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44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82"/>
        <w:gridCol w:w="2939"/>
        <w:gridCol w:w="72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72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78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44877-06-13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רפאילוב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ואח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סגנית נשיא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גלעד ארליך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אמיל רפאילוב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עופר דורי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משה סוחמי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exact" w:line="240" w:before="0" w:after="120"/>
        <w:ind w:start="120" w:end="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start="120" w:end="0"/>
        <w:contextualSpacing w:val="false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19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37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ListParagraph"/>
        <w:spacing w:lineRule="exact" w:line="240" w:before="0" w:after="120"/>
        <w:ind w:start="360" w:end="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בעניינו של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651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כללי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5" w:name="ABSTRACT_START"/>
      <w:bookmarkEnd w:id="5"/>
      <w:r>
        <w:rPr>
          <w:rFonts w:ascii="Arial" w:hAnsi="Arial"/>
          <w:sz w:val="24"/>
          <w:sz w:val="24"/>
          <w:szCs w:val="24"/>
          <w:rtl w:val="true"/>
        </w:rPr>
        <w:t>במסגרת הסדר טיעון שהושג לאחר שמיעת חלק מהראיות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הודה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בעובדות כתב אישום מתוקן והורשע בעבירה של סחר בסם מסוכן לפי </w:t>
      </w:r>
      <w:hyperlink r:id="rId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ביחד עם </w:t>
      </w:r>
      <w:hyperlink r:id="rId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נוסח חדש</w:t>
      </w:r>
      <w:r>
        <w:rPr>
          <w:rFonts w:cs="Arial" w:ascii="Arial" w:hAnsi="Arial"/>
          <w:sz w:val="24"/>
          <w:szCs w:val="24"/>
          <w:rtl w:val="true"/>
        </w:rPr>
        <w:t xml:space="preserve">] </w:t>
      </w:r>
      <w:r>
        <w:rPr>
          <w:rFonts w:ascii="Arial" w:hAnsi="Arial"/>
          <w:sz w:val="24"/>
          <w:sz w:val="24"/>
          <w:szCs w:val="24"/>
          <w:rtl w:val="true"/>
        </w:rPr>
        <w:t>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ג – </w:t>
      </w:r>
      <w:r>
        <w:rPr>
          <w:rFonts w:cs="Arial" w:ascii="Arial" w:hAnsi="Arial"/>
          <w:sz w:val="24"/>
          <w:szCs w:val="24"/>
        </w:rPr>
        <w:t>1973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פקודת הסמים</w:t>
      </w:r>
      <w:r>
        <w:rPr>
          <w:rFonts w:cs="Arial" w:ascii="Arial" w:hAnsi="Arial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6" w:name="ABSTRACT_END"/>
      <w:bookmarkEnd w:id="6"/>
      <w:r>
        <w:rPr>
          <w:rFonts w:ascii="Arial" w:hAnsi="Arial"/>
          <w:sz w:val="24"/>
          <w:sz w:val="24"/>
          <w:szCs w:val="24"/>
          <w:rtl w:val="true"/>
        </w:rPr>
        <w:t>על פי עובדות כתב האישום המתוקן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במועדים הרלבנטיים לכתב האישום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שימש נ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פ </w:t>
      </w:r>
      <w:r>
        <w:rPr>
          <w:rFonts w:cs="Arial" w:ascii="Arial" w:hAnsi="Arial"/>
          <w:sz w:val="24"/>
          <w:szCs w:val="24"/>
        </w:rPr>
        <w:t>695527/11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כסוכן משטרתי סמוי שפעל במטרה לרכוש אמל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ח וסמים מסוכנים מעבריינים ברחבי הארץ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הסוכן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בנוסף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הופעל כסוכן סמוי שוטר שכונה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יוסי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  <w:r>
        <w:rPr>
          <w:rFonts w:ascii="Arial" w:hAnsi="Arial"/>
          <w:sz w:val="24"/>
          <w:sz w:val="24"/>
          <w:szCs w:val="24"/>
          <w:rtl w:val="true"/>
        </w:rPr>
        <w:t>השניים פעלו בשיתוף ובתיאום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כתב האישום המקורי הוגש נגד שני נאשמים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אמיל רפאילוב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 xml:space="preserve">והנאשם דנן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מיוחסים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אישומים ובהם מגוון 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בין היתר סחר בסמים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קשירת קשר לביצוע חבלה בכוונה מחמירה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סחר בנשק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איומים וניסיון ליבוא סם מסוכן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ההליך נגדו תלוי ועומד ומצוי לקראת סיום פרשת התביעה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הורשע בגין העבירה נושא האישום השלישי שבכתב האישום המתוקן לפיו נטען כי בתאריך </w:t>
      </w:r>
      <w:r>
        <w:rPr>
          <w:rFonts w:cs="Arial" w:ascii="Arial" w:hAnsi="Arial"/>
          <w:sz w:val="24"/>
          <w:szCs w:val="24"/>
        </w:rPr>
        <w:t>17.12.12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הצטרף הסוכן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לנסיעה ובמהלכה סיפר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לסוכן אודות אדם שמספק לו סם מסוג קוקאין במחיר של כ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380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לגרם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הסוכן שאל אם יוכל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להשיג עבורו מאותו ספק כמות של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גרם סם מסוג קוקאין והלה השיב בחיוב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נפגש הנאשם עם הסוכן והנאשם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ברמת השרון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לשם הגיע הנאשם במכוניתו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יצא אליו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ונטל מידיו כמות בלתי ידועה של סם קוקאין לצריכתו העצמית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באותו מעמד סוכם בין השניים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הנאשם יספק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כמות של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גרם קוקאין עבור הסוכן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מששב לרכבו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מסר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לסוכן כי הנאשם יספק לו את הסם בפתח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תקוה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במהלך הנסיעה הנחה הנאשם את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כיצד להגיע לביתו בפתח תקוה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בהגיעם לפתח תקווה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מסר הסוכן לידי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סכום של </w:t>
      </w:r>
      <w:r>
        <w:rPr>
          <w:rFonts w:cs="Arial" w:ascii="Arial" w:hAnsi="Arial"/>
          <w:sz w:val="24"/>
          <w:szCs w:val="24"/>
        </w:rPr>
        <w:t>19,000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והלה יצא מהרכב ופגש בנאשם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השניים נכנסו לבניין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שם העביר הנאשם לידי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הסם וקיבל בתמורה את הכסף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40"/>
        <w:ind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על יסוד עובדות אלו הורשע הנאשם בעבירה דלעיל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על פי הסדר הטיעון עתרו הצדדים במשותף להשית על הנאשם קנס בסך </w:t>
      </w:r>
      <w:r>
        <w:rPr>
          <w:rFonts w:cs="Arial" w:ascii="Arial" w:hAnsi="Arial"/>
          <w:sz w:val="24"/>
          <w:szCs w:val="24"/>
        </w:rPr>
        <w:t>40,000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  <w:r>
        <w:rPr>
          <w:rFonts w:ascii="Arial" w:hAnsi="Arial"/>
          <w:sz w:val="24"/>
          <w:sz w:val="24"/>
          <w:szCs w:val="24"/>
          <w:rtl w:val="true"/>
        </w:rPr>
        <w:t>באשר ליתר רכיבי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כל צד טען באורח חופשי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40"/>
        <w:ind w:firstLine="567" w:start="84" w:end="0"/>
        <w:contextualSpacing w:val="false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על הנאשם – תסקיר שירות המבחן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כבן </w:t>
      </w:r>
      <w:r>
        <w:rPr>
          <w:rFonts w:cs="Arial" w:ascii="Arial" w:hAnsi="Arial"/>
          <w:sz w:val="24"/>
          <w:szCs w:val="24"/>
        </w:rPr>
        <w:t>51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ילדים בוגרים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סיים </w:t>
      </w:r>
      <w:r>
        <w:rPr>
          <w:rFonts w:cs="Arial" w:ascii="Arial" w:hAnsi="Arial"/>
          <w:sz w:val="24"/>
          <w:szCs w:val="24"/>
        </w:rPr>
        <w:t>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לימוד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התגייס לצה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 ושירת שירות מלא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נעדר הרשעות קודמות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אף לא תיקי מב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עד למועד ביצוע העבירה קיים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פניו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אורח חיים נורמטיבי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לאורך השנים עבד והתפרנס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תחילה בתחום המכוניות ולאחר מכן במסעדנות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שהה במעצר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ולאחר שחרורו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היה נתון במעצר בית מלא כ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מאז ועד היום הוא מורחק מביתו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ונתון בתנאים מגבילים כאשר הותר לו לצאת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שעות אוורור בכל יום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התרשם כי לנאשם יכולת לקבל גבולות ומחויבותו לבני משפחתו גבוהה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קיים קשרים שוליים ונקט עמדה מטשטשת באשר לבעייתיות שבהתנהלותו ובבחירותיו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שחרורו מהמעצר שולב הנאשם בהליך טיפולי במסגרת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 הוא מצוי עד עצם היום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להתרשמות הצוות הטיפולי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מצוי הנאשם בתהליך של חשבון נפש ובחינת הנסיבות שהובילו אותו לביצוע העבירה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חש נתרם מההליך הטיפולי והוא מפיק תועלת מרבית ממפגשיו בקבוצה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ציין כי בתחילת היכרותו עם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ביקש לפתוח עמו עסק חוקי והדגיש כי לא ידע מאומה אודות מעורבות האחרון בעסקי הסמים – כעולה מכתב האישום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לקראת שנת </w:t>
      </w:r>
      <w:r>
        <w:rPr>
          <w:rFonts w:cs="Arial" w:ascii="Arial" w:hAnsi="Arial"/>
          <w:sz w:val="24"/>
          <w:szCs w:val="24"/>
        </w:rPr>
        <w:t>2012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הבין כי שותפו מעורב בעסקים שאינם חוקיים אולם המשיך וסייע לו בעסקת הסמים דנן בשל העדר יכולת להציב גבולות ברורים אל מול שותפו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נוטל אחריות על ביצוע העבירה ומפנים את חומרתה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הביע חרטה ובושה על מעשיו ומתקשה להתמודד בגינם אל מול משפחתו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שנפגעה כתוצאה מהם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ציין כי תקופת המעצר הארוכה הותירה בו את רישומה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התנאים המגבילים בהם הוא נתון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כל אלו תרמו להפנמת חומרת התנהגותו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בהתייחסו לגורמי הסיכון להישנות 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ציין שירות המבחן מחד את חומרת העבירה בה הורשע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לרבות הקשר הממושך שקיים עם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מאידך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זקף לזכותו את שיתוף הפעולה עם גורמי הטיפול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תפקודו התקין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היעדרות דפוסי התנהגות עבריינים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ההקפדה בשמירת התנאים המגבילים והעובדה כי לא בוצעו עבירות נוספות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לא נפתחו תיקי מב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במאזן השיקולים נוטה הכף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להתרשמות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לזכות סיכויי הנאשם להשתקם על פני הסכנה להישנות עבירות דומות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בכפוף להמשך שילובו בטיפול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אי לכך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המליץ שירות המבחן על העמדתו של הנאשם במבחן למשך שנה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במהלכה ימשיך המעקב אחריו להבטחת השתלבותו בחיים נורמטיביים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הטעים כי הינו ער לחומרת העבירה בה הורשע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לסברתו הטלת מאסר ממושך עלולה לפגוע בסיכויי שיקומו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בהתחשב במעורבותו היחידה של הנאשם בפלילים ובמצוקה הכלכלית בה הוא שרוי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בהתחשב במחיר הכבד ששילמה משפחתו – המליץ להסתפק בתקופת מאסר קצרה שתרוצה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לרבות הטלת צו מבחן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הוסיף והמליץ על הטלת מאסר מותנה אשר יציב גבול</w:t>
      </w:r>
      <w:bookmarkStart w:id="7" w:name="LawTable"/>
      <w:bookmarkEnd w:id="7"/>
    </w:p>
    <w:p>
      <w:pPr>
        <w:pStyle w:val="ListParagraph"/>
        <w:spacing w:lineRule="auto" w:line="360" w:before="0" w:after="240"/>
        <w:ind w:firstLine="567" w:start="84" w:end="0"/>
        <w:contextualSpacing w:val="false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/>
          <w:bCs/>
          <w:sz w:val="24"/>
          <w:sz w:val="24"/>
          <w:szCs w:val="24"/>
          <w:rtl w:val="true"/>
        </w:rPr>
        <w:t>חיצוני נוסף לנאשם ויהא בו משום הפחתת הסיכון להישנות העבירות</w:t>
      </w:r>
      <w:r>
        <w:rPr>
          <w:rFonts w:cs="Arial" w:ascii="Arial" w:hAnsi="Arial"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40"/>
        <w:ind w:firstLine="567" w:start="84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טיעוני הצדדים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גלעד ארליך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עתר להשית על הנאשם עונש מאסר לריצוי בפועל לתקופה ממושכת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בהסתמכו על מתחם ענישה אשר נע לדבריו בין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54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התובע פירט בהרחבה את נסיבות ביצוע העבירה והוסיף כי עניין לנו בנאשם שהשכיל לחבוש שני כובעים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הנורמטיבי – בגדרו תפקד כאיש משפחה ומפרנס והעברייני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שבגדרו ביצע את העבירה של סחר בסם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לשיטתו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הנסיבות אותן הציג הנאשם בפני שירות המבחן אינן עולות בקנה אחד עם העובדות המפורטות בכתב האישום ויש בהן כדי להטות את הכף לקולא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כך הלין התובע על גרסת הנאשם כפי שזו עולה מהתסקיר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לפיה מכר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הסם עבור הסוכן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מתוך מחווה ועל מנת לסייע לו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התובע עתר לדחות גרסה זו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נולדה לראשונה בפני שירות המבחן ולקבוע כי מעורבות הנאשם בסמים עמוקה ולא בכדי עמדה לרשותו באורח זמין כמות סם גדולה של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גרם קוקאין אותה מכר על פי דרישה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בהתייחסו למתחם הענישה הציג התובע פסיקה המתיישבת לשיטתו עם המתחם הנטען על ידו וביקש להשית על הנאשם תקופת מאסר שתעמוד על מחצית המתחם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התובע הוסיף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אין לגזור גזירה שווה מעונשים שהושתו על נאשמים אחרים שהורשעו במסגרת אותה פרשייה בגין עבירות שבוצעו בזיקה לסוכנים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התחשבות בנסיבותיו של כל מקרה ומקרה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בנוסף לעונש המאסר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עתר התובע להכריז על הנאשם כסוחר סמים ולהורות על פסילת רישיון הנהיגה שלו בהתאם </w:t>
      </w:r>
      <w:hyperlink r:id="rId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37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לפקודת הסמים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שהדגיש כי נעשה שימוש ברכב לצורך ביצוע העבירה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ביקש להטיל  את הקנס המוסכם ומאסר על תנאי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משה סוחמי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עתר מנגד לאמץ את המלצת שירות המבחן ולהסתפק בעונש מאסר שירוצה בדרך של עבודות שירות לצד צו מבחן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עמד על כך כי העבירה בה הורשע הנאשם מקומה להידון בבית משפט שלום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שם מדיניות הענישה הנוהגת קלה יותר מזו שבבית המשפט המחוזי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הסנגור גרס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אמנם בפרשייה מרובת 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עונשו של האחד מחייב ביחס לאחרים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ראוי לבחון מקרים דומים ולהקיש מהם לעניין הנדון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הוסיף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הפסיקה אליה הפנה התובע עוסקת בנאשמים בעלי עבר פלילי מכביד ולפיכך לא ניתן לגזור מהם גזרה שווה לענייננו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הסנגור הפנה לפסקי דין אחרים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לשיטתו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דומים למקרה דנא ותומכים בעתירתו לעונש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באשר לתסקיר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טען הסנגור כי לא נפל בו פגם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פערי הכוחות בין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לבין הנאשם הם שגרמו לנאשם לבצע את העבירה וכך עולה אף מהתסקיר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הסנגור הטעים את דפוסי התנהגותו הנורמטיביים של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נקלע לביצוע העבירה על רקע מצב כלכלי קשה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מלכתחילה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לא ידע על מעורבות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בעולם הפשע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לדבריו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הסנגור ביקש לדחות את סברת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עובר למעצרו ניהל הנאשם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חיים כפולים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וחי על רווחי סמים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סברה אשר לשיטתו אין לה תימוכין בעובדות כתב האישום המתוקן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הסנגור הוסיף כי הנאשם נטל אחריות על ביצוע העבירה והינו מודע לחומרתה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הדגיש כי שירות המבחן הוא גוף מקצועי שערך את התסקיר לאחר היכרות מעמיקה עם הנאשם ושקל את מכלול השיקולים הצריכים לעניין – מחד גיסא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חומרת העבירה ומאידך גיסא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נטילת אחריות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תקופת המעצר הממושכת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וההשפעה ההרסנית שעלולה להיגרם עקב שהיית הנאשם בתקופת מאסר נוספת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עתר לאמץ את המלצת שירות המבחן ולהסתפק בעונש מאסר שירוצה בעבודות שירות תוך העדפת שיקולי השיקום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עתירה זו עולה בקנה אחד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לדידו של הסנגור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עם מתחם הענישה שעומד על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ובהינתן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המעצר בהם שהה הנאשם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ניצל את זכות המילה האחרונה והביע בושה וחרטה על מעשיו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הטעים כי מאז מעצרו עובר תקופה קשה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במהלכה ערך חשבון נפש והפנים את חומרת מעשיו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ביקש כי יתאפשר לו להמשיך בהליך הטיפולי עם שירות המבחן והתחייב כי לעולם לא ישוב על מעשיו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ביקש כי יתאפשר לו לשים את הפרק הנוכחי בחייו מאחור ולשוב לחייו הנורמטיביים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40"/>
        <w:ind w:start="651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</w:p>
    <w:p>
      <w:pPr>
        <w:pStyle w:val="ListParagraph"/>
        <w:spacing w:lineRule="auto" w:line="360" w:before="0" w:after="240"/>
        <w:ind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כללי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מעשי הנאשם חמורים עד מאוד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במעשיו פגע הנאשם בערך המוגן שעניינו שלום הציבור ובריאותו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 אחת עמדו בתי המשפט על השפעתם ההרסנית של הסמים על החברה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במיוחד ככל שהדבר נוגע לסם מסוג קוקאין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לדוגמא </w:t>
      </w:r>
      <w:hyperlink r:id="rId1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6029/03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>גולן שמאי</w:t>
      </w:r>
      <w:r>
        <w:rPr>
          <w:rFonts w:cs="Arial" w:ascii="Arial" w:hAnsi="Arial"/>
          <w:sz w:val="24"/>
          <w:szCs w:val="24"/>
          <w:rtl w:val="true"/>
        </w:rPr>
        <w:t xml:space="preserve">). 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על פניו נראה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הנאשם ניהל אורח חיים נורמטיבי ותקין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להתעלם מנסיבות ביצוע העבירה כפי שאלו עולות מכתב האישום המתוקן ואשר יש בהן כדי ללמד על אדם הנטוע היטב בעולם הסמים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סיפק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סם מסוג קוקאין מיד ועל פי דרישה 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/>
          <w:sz w:val="24"/>
          <w:sz w:val="24"/>
          <w:szCs w:val="24"/>
          <w:rtl w:val="true"/>
        </w:rPr>
        <w:t xml:space="preserve">תחילה בכמות קטנה לצריכה עצמית ובהמשך כמות נכבדה של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גרם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מקובלת עלי טענת התובע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יש בכך כדי ללמד על נגישות וזמינות לסמים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יסוד של ממש לטענת הנאשם לפיה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נכנע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לכאורה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באופן חד פעמי לבקשת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סייע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לו באספקת סמים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40"/>
        <w:ind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מתחם הענישה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מתחם הענישה נגזר מנסיבות ביצוע העבירה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חומרתה והשלכותיה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בענייננו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משקל רב יש לסוג הסם הנסחר וכמותו הנכבדה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הסכום הנכבד ששולם עבורו לנאשם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 כל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להתחשב ב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מקומו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של הנאשם ב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היררכיה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של מבצעי העבירה – אשר אינו מצוי בראש הפירמידה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להציב את עונשו בשורה אחת עם עונשיהם של נאשמים אחרים בפרשה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היו הרוח החיה בתכנון העבירות ותיאומן אל מול הסוכנים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במספר הזדמנויות ועסקאות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65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בזיקה שבין עיקרון אחידות הענישה לבין עיקרון הענישה האינדיבידואלית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ראוי ליתן בכורה לענישה האינדיבידואלית תוך שמירה על עקרון אחידות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ככל שקווי הדמיון מאפשרים זאת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651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לאחר בחינת נסיבות ביצוע העבירה ומדיניות הענישה הנוהגת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לרבות מקרים דומים שנדונו לפניי כחלק מהפרשייה הנדונה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למשל </w:t>
      </w:r>
      <w:hyperlink r:id="rId1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33509-06-13</w:t>
        </w:r>
      </w:hyperlink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>בוסקילה</w:t>
      </w:r>
      <w:r>
        <w:rPr>
          <w:rFonts w:ascii="Arial" w:hAnsi="Arial"/>
          <w:sz w:val="24"/>
          <w:sz w:val="24"/>
          <w:szCs w:val="24"/>
          <w:rtl w:val="true"/>
        </w:rPr>
        <w:t xml:space="preserve"> ו</w:t>
      </w:r>
      <w:hyperlink r:id="rId1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44812-06-13</w:t>
        </w:r>
      </w:hyperlink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>דהן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 xml:space="preserve">הגעתי לכלל מסקנה כי מתחם הענישה ההולם למעשיו של הנאשם עומד על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- </w:t>
      </w:r>
      <w:r>
        <w:rPr>
          <w:rFonts w:cs="Arial" w:ascii="Arial" w:hAnsi="Arial"/>
          <w:sz w:val="24"/>
          <w:szCs w:val="24"/>
        </w:rPr>
        <w:t>44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651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בקביעת עונשו של הנאשם בתוך מתחם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התחשבתי בעברו הנקי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חרטתו ולקיחת האחריות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בהמלצת שירות המבחן והסיכוי הנמוך להישנות העבירות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כן נתתי דעתי למעצר הממושך בו היה מצוי ולהשלכות שתהיינה על הנאשם ומשפחתו אם יושת עליו מאסר ממושך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651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בחינת כלל השיקולים הללו מובילה למסקנה כי אין מקום להמלצת שרות המבחן אשר חורגת מהמתחם באורח ניכר ומפליגה לקולא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זאת ועוד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בהינתן נסיבותיו האישיות של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גילו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מצבו המשפחתי ודפוסי ההתנהגות המאפיינים אותו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מקום לקביעה כי הנאשם מצוי ב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תהליך שיקומי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המצדיק חריגה ממתחם הענישה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הגם שיש לברך על התרומה שנתרם הנאשם משילובו בקבוצה טיפולית במסגרת שרות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הרי שאין מדובר ב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תהליך שיקומי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כמשמעו בחוק ובהלכה הפסוקה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567" w:start="652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יוצא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יש להשית על הנאשם עונש שיבטא הלימה ראויה בין חומרת העבירה לחומרת העונש בהתחשב בכל השיקולים המנויים לעיל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העונש הראוי לנאשם בתוך מתחם הענישה מצוי להשקפתי בשליש התחתון של רף הענישה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652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לאור כל האמור לעיל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1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4.6.13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8.5.14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1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שלא יעבור עבירה לפי פקודת הסמים למעט שימוש בסם לצריכה עצמית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1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קנס בסך </w:t>
      </w:r>
      <w:r>
        <w:rPr>
          <w:rFonts w:cs="Arial" w:ascii="Arial" w:hAnsi="Arial"/>
          <w:sz w:val="24"/>
          <w:szCs w:val="24"/>
        </w:rPr>
        <w:t>40,000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</w:t>
      </w:r>
      <w:r>
        <w:rPr>
          <w:rFonts w:cs="Arial" w:ascii="Arial" w:hAnsi="Arial"/>
          <w:sz w:val="24"/>
          <w:szCs w:val="24"/>
        </w:rPr>
        <w:t>35,000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מתוכם ישולמו באמצעות פיקדונות שהופקדו בתיק המעצר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האחד – בסכום של </w:t>
      </w:r>
      <w:r>
        <w:rPr>
          <w:rFonts w:cs="Arial" w:ascii="Arial" w:hAnsi="Arial"/>
          <w:sz w:val="24"/>
          <w:szCs w:val="24"/>
        </w:rPr>
        <w:t>25,000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שהופקד להבטחת תנאי שחרורו והשני – בסך </w:t>
      </w:r>
      <w:r>
        <w:rPr>
          <w:rFonts w:cs="Arial" w:ascii="Arial" w:hAnsi="Arial"/>
          <w:sz w:val="24"/>
          <w:szCs w:val="24"/>
        </w:rPr>
        <w:t>10,000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שהופקד להבטחת תנאי שחרור רכבו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11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בהתחשב בנסיבות המתוארות ועל מנת לאפשר לנאשם להשתלב בשוק העבודה עם שחרורו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החלטתי שלא לפסול את רישיון הנהיגה שלו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</w:rPr>
        <w:t>5129371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שבט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פברואר </w:t>
      </w:r>
      <w:r>
        <w:rPr>
          <w:rFonts w:cs="Arial" w:ascii="Arial" w:hAnsi="Arial"/>
          <w:sz w:val="28"/>
          <w:szCs w:val="28"/>
        </w:rPr>
        <w:t>2015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44877-06-13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אמיל רפאילוב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480" w:hanging="360"/>
      </w:pPr>
      <w:rPr>
        <w:b/>
        <w:bCs w:val="false"/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11" w:hanging="360"/>
      </w:pPr>
      <w:rPr>
        <w:rFonts w:ascii="Arial" w:hAnsi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rial" w:hAnsi="Arial" w:cs="Arial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37a.a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37a.a" TargetMode="External"/><Relationship Id="rId10" Type="http://schemas.openxmlformats.org/officeDocument/2006/relationships/hyperlink" Target="http://www.nevo.co.il/case/5786821" TargetMode="External"/><Relationship Id="rId11" Type="http://schemas.openxmlformats.org/officeDocument/2006/relationships/hyperlink" Target="http://www.nevo.co.il/case/7812292" TargetMode="External"/><Relationship Id="rId12" Type="http://schemas.openxmlformats.org/officeDocument/2006/relationships/hyperlink" Target="http://www.nevo.co.il/case/7687655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2017-12-05T08:35:00Z</dcterms:created>
  <dc:creator> </dc:creator>
  <dc:description/>
  <cp:keywords/>
  <dc:language>en-IL</dc:language>
  <cp:lastModifiedBy>run</cp:lastModifiedBy>
  <dcterms:modified xsi:type="dcterms:W3CDTF">2017-12-05T08:35:00Z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אמיל רפאילוב;עופר דורי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ProcID=235&amp;PartA=24&amp;PartC=44</vt:lpwstr>
  </property>
  <property fmtid="{D5CDD505-2E9C-101B-9397-08002B2CF9AE}" pid="9" name="CASENOTES2">
    <vt:lpwstr>ProcID=209&amp;PartA=695527&amp;PartC=11</vt:lpwstr>
  </property>
  <property fmtid="{D5CDD505-2E9C-101B-9397-08002B2CF9AE}" pid="10" name="CASESLISTTMP1">
    <vt:lpwstr>5786821;7812292;7687655</vt:lpwstr>
  </property>
  <property fmtid="{D5CDD505-2E9C-101B-9397-08002B2CF9AE}" pid="11" name="CITY">
    <vt:lpwstr>מרכז</vt:lpwstr>
  </property>
  <property fmtid="{D5CDD505-2E9C-101B-9397-08002B2CF9AE}" pid="12" name="DATE">
    <vt:lpwstr>20150219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ורדה מרוז</vt:lpwstr>
  </property>
  <property fmtid="{D5CDD505-2E9C-101B-9397-08002B2CF9AE}" pid="16" name="LAWLISTTMP1">
    <vt:lpwstr>4216/013:2;019a:2;037a.a:2</vt:lpwstr>
  </property>
  <property fmtid="{D5CDD505-2E9C-101B-9397-08002B2CF9AE}" pid="17" name="LAWYER">
    <vt:lpwstr>גלעד ארליך ;משה סוחמי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44877</vt:lpwstr>
  </property>
  <property fmtid="{D5CDD505-2E9C-101B-9397-08002B2CF9AE}" pid="24" name="NEWPARTB">
    <vt:lpwstr>06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390020150219</vt:lpwstr>
  </property>
  <property fmtid="{D5CDD505-2E9C-101B-9397-08002B2CF9AE}" pid="36" name="TYPE_N_DATE">
    <vt:lpwstr>39020150219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