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45226-12-22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סעדיאיב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גיל קרזבום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שחר סעדיאיב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>פרק 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bookmarkStart w:id="7" w:name="ABSTRACT_START"/>
      <w:bookmarkEnd w:id="7"/>
      <w:r>
        <w:rPr>
          <w:rFonts w:ascii="David" w:hAnsi="David" w:eastAsia="David"/>
          <w:rtl w:val="true"/>
        </w:rPr>
        <w:t xml:space="preserve">הנאשם הודה והורשע בעבירות נשק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החזקה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נשיאה והובלה</w:t>
      </w:r>
      <w:r>
        <w:rPr>
          <w:rFonts w:eastAsia="David" w:cs="David" w:ascii="David" w:hAnsi="David"/>
          <w:rtl w:val="true"/>
        </w:rPr>
        <w:t xml:space="preserve">) – </w:t>
      </w:r>
      <w:r>
        <w:rPr>
          <w:rFonts w:ascii="David" w:hAnsi="David" w:eastAsia="David"/>
          <w:rtl w:val="true"/>
        </w:rPr>
        <w:t xml:space="preserve">עבירות לפי </w:t>
      </w:r>
      <w:hyperlink r:id="rId8">
        <w:r>
          <w:rPr>
            <w:rStyle w:val="Hyperlink"/>
            <w:rFonts w:ascii="David" w:hAnsi="David" w:eastAsia="David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</w:rPr>
          <w:t>144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רישא וסיפא </w:t>
      </w:r>
      <w:r>
        <w:rPr>
          <w:rFonts w:eastAsia="David" w:cs="David" w:ascii="David" w:hAnsi="David"/>
          <w:rtl w:val="true"/>
        </w:rPr>
        <w:t xml:space="preserve">+ </w:t>
      </w:r>
      <w:hyperlink r:id="rId9">
        <w:r>
          <w:rPr>
            <w:rStyle w:val="Hyperlink"/>
            <w:rFonts w:eastAsia="David" w:cs="David" w:ascii="David" w:hAnsi="David"/>
          </w:rPr>
          <w:t>144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ב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רישא וסיפא ל</w:t>
      </w:r>
      <w:hyperlink r:id="rId10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/>
        <w:ind w:start="425" w:end="0"/>
        <w:jc w:val="both"/>
        <w:rPr>
          <w:rFonts w:ascii="David" w:hAnsi="David" w:eastAsia="David" w:cs="David"/>
          <w:b/>
          <w:bCs/>
          <w:u w:val="single"/>
        </w:rPr>
      </w:pPr>
      <w:bookmarkStart w:id="8" w:name="ABSTRACT_END"/>
      <w:bookmarkEnd w:id="8"/>
      <w:r>
        <w:rPr>
          <w:rFonts w:ascii="David" w:hAnsi="David" w:eastAsia="David"/>
          <w:b/>
          <w:b/>
          <w:bCs/>
          <w:u w:val="single"/>
          <w:rtl w:val="true"/>
        </w:rPr>
        <w:t>עובדות כתב האישום</w:t>
      </w:r>
    </w:p>
    <w:p>
      <w:pPr>
        <w:pStyle w:val="ListParagraph"/>
        <w:numPr>
          <w:ilvl w:val="0"/>
          <w:numId w:val="1"/>
        </w:numPr>
        <w:overflowPunct w:val="false"/>
        <w:autoSpaceDE w:val="false"/>
        <w:spacing w:lineRule="auto" w:line="360" w:before="0" w:after="200"/>
        <w:ind w:hanging="360" w:start="720" w:end="-142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במועד הרלוונטי לכתב אישום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התגורר הנאשם בדירה ברחוב אהוד מנור </w:t>
      </w:r>
      <w:r>
        <w:rPr>
          <w:rFonts w:cs="David" w:ascii="David" w:hAnsi="David"/>
        </w:rPr>
        <w:t>4/62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בקרית ביאלי</w:t>
      </w:r>
      <w:r>
        <w:rPr>
          <w:rFonts w:ascii="David" w:hAnsi="David"/>
          <w:rtl w:val="true"/>
        </w:rPr>
        <w:t>ק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הדירה</w:t>
      </w:r>
      <w:r>
        <w:rPr>
          <w:rFonts w:cs="David" w:ascii="David" w:hAnsi="David"/>
          <w:rtl w:val="true"/>
        </w:rPr>
        <w:t xml:space="preserve">"). 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2/12/22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הוצא כנגד הנאשם צו מעצר בבית משפט השלום בבאר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שבע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המורה על מעצרו של הנאשם בכל מקום ובכל עת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צו המעצר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5/12/22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12:00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אותר הנאשם על ידי שוטרים כשהוא הולך בחניון הבניין בו נמצאת הדירה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 נעצר בהתאם לצו המעצר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בזמן מעצרו החזיק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הוביל ונשא  הנאשם בכיס מעילו בלא רשות על פי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אקדח  חצי  אוטומטי בקוטר </w:t>
      </w:r>
      <w:r>
        <w:rPr>
          <w:rFonts w:cs="David" w:ascii="David" w:hAnsi="David"/>
        </w:rPr>
        <w:t>6.35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מודל </w:t>
      </w:r>
      <w:r>
        <w:rPr>
          <w:rFonts w:cs="David" w:ascii="David" w:hAnsi="David"/>
        </w:rPr>
        <w:t>950</w:t>
      </w:r>
      <w:r>
        <w:rPr>
          <w:rFonts w:cs="David" w:ascii="David" w:hAnsi="David"/>
        </w:rPr>
        <w:t>B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מתוצרת חברת ברטה נושא מספר טבוע </w:t>
      </w:r>
      <w:r>
        <w:rPr>
          <w:rFonts w:cs="David" w:ascii="David" w:hAnsi="David"/>
        </w:rPr>
        <w:t>88006</w:t>
      </w:r>
      <w:r>
        <w:rPr>
          <w:rFonts w:cs="David" w:ascii="David" w:hAnsi="David"/>
        </w:rPr>
        <w:t>E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 יורה ובכוחו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מחסנית תואמת טעונה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תחמושת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הנשק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 xml:space="preserve">עוד החזיק הנאשם בדירה בלא רשות על פי דין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תחמושת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וכדור נוסף בקוטר </w:t>
      </w:r>
      <w:r>
        <w:rPr>
          <w:rFonts w:cs="David" w:ascii="David" w:hAnsi="David"/>
        </w:rPr>
        <w:t>6.35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במעשיו המתוארים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 והוביל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אביזר לנשק ותחמושת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בלא רשות על פי 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 w:before="0" w:after="200"/>
        <w:ind w:start="360" w:end="-142"/>
        <w:contextualSpacing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ראיות המאשימה לעונש</w:t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 xml:space="preserve">הוגש גיליון </w:t>
      </w:r>
      <w:r>
        <w:rPr>
          <w:rFonts w:ascii="David" w:hAnsi="David" w:eastAsia="David"/>
          <w:rtl w:val="true"/>
        </w:rPr>
        <w:t xml:space="preserve">רישום פלילי </w:t>
      </w:r>
      <w:r>
        <w:rPr>
          <w:rFonts w:ascii="David" w:hAnsi="David" w:eastAsia="David"/>
          <w:rtl w:val="true"/>
        </w:rPr>
        <w:t>של הנאשם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20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עיקרי טיעוני המאשימה לעונש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Calibri"/>
          <w:rtl w:val="true"/>
        </w:rPr>
        <w:t>המאשימה בטיעוניה הדגישה את חומרת העבירות בהן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מתן דגש על תופעת האלימות באמצעות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והצורך להחמיר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המטרה היא להגן על שלום הציבור ועל חיי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זמינות הנשק תורמת להגדלת מעגל האלימות ולתוצאות הקשות הנובעות מכך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הפנתה לתיקון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עונש מינימום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המלמד על עמדתו של המחוקק ועל הצורך להחמיר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בכלל זה הפנתה להנחיית פרקליט המדינה בדבר מדיניות הענישה המחמירה בעבירות נשק והמאמץ התביעתי להביא לצמצום תופעת עבירות הנשק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לנסיבות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הדגישה את העובדה כי בביתו של הנאשם נמצאו </w:t>
      </w:r>
      <w:r>
        <w:rPr>
          <w:rFonts w:eastAsia="Calibri" w:cs="David" w:ascii="David" w:hAnsi="David"/>
        </w:rPr>
        <w:t>35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רק כדור אחד נמצא כמתאים לאקדח אותו הוא נשא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הפנתה לעובדה כי הנאשם ביצע את העבירות חודשים ארוכים </w:t>
      </w:r>
      <w:r>
        <w:rPr>
          <w:rFonts w:ascii="David" w:hAnsi="David" w:eastAsia="Calibri"/>
          <w:rtl w:val="true"/>
        </w:rPr>
        <w:t>לאחר</w:t>
      </w:r>
      <w:r>
        <w:rPr>
          <w:rFonts w:ascii="David" w:hAnsi="David" w:eastAsia="Calibri"/>
          <w:rtl w:val="true"/>
        </w:rPr>
        <w:t xml:space="preserve"> האירוע</w:t>
      </w:r>
      <w:r>
        <w:rPr>
          <w:rFonts w:ascii="David" w:hAnsi="David" w:eastAsia="Calibri"/>
          <w:rtl w:val="true"/>
        </w:rPr>
        <w:t xml:space="preserve"> בו נורה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 xml:space="preserve">וגם אם חשש לחייו ועבר מספר </w:t>
      </w:r>
      <w:r>
        <w:rPr>
          <w:rFonts w:ascii="David" w:hAnsi="David" w:eastAsia="Calibri"/>
          <w:rtl w:val="true"/>
        </w:rPr>
        <w:t xml:space="preserve"> דירות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היה בכך כדי להצדיק החזקת אקדח שלא כדין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והיה עליו לפנות למשטרה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עוד הדגישה כי </w:t>
      </w:r>
      <w:r>
        <w:rPr>
          <w:rFonts w:ascii="David" w:hAnsi="David" w:eastAsia="Calibri"/>
          <w:rtl w:val="true"/>
        </w:rPr>
        <w:t xml:space="preserve">דובר בנאשם </w:t>
      </w:r>
      <w:r>
        <w:rPr>
          <w:rFonts w:ascii="David" w:hAnsi="David" w:eastAsia="Calibri"/>
          <w:rtl w:val="true"/>
        </w:rPr>
        <w:t xml:space="preserve">שאינו מיומן בשימוש בנשק </w:t>
      </w:r>
      <w:r>
        <w:rPr>
          <w:rFonts w:ascii="David" w:hAnsi="David" w:eastAsia="Calibri"/>
          <w:rtl w:val="true"/>
        </w:rPr>
        <w:t>ואין לו הכשרה להחזקת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בהתאם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לדחות את טענה ההגנה לקרבה לסייג לאחריות פלילית</w:t>
      </w:r>
      <w:r>
        <w:rPr>
          <w:rFonts w:ascii="David" w:hAnsi="David" w:eastAsia="Calibri"/>
          <w:rtl w:val="true"/>
        </w:rPr>
        <w:t xml:space="preserve"> מסוג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הגנה עצמית</w:t>
      </w:r>
      <w:r>
        <w:rPr>
          <w:rFonts w:eastAsia="Calibri" w:cs="David" w:ascii="David" w:hAnsi="David"/>
          <w:rtl w:val="true"/>
        </w:rPr>
        <w:t>"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אחרת יהווה הדבר עידוד לביצוע עבירות דומות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אשר לנסיבות שאינן 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הפנתה להודאתו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ולעברו הפלילי הכולל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הרשעות </w:t>
      </w:r>
      <w:r>
        <w:rPr>
          <w:rFonts w:ascii="David" w:hAnsi="David" w:eastAsia="Calibri"/>
          <w:rtl w:val="true"/>
        </w:rPr>
        <w:t>ב</w:t>
      </w:r>
      <w:r>
        <w:rPr>
          <w:rFonts w:ascii="David" w:hAnsi="David" w:eastAsia="Calibri"/>
          <w:rtl w:val="true"/>
        </w:rPr>
        <w:t>עבירות סמים</w:t>
      </w:r>
      <w:r>
        <w:rPr>
          <w:rFonts w:ascii="David" w:hAnsi="David" w:eastAsia="Calibri"/>
          <w:rtl w:val="true"/>
        </w:rPr>
        <w:t xml:space="preserve"> ו</w:t>
      </w:r>
      <w:r>
        <w:rPr>
          <w:rFonts w:ascii="David" w:hAnsi="David" w:eastAsia="Calibri"/>
          <w:rtl w:val="true"/>
        </w:rPr>
        <w:t>רכוש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ולכך שריצה בעברו שלושה </w:t>
      </w:r>
      <w:r>
        <w:rPr>
          <w:rFonts w:ascii="David" w:hAnsi="David" w:eastAsia="Calibri"/>
          <w:rtl w:val="true"/>
        </w:rPr>
        <w:t xml:space="preserve"> מאסרים</w:t>
      </w:r>
      <w:r>
        <w:rPr>
          <w:rFonts w:ascii="David" w:hAnsi="David" w:eastAsia="Calibri"/>
          <w:rtl w:val="true"/>
        </w:rPr>
        <w:t xml:space="preserve">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הפנתה לפסיקה רלוונטית וטענה למתחם עונש הולם אשר נע בין </w:t>
      </w:r>
      <w:r>
        <w:rPr>
          <w:rFonts w:eastAsia="Calibri" w:cs="David" w:ascii="David" w:hAnsi="David"/>
        </w:rPr>
        <w:t>2.5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4.5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שנות </w:t>
      </w:r>
      <w:r>
        <w:rPr>
          <w:rFonts w:ascii="David" w:hAnsi="David" w:eastAsia="Calibri"/>
          <w:rtl w:val="true"/>
        </w:rPr>
        <w:t>מאסר בפועל לצד ענישה נלווית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ביקשה למקם את עונשו של הנאשם ברף הבינוני של המתחם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עיקרי טיעוני הנאשם לעונש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להודאתו המידית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קבלת האחריות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הבעת החרטה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חיסכון בזמן שיפוטי יקר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הפנה לנסיבותיו האישיות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בין היתר לעובדה כי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ascii="David" w:hAnsi="David" w:eastAsia="Calibri"/>
          <w:rtl w:val="true"/>
        </w:rPr>
        <w:t>שירת בצבא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סובל ממצב הרפואי קשה </w:t>
      </w:r>
      <w:r>
        <w:rPr>
          <w:rFonts w:ascii="David" w:hAnsi="David" w:eastAsia="Calibri"/>
          <w:rtl w:val="true"/>
        </w:rPr>
        <w:t>לאחר שנורה ו</w:t>
      </w:r>
      <w:r>
        <w:rPr>
          <w:rFonts w:ascii="David" w:hAnsi="David" w:eastAsia="Calibri"/>
          <w:rtl w:val="true"/>
        </w:rPr>
        <w:t>מתהלך על קביים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הדגיש את מאמצי הנאשם לחזור לחיים נורמטיביים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בין היתר </w:t>
      </w:r>
      <w:r>
        <w:rPr>
          <w:rFonts w:ascii="David" w:hAnsi="David" w:eastAsia="Calibri"/>
          <w:rtl w:val="true"/>
        </w:rPr>
        <w:t>לעובדה ש</w:t>
      </w:r>
      <w:r>
        <w:rPr>
          <w:rFonts w:ascii="David" w:hAnsi="David" w:eastAsia="Calibri"/>
          <w:rtl w:val="true"/>
        </w:rPr>
        <w:t>החל לעבוד בביטוח לאחר שחרורו מהכלא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בכל הקשור לנסיבות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כי מדובר באקדח קטן שהנאשם נשא אותו לתקופה קצרה למטרות הגנתיות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זה נרכש יום קודם לתפיסתו על ידי המשטרה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ורכישתו בוצעה כמוצא אחרון של הנאשם להגן על עצמו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שעבר מספר דירות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נשרף ביתו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איימו על חייו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בוצע מרדף אחריו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ואף הועבר אליו </w:t>
      </w:r>
      <w:r>
        <w:rPr>
          <w:rFonts w:ascii="David" w:hAnsi="David" w:eastAsia="Calibri"/>
          <w:rtl w:val="true"/>
        </w:rPr>
        <w:t xml:space="preserve">על ידי המשטרה </w:t>
      </w:r>
      <w:r>
        <w:rPr>
          <w:rFonts w:ascii="David" w:hAnsi="David" w:eastAsia="Calibri"/>
          <w:rtl w:val="true"/>
        </w:rPr>
        <w:t>מידע מודיעיני</w:t>
      </w:r>
      <w:r>
        <w:rPr>
          <w:rFonts w:ascii="David" w:hAnsi="David" w:eastAsia="Calibri"/>
          <w:rtl w:val="true"/>
        </w:rPr>
        <w:t xml:space="preserve"> לפיו קיימת כוונה לפגוע בו ובמשפחתו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הדגיש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כי מדובר בנסיבות המצביעות על כך שהנאשם היה נתון ב</w:t>
      </w:r>
      <w:r>
        <w:rPr>
          <w:rFonts w:ascii="David" w:hAnsi="David" w:eastAsia="Calibri"/>
          <w:rtl w:val="true"/>
        </w:rPr>
        <w:t>סכנה</w:t>
      </w:r>
      <w:r>
        <w:rPr>
          <w:rFonts w:ascii="David" w:hAnsi="David" w:eastAsia="Calibri"/>
          <w:rtl w:val="true"/>
        </w:rPr>
        <w:t xml:space="preserve"> ממשית</w:t>
      </w:r>
      <w:r>
        <w:rPr>
          <w:rFonts w:ascii="David" w:hAnsi="David" w:eastAsia="Calibri"/>
          <w:rtl w:val="true"/>
        </w:rPr>
        <w:t xml:space="preserve"> ו</w:t>
      </w:r>
      <w:r>
        <w:rPr>
          <w:rFonts w:ascii="David" w:hAnsi="David" w:eastAsia="Calibri"/>
          <w:rtl w:val="true"/>
        </w:rPr>
        <w:t>ב</w:t>
      </w:r>
      <w:r>
        <w:rPr>
          <w:rFonts w:ascii="David" w:hAnsi="David" w:eastAsia="Calibri"/>
          <w:rtl w:val="true"/>
        </w:rPr>
        <w:t xml:space="preserve">איום מוחשי </w:t>
      </w:r>
      <w:r>
        <w:rPr>
          <w:rFonts w:ascii="David" w:hAnsi="David" w:eastAsia="Calibri"/>
          <w:rtl w:val="true"/>
        </w:rPr>
        <w:t>ע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חייו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כאשר </w:t>
      </w:r>
      <w:r>
        <w:rPr>
          <w:rFonts w:ascii="David" w:hAnsi="David" w:eastAsia="Calibri"/>
          <w:rtl w:val="true"/>
        </w:rPr>
        <w:t xml:space="preserve">המשטרה ידעה על </w:t>
      </w:r>
      <w:r>
        <w:rPr>
          <w:rFonts w:ascii="David" w:hAnsi="David" w:eastAsia="Calibri"/>
          <w:rtl w:val="true"/>
        </w:rPr>
        <w:t xml:space="preserve">כך </w:t>
      </w:r>
      <w:r>
        <w:rPr>
          <w:rFonts w:ascii="David" w:hAnsi="David" w:eastAsia="Calibri"/>
          <w:rtl w:val="true"/>
        </w:rPr>
        <w:t xml:space="preserve">ולא פעלה לחקור את </w:t>
      </w:r>
      <w:r>
        <w:rPr>
          <w:rFonts w:ascii="David" w:hAnsi="David" w:eastAsia="Calibri"/>
          <w:rtl w:val="true"/>
        </w:rPr>
        <w:t xml:space="preserve">אותם </w:t>
      </w:r>
      <w:r>
        <w:rPr>
          <w:rFonts w:ascii="David" w:hAnsi="David" w:eastAsia="Calibri"/>
          <w:rtl w:val="true"/>
        </w:rPr>
        <w:t>האירועים כנדרש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בהתאם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טען לקרבה לסייג לאחריות פלילית </w:t>
      </w:r>
      <w:r>
        <w:rPr>
          <w:rFonts w:ascii="David" w:hAnsi="David" w:eastAsia="Calibri"/>
          <w:rtl w:val="true"/>
        </w:rPr>
        <w:t xml:space="preserve">מסוג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הגנה עצמית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 xml:space="preserve">ובהתאם </w:t>
      </w:r>
      <w:r>
        <w:rPr>
          <w:rFonts w:ascii="David" w:hAnsi="David" w:eastAsia="Calibri"/>
          <w:rtl w:val="true"/>
        </w:rPr>
        <w:t xml:space="preserve"> קביעת </w:t>
      </w:r>
      <w:r>
        <w:rPr>
          <w:rFonts w:ascii="David" w:hAnsi="David" w:eastAsia="Calibri"/>
          <w:rtl w:val="true"/>
        </w:rPr>
        <w:t xml:space="preserve">מתחם </w:t>
      </w:r>
      <w:r>
        <w:rPr>
          <w:rFonts w:ascii="David" w:hAnsi="David" w:eastAsia="Calibri"/>
          <w:rtl w:val="true"/>
        </w:rPr>
        <w:t>עונש הולם מקל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בכל הקשור לתיקון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1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כי עונשי מינימום כוללים גם מאסרים מותנים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ואין חובה שכל התקופה תהיה בדרך של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אשר </w:t>
      </w:r>
      <w:r>
        <w:rPr>
          <w:rFonts w:ascii="David" w:hAnsi="David" w:eastAsia="Calibri"/>
          <w:rtl w:val="true"/>
        </w:rPr>
        <w:t>לעברו הפלילי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טען כי זה אינו כולל עבירות נשק ומעולם הוא לא היה מעורב בעבירות אלימות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ביקש להתחשב בתקופת המעצר הארוכה בה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ascii="David" w:hAnsi="David" w:eastAsia="Calibri"/>
          <w:rtl w:val="true"/>
        </w:rPr>
        <w:t>נתון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תנאי מעצר יותר קשים מתנאי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מה בפרט שהופרו זכויותיו של הנאשם במהלך תקופה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ואף הוגשו עתירות מנהליות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ויש בכך כדי להוות נסיבה מקלה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הפנה לפסיקה רלוונטית וטען למתחם עונש הולם </w:t>
      </w:r>
      <w:r>
        <w:rPr>
          <w:rFonts w:ascii="David" w:hAnsi="David" w:eastAsia="Calibri"/>
          <w:rtl w:val="true"/>
        </w:rPr>
        <w:t>שתחילתו ב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ascii="David" w:hAnsi="David" w:eastAsia="Calibri"/>
          <w:rtl w:val="true"/>
        </w:rPr>
        <w:t xml:space="preserve"> ולא נקב בחלקו העליון של המתחם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לאור כל האמור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למקם את עונשו של הנאשם ברף התחתון של המתחם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ולהסתפק בימי המעצר בהם</w:t>
      </w:r>
      <w:r>
        <w:rPr>
          <w:rFonts w:ascii="David" w:hAnsi="David" w:eastAsia="Calibri"/>
          <w:rtl w:val="true"/>
        </w:rPr>
        <w:t xml:space="preserve"> הנאשם</w:t>
      </w:r>
      <w:r>
        <w:rPr>
          <w:rFonts w:ascii="David" w:hAnsi="David" w:eastAsia="Calibri"/>
          <w:rtl w:val="true"/>
        </w:rPr>
        <w:t xml:space="preserve"> היה נתון עד </w:t>
      </w:r>
      <w:r>
        <w:rPr>
          <w:rFonts w:ascii="David" w:hAnsi="David" w:eastAsia="Calibri"/>
          <w:rtl w:val="true"/>
        </w:rPr>
        <w:t>היום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עצמו הביע חרטה</w:t>
      </w:r>
      <w:r>
        <w:rPr>
          <w:rFonts w:ascii="David" w:hAnsi="David"/>
          <w:rtl w:val="true"/>
        </w:rPr>
        <w:t xml:space="preserve">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הפנה למצבו הרפואי וביקש להתחשב בו ובכלל הנסיב</w:t>
      </w:r>
      <w:r>
        <w:rPr>
          <w:rFonts w:ascii="David" w:hAnsi="David"/>
          <w:rtl w:val="true"/>
        </w:rPr>
        <w:t>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העיד </w:t>
      </w:r>
      <w:r>
        <w:rPr>
          <w:rFonts w:ascii="David" w:hAnsi="David"/>
          <w:rtl w:val="true"/>
        </w:rPr>
        <w:t>על מסכת</w:t>
      </w:r>
      <w:r>
        <w:rPr>
          <w:rFonts w:ascii="David" w:hAnsi="David"/>
          <w:rtl w:val="true"/>
        </w:rPr>
        <w:t xml:space="preserve"> האירועים</w:t>
      </w:r>
      <w:r>
        <w:rPr>
          <w:rFonts w:ascii="David" w:hAnsi="David"/>
          <w:rtl w:val="true"/>
        </w:rPr>
        <w:t xml:space="preserve"> שקדמה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הרקע הוא סכסוך הקשור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בן משפחתו</w:t>
      </w:r>
      <w:r>
        <w:rPr>
          <w:rFonts w:ascii="David" w:hAnsi="David"/>
          <w:rtl w:val="true"/>
        </w:rPr>
        <w:t xml:space="preserve"> של הנאשם</w:t>
      </w:r>
      <w:r>
        <w:rPr>
          <w:rFonts w:ascii="David" w:hAnsi="David"/>
          <w:rtl w:val="true"/>
        </w:rPr>
        <w:t xml:space="preserve"> החייב כסף לאנשים </w:t>
      </w:r>
      <w:r>
        <w:rPr>
          <w:rFonts w:ascii="David" w:hAnsi="David"/>
          <w:rtl w:val="true"/>
        </w:rPr>
        <w:t>שפעלו לגביית החוב בדרך של הפעלת לחץ  על הנאשם מתוך כוונה לגרום לבן משפחתו ל</w:t>
      </w:r>
      <w:r>
        <w:rPr>
          <w:rFonts w:ascii="David" w:hAnsi="David"/>
          <w:rtl w:val="true"/>
        </w:rPr>
        <w:t>שלם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את החוב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העיד כי </w:t>
      </w:r>
      <w:r>
        <w:rPr>
          <w:rFonts w:ascii="David" w:hAnsi="David"/>
          <w:rtl w:val="true"/>
        </w:rPr>
        <w:t xml:space="preserve">הוא אוים טלפונית </w:t>
      </w:r>
      <w:r>
        <w:rPr>
          <w:rFonts w:ascii="David" w:hAnsi="David"/>
          <w:rtl w:val="true"/>
        </w:rPr>
        <w:t xml:space="preserve">שאם </w:t>
      </w:r>
      <w:r>
        <w:rPr>
          <w:rFonts w:ascii="David" w:hAnsi="David"/>
          <w:rtl w:val="true"/>
        </w:rPr>
        <w:t>יפנה למשטרה הוא ייפגע ומצבו יחמיר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העיד על </w:t>
      </w:r>
      <w:r>
        <w:rPr>
          <w:rFonts w:ascii="David" w:hAnsi="David"/>
          <w:rtl w:val="true"/>
        </w:rPr>
        <w:t xml:space="preserve">ירי </w:t>
      </w:r>
      <w:r>
        <w:rPr>
          <w:rFonts w:ascii="David" w:hAnsi="David"/>
          <w:rtl w:val="true"/>
        </w:rPr>
        <w:t xml:space="preserve">שבוצע </w:t>
      </w:r>
      <w:r>
        <w:rPr>
          <w:rFonts w:ascii="David" w:hAnsi="David"/>
          <w:rtl w:val="true"/>
        </w:rPr>
        <w:t>לכיוונו על ידי רעול פנים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ירי שהביא ל</w:t>
      </w:r>
      <w:r>
        <w:rPr>
          <w:rFonts w:ascii="David" w:hAnsi="David"/>
          <w:rtl w:val="true"/>
        </w:rPr>
        <w:t xml:space="preserve">אשפוזו בבית חולים למשך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ימים </w:t>
      </w:r>
      <w:r>
        <w:rPr>
          <w:rFonts w:ascii="David" w:hAnsi="David"/>
          <w:rtl w:val="true"/>
        </w:rPr>
        <w:t xml:space="preserve">והוא נזקק </w:t>
      </w:r>
      <w:r>
        <w:rPr>
          <w:rFonts w:ascii="David" w:hAnsi="David"/>
          <w:rtl w:val="true"/>
        </w:rPr>
        <w:t>שני ניתוחים עם קיבוע חיצוני ברגליים</w:t>
      </w:r>
      <w:r>
        <w:rPr>
          <w:rFonts w:ascii="David" w:hAnsi="David"/>
          <w:rtl w:val="true"/>
        </w:rPr>
        <w:t xml:space="preserve"> וכיום הוא נאלץ להיעזר בקביים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עוד ציין כי נאלץ לעבור </w:t>
      </w:r>
      <w:r>
        <w:rPr>
          <w:rFonts w:ascii="David" w:hAnsi="David"/>
          <w:rtl w:val="true"/>
        </w:rPr>
        <w:t>מספר דירות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לאחר </w:t>
      </w:r>
      <w:r>
        <w:rPr>
          <w:rFonts w:ascii="David" w:hAnsi="David"/>
          <w:rtl w:val="true"/>
        </w:rPr>
        <w:t>שהבחין ב</w:t>
      </w:r>
      <w:r>
        <w:rPr>
          <w:rFonts w:ascii="David" w:hAnsi="David"/>
          <w:rtl w:val="true"/>
        </w:rPr>
        <w:t>דמויות חשודות</w:t>
      </w:r>
      <w:r>
        <w:rPr>
          <w:rFonts w:ascii="David" w:hAnsi="David"/>
          <w:rtl w:val="true"/>
        </w:rPr>
        <w:t xml:space="preserve"> מתצפתות  על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וסיפר על אירוע במהלכו </w:t>
      </w:r>
      <w:r>
        <w:rPr>
          <w:rFonts w:ascii="David" w:hAnsi="David"/>
          <w:rtl w:val="true"/>
        </w:rPr>
        <w:t>נכנס לחניון ביתו ב</w:t>
      </w:r>
      <w:r>
        <w:rPr>
          <w:rFonts w:ascii="David" w:hAnsi="David"/>
          <w:rtl w:val="true"/>
        </w:rPr>
        <w:t xml:space="preserve">שעת </w:t>
      </w:r>
      <w:r>
        <w:rPr>
          <w:rFonts w:ascii="David" w:hAnsi="David"/>
          <w:rtl w:val="true"/>
        </w:rPr>
        <w:t>לילה והבחין ברכב שבתוכו שני רעולי פנים שרדפו אחריו בנסיע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הוא </w:t>
      </w:r>
      <w:r>
        <w:rPr>
          <w:rFonts w:ascii="David" w:hAnsi="David"/>
          <w:rtl w:val="true"/>
        </w:rPr>
        <w:t>הצליח לברוח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סיפר על </w:t>
      </w:r>
      <w:r>
        <w:rPr>
          <w:rFonts w:ascii="David" w:hAnsi="David"/>
          <w:rtl w:val="true"/>
        </w:rPr>
        <w:t>שיחת טלפון</w:t>
      </w:r>
      <w:r>
        <w:rPr>
          <w:rFonts w:ascii="David" w:hAnsi="David"/>
          <w:rtl w:val="true"/>
        </w:rPr>
        <w:t xml:space="preserve"> שקיבל </w:t>
      </w:r>
      <w:r>
        <w:rPr>
          <w:rFonts w:ascii="David" w:hAnsi="David"/>
          <w:rtl w:val="true"/>
        </w:rPr>
        <w:t>מקצין מודיעין לפיה נמסר לו כי קיים מידע מודיעיני לפגיעה בחייו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והוא</w:t>
      </w:r>
      <w:r>
        <w:rPr>
          <w:rFonts w:ascii="David" w:hAnsi="David"/>
          <w:rtl w:val="true"/>
        </w:rPr>
        <w:t xml:space="preserve"> התבקש ל</w:t>
      </w:r>
      <w:r>
        <w:rPr>
          <w:rFonts w:ascii="David" w:hAnsi="David"/>
          <w:rtl w:val="true"/>
        </w:rPr>
        <w:t>נקוט בזהירות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>שמור ע</w:t>
      </w:r>
      <w:r>
        <w:rPr>
          <w:rFonts w:ascii="David" w:hAnsi="David"/>
          <w:rtl w:val="true"/>
        </w:rPr>
        <w:t>ל חייו ולעדכן את המשטרה ב</w:t>
      </w:r>
      <w:r>
        <w:rPr>
          <w:rFonts w:ascii="David" w:hAnsi="David"/>
          <w:rtl w:val="true"/>
        </w:rPr>
        <w:t>כל התפתחות</w:t>
      </w:r>
      <w:r>
        <w:rPr>
          <w:rFonts w:ascii="David" w:hAnsi="David"/>
          <w:rtl w:val="true"/>
        </w:rPr>
        <w:t xml:space="preserve"> או חשד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עוד מסר כי הושלכו </w:t>
      </w:r>
      <w:r>
        <w:rPr>
          <w:rFonts w:ascii="David" w:hAnsi="David"/>
          <w:rtl w:val="true"/>
        </w:rPr>
        <w:t>על ביתו שני בקבוקי תבערה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וביתו נשרף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העיד </w:t>
      </w:r>
      <w:r>
        <w:rPr>
          <w:rFonts w:ascii="David" w:hAnsi="David"/>
          <w:rtl w:val="true"/>
        </w:rPr>
        <w:t xml:space="preserve">כי כתוצאה </w:t>
      </w:r>
      <w:r>
        <w:rPr>
          <w:rFonts w:ascii="David" w:hAnsi="David"/>
          <w:rtl w:val="true"/>
        </w:rPr>
        <w:t xml:space="preserve"> מהחשש </w:t>
      </w:r>
      <w:r>
        <w:rPr>
          <w:rFonts w:ascii="David" w:hAnsi="David"/>
          <w:rtl w:val="true"/>
        </w:rPr>
        <w:t>לחייו הוא רכש אפוד מגן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 כדורים נגד חרדות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ורק כמוצא אחרון הוא </w:t>
      </w:r>
      <w:r>
        <w:rPr>
          <w:rFonts w:ascii="David" w:hAnsi="David"/>
          <w:rtl w:val="true"/>
        </w:rPr>
        <w:t xml:space="preserve">נאלץ לרכוש </w:t>
      </w:r>
      <w:r>
        <w:rPr>
          <w:rFonts w:ascii="David" w:hAnsi="David"/>
          <w:rtl w:val="true"/>
        </w:rPr>
        <w:t xml:space="preserve">אקדח קטן </w:t>
      </w:r>
      <w:r>
        <w:rPr>
          <w:rFonts w:ascii="David" w:hAnsi="David"/>
          <w:rtl w:val="true"/>
        </w:rPr>
        <w:t>אותו החזיק  ב</w:t>
      </w:r>
      <w:r>
        <w:rPr>
          <w:rFonts w:ascii="David" w:hAnsi="David"/>
          <w:rtl w:val="true"/>
        </w:rPr>
        <w:t>חניון</w:t>
      </w:r>
      <w:r>
        <w:rPr>
          <w:rFonts w:ascii="David" w:hAnsi="David"/>
          <w:rtl w:val="true"/>
        </w:rPr>
        <w:t xml:space="preserve"> ביתו</w:t>
      </w:r>
      <w:r>
        <w:rPr>
          <w:rFonts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בשביל להגן על עצמי שבפעם הבאה אם במידה חס וחלילה מישהו יבוא יכוון עלי נשק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אני אמנם לא אצליח לירות כי אני עם קביים והכל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אבל לפחות אני במצב הפסיכולוגי שאני אדע שלפחות יש עלי משהו שיכול לעזור לי איכשהו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אם זה להרתיע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אם זה להלחיץ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אם זה להפחיד מישהו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אם זה להבריח מישהו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שורות </w:t>
      </w:r>
      <w:r>
        <w:rPr>
          <w:rFonts w:cs="David" w:ascii="David" w:hAnsi="David"/>
        </w:rPr>
        <w:t>25-30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לתמלול דיון מיום </w:t>
      </w:r>
      <w:r>
        <w:rPr>
          <w:rFonts w:cs="David" w:ascii="David" w:hAnsi="David"/>
        </w:rPr>
        <w:t>13/6/23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בכל הקשור לעובדה כי נמצאו כדורים שאינ</w:t>
      </w:r>
      <w:r>
        <w:rPr>
          <w:rFonts w:ascii="David" w:hAnsi="David"/>
          <w:rtl w:val="true"/>
        </w:rPr>
        <w:t xml:space="preserve">ם תואמים </w:t>
      </w:r>
      <w:r>
        <w:rPr>
          <w:rFonts w:ascii="David" w:hAnsi="David"/>
          <w:rtl w:val="true"/>
        </w:rPr>
        <w:t>לאקדח אותו הוא רכש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ציין כי הוא חשב לתומו כי כל הכדורים </w:t>
      </w:r>
      <w:r>
        <w:rPr>
          <w:rFonts w:ascii="David" w:hAnsi="David"/>
          <w:rtl w:val="true"/>
        </w:rPr>
        <w:t>תואמים ל</w:t>
      </w:r>
      <w:r>
        <w:rPr>
          <w:rFonts w:ascii="David" w:hAnsi="David"/>
          <w:rtl w:val="true"/>
        </w:rPr>
        <w:t xml:space="preserve">אקדח </w:t>
      </w:r>
      <w:r>
        <w:rPr>
          <w:rFonts w:ascii="David" w:hAnsi="David"/>
          <w:rtl w:val="true"/>
        </w:rPr>
        <w:t xml:space="preserve"> מאחר וקיבל אותם באותו </w:t>
      </w:r>
      <w:r>
        <w:rPr>
          <w:rFonts w:ascii="David" w:hAnsi="David"/>
          <w:rtl w:val="true"/>
        </w:rPr>
        <w:t>הקרטון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לשאלה מדוע לא פנה לקצין המודיעין שיצר </w:t>
      </w:r>
      <w:r>
        <w:rPr>
          <w:rFonts w:ascii="David" w:hAnsi="David"/>
          <w:rtl w:val="true"/>
        </w:rPr>
        <w:t xml:space="preserve">עמו </w:t>
      </w:r>
      <w:r>
        <w:rPr>
          <w:rFonts w:ascii="David" w:hAnsi="David"/>
          <w:rtl w:val="true"/>
        </w:rPr>
        <w:t>קשר במקום לעבור על החוק ולרכוש נשק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השיב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לא פניתי אליו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אני אגיד לך את האמת אדוני השופט אני מפחד כאילו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פחדתי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מה אני מפחד על הילדים שלי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אני אני עם הגב לקיר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המשטרה יודעת את הסיפור היא יודעת את המקרה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היא יודעת מעל ומעבר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שורות </w:t>
      </w:r>
      <w:r>
        <w:rPr>
          <w:rFonts w:cs="David" w:ascii="David" w:hAnsi="David"/>
        </w:rPr>
        <w:t>28-30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לתמלול דיון מיום </w:t>
      </w:r>
      <w:r>
        <w:rPr>
          <w:rFonts w:cs="David" w:ascii="David" w:hAnsi="David"/>
        </w:rPr>
        <w:t>13/06/23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/>
          <w:rtl w:val="true"/>
        </w:rPr>
        <w:t>בתו זוגו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שיר שמעון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העידה </w:t>
      </w:r>
      <w:r>
        <w:rPr>
          <w:rFonts w:ascii="David" w:hAnsi="David"/>
          <w:rtl w:val="true"/>
        </w:rPr>
        <w:t xml:space="preserve"> כי  הנאשם </w:t>
      </w:r>
      <w:r>
        <w:rPr>
          <w:rFonts w:ascii="David" w:hAnsi="David"/>
          <w:rtl w:val="true"/>
        </w:rPr>
        <w:t xml:space="preserve">נורה בעקבות סכסוך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קשור לבן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בהמשך הנאשם </w:t>
      </w:r>
      <w:r>
        <w:rPr>
          <w:rFonts w:ascii="David" w:hAnsi="David"/>
          <w:rtl w:val="true"/>
        </w:rPr>
        <w:t>התלונן בפניה כי הוא רואה דמויות חשודות במצלמות ההבטחה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ובאירוע אחר הבחין ב</w:t>
      </w:r>
      <w:r>
        <w:rPr>
          <w:rFonts w:ascii="David" w:hAnsi="David"/>
          <w:rtl w:val="true"/>
        </w:rPr>
        <w:t>רעולי פנים ברכב שהחלו לנסוע אחריו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ובית הרשום על שמו הוצת ונשרף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העדה ציינה כי בעקבות אותם אירועים הנאשם מצוי בחרדות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החליף מספר דירות ואף</w:t>
      </w:r>
      <w:r>
        <w:rPr>
          <w:rFonts w:ascii="David" w:hAnsi="David"/>
          <w:rtl w:val="true"/>
        </w:rPr>
        <w:t xml:space="preserve">  רכש לעצמו אפוד מגן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eastAsia="David" w:cs="David"/>
          <w:b/>
          <w:bCs/>
          <w:sz w:val="18"/>
          <w:szCs w:val="18"/>
          <w:u w:val="single"/>
        </w:rPr>
      </w:pPr>
      <w:r>
        <w:rPr>
          <w:rFonts w:eastAsia="David" w:cs="David" w:ascii="David" w:hAnsi="David"/>
          <w:b/>
          <w:bCs/>
          <w:sz w:val="18"/>
          <w:szCs w:val="18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קביעת מתחם העונש 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hyperlink r:id="rId13">
        <w:r>
          <w:rPr>
            <w:rStyle w:val="Hyperlink"/>
            <w:rFonts w:ascii="David" w:hAnsi="David" w:eastAsia="David"/>
            <w:rtl w:val="true"/>
          </w:rPr>
          <w:t>פרק ו</w:t>
        </w:r>
        <w:r>
          <w:rPr>
            <w:rStyle w:val="Hyperlink"/>
            <w:rFonts w:eastAsia="David" w:cs="David" w:ascii="David" w:hAnsi="David"/>
            <w:rtl w:val="true"/>
          </w:rPr>
          <w:t>'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סימן א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>ל</w:t>
      </w:r>
      <w:hyperlink r:id="rId14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דן בהבניית שיפוט הדעת השיפוטי בענישה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סעיפים </w:t>
      </w:r>
      <w:r>
        <w:rPr>
          <w:rFonts w:eastAsia="David" w:cs="David" w:ascii="David" w:hAnsi="David"/>
        </w:rPr>
        <w:t>40</w:t>
      </w:r>
      <w:r>
        <w:rPr>
          <w:rFonts w:ascii="David" w:hAnsi="David" w:eastAsia="David"/>
          <w:rtl w:val="true"/>
        </w:rPr>
        <w:t>א</w:t>
      </w:r>
      <w:r>
        <w:rPr>
          <w:rFonts w:eastAsia="David" w:cs="David" w:ascii="David" w:hAnsi="David"/>
          <w:rtl w:val="true"/>
        </w:rPr>
        <w:t>-</w:t>
      </w:r>
      <w:r>
        <w:rPr>
          <w:rFonts w:ascii="David" w:hAnsi="David" w:eastAsia="David"/>
          <w:rtl w:val="true"/>
        </w:rPr>
        <w:t>טו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וקובע 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העיקרון המנחה בגזירת הדין הינו עקרון ההלימה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קרי קיומו של יחס הולם בין חומרת מעשה העבירה בנסיבותיו ומידת האשמה של הנאשם ובין סוג ומידת העונש המוטלים עליו </w:t>
      </w:r>
      <w:r>
        <w:rPr>
          <w:rFonts w:eastAsia="David" w:cs="David" w:ascii="David" w:hAnsi="David"/>
          <w:rtl w:val="true"/>
        </w:rPr>
        <w:t>(</w:t>
      </w:r>
      <w:hyperlink r:id="rId15">
        <w:r>
          <w:rPr>
            <w:rStyle w:val="Hyperlink"/>
            <w:rFonts w:ascii="David" w:hAnsi="David" w:eastAsia="David"/>
            <w:rtl w:val="true"/>
          </w:rPr>
          <w:t>ס</w:t>
        </w:r>
        <w:r>
          <w:rPr>
            <w:rStyle w:val="Hyperlink"/>
            <w:rFonts w:eastAsia="David" w:cs="David" w:ascii="David" w:hAnsi="David"/>
            <w:rtl w:val="true"/>
          </w:rPr>
          <w:t xml:space="preserve">' </w:t>
        </w:r>
        <w:r>
          <w:rPr>
            <w:rStyle w:val="Hyperlink"/>
            <w:rFonts w:eastAsia="David" w:cs="David" w:ascii="David" w:hAnsi="David"/>
          </w:rPr>
          <w:t>40</w:t>
        </w:r>
        <w:r>
          <w:rPr>
            <w:rStyle w:val="Hyperlink"/>
            <w:rFonts w:eastAsia="David"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 w:eastAsia="David"/>
            <w:rtl w:val="true"/>
          </w:rPr>
          <w:t>א</w:t>
        </w:r>
      </w:hyperlink>
      <w:r>
        <w:rPr>
          <w:rFonts w:eastAsia="David" w:cs="David" w:ascii="David" w:hAnsi="David"/>
          <w:rtl w:val="true"/>
        </w:rPr>
        <w:t xml:space="preserve">).  </w:t>
      </w:r>
      <w:r>
        <w:rPr>
          <w:rFonts w:ascii="David" w:hAnsi="David" w:eastAsia="David"/>
          <w:rtl w:val="true"/>
        </w:rPr>
        <w:t>ראשון השיקולים הוא הלימה ואחריו שיקום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הגנה על שלום הציבור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הרתעה אישית והרתעת הרבים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בשלב ראשון יש לקבוע את מתחם העונש ההולם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אשר נגזר מחומרת העבירה ונסיבות ביצועהּ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הערך החברתי עליו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בערך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ומדיניות הענישה הנהוגה ביחס לאותה עבירה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הערכים החברתיים עליהם יש להגן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הערכים המוגנים שנפגעו כתוצאה מביצוע העבירות נשוא כתב האישום המתוקן הינם הצורך לשמור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spacing w:val="10"/>
          <w:rtl w:val="true"/>
        </w:rPr>
        <w:t>על חיי אדם ושלמות הגוף</w:t>
      </w:r>
      <w:r>
        <w:rPr>
          <w:rFonts w:eastAsia="David" w:cs="David" w:ascii="David" w:hAnsi="David"/>
          <w:rtl w:val="true"/>
          <w:lang w:eastAsia="he-IL"/>
        </w:rPr>
        <w:t xml:space="preserve">;  </w:t>
      </w:r>
      <w:r>
        <w:rPr>
          <w:rFonts w:ascii="David" w:hAnsi="David" w:eastAsia="David"/>
          <w:rtl w:val="true"/>
          <w:lang w:eastAsia="he-IL"/>
        </w:rPr>
        <w:t>על שלום הציבור ותחושת בטחונו מפני פגיעות בגוף ונפש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והסדר הציבורי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על ערכים אלה ניתן להגן בעיקר באמצעות פיקוח הדוק של הרשות להנפקת רישיונות להחזקת נשק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נשיאת נשק שלא כדין מחבלת ביכולתהּ של הרשות לבצע פיקוח ואכיפה כנדרש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בנוסף מי שמחזיק נשק ללא רישיון מסכן את הציבור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מאחר שלא עבר הכשרה מתאימה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ויש להניח כי אינו יודע להשתמש בו בדרך נכונה ובטוחה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למותר לציין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כי לא כל אדם רשאי לשאת נשק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ושיקולי הרשות במתן היתר לנשיאת נשק נועדו להבטיח את שלום הציבור וניתנים במשורה ביחס לאזרחים מן השורה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</w:rPr>
        <w:t>החוק והפסיקה ייחסו לעבירות בנשק חומרה מיוחדת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נוכח ההשלכות הרות האסון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ופוטנציאל הסיכון הרב הגלום בהן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נפסק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זמינותו של נשק חם בעל פוטנציאל להסלמה בעבירות אלימות מסוגים שונים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מחייבת ביטוי עונשי הולם והחמרה ברמת הענישה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8"/>
          <w:szCs w:val="8"/>
        </w:rPr>
      </w:pPr>
      <w:r>
        <w:rPr>
          <w:rFonts w:eastAsia="David" w:cs="David" w:ascii="David" w:hAnsi="David"/>
          <w:sz w:val="8"/>
          <w:szCs w:val="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 w:eastAsia="David"/>
          <w:rtl w:val="true"/>
        </w:rPr>
        <w:t>בית המשפט העליון התייחס רבות לחומרתן של 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לכך שהפכו 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ולצורך להחמיר עד מאוד בענישה בעניינן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גם המחוקק התייחס לחומרת עבירות הנשק כשקבע לאחרונה בהוראת שעה עונשי מינימום לעבירות נשק</w:t>
      </w:r>
      <w:r>
        <w:rPr>
          <w:rFonts w:eastAsia="David" w:cs="David" w:ascii="David" w:hAnsi="David"/>
          <w:rtl w:val="true"/>
        </w:rPr>
        <w:t xml:space="preserve">,  </w:t>
      </w:r>
      <w:hyperlink r:id="rId16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תיקון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– </w:t>
      </w:r>
      <w:r>
        <w:rPr>
          <w:rFonts w:ascii="David" w:hAnsi="David" w:eastAsia="David"/>
          <w:rtl w:val="true"/>
        </w:rPr>
        <w:t>הוראת שעה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התשפ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אשר נכנס לתוקף בדצמבר 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ר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  <w:rtl w:val="true"/>
        </w:rPr>
        <w:t xml:space="preserve"> </w:t>
      </w:r>
      <w:hyperlink r:id="rId17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5813/21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ג</w:t>
      </w:r>
      <w:r>
        <w:rPr>
          <w:rFonts w:eastAsia="David" w:cs="David" w:ascii="David" w:hAnsi="David"/>
          <w:b/>
          <w:bCs/>
          <w:u w:val="single"/>
          <w:rtl w:val="true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</w:rPr>
        <w:t>בארין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שם נאמר בין היתר</w:t>
      </w:r>
      <w:r>
        <w:rPr>
          <w:rFonts w:eastAsia="David" w:cs="David" w:ascii="David" w:hAnsi="David"/>
          <w:rtl w:val="true"/>
        </w:rPr>
        <w:t>: "</w:t>
      </w:r>
      <w:r>
        <w:rPr>
          <w:rFonts w:ascii="David" w:hAnsi="David" w:eastAsia="David"/>
          <w:b/>
          <w:b/>
          <w:bCs/>
          <w:rtl w:val="true"/>
        </w:rPr>
        <w:t>רבות נכתב על עבירות נשק והתערבות ערכאת הערעור בקביעת העונש ההולם בכלל ובעבירות נשק בפרט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אם קיימת התערבות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היא בדרך כלל נעשית על מנת להחמיר בעונשם של עברייני נשק ולא להקל עמם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לאחרונה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נאמרו על ידִי הדברים הבאים במסגרת </w:t>
      </w:r>
      <w:hyperlink r:id="rId18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8320/21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מדינת ישראל נ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בסילה</w:t>
      </w:r>
      <w:r>
        <w:rPr>
          <w:rFonts w:eastAsia="David" w:cs="David" w:ascii="David" w:hAnsi="David"/>
          <w:b/>
          <w:bCs/>
          <w:rtl w:val="true"/>
        </w:rPr>
        <w:t>: '</w:t>
      </w:r>
      <w:r>
        <w:rPr>
          <w:rFonts w:ascii="David" w:hAnsi="David" w:eastAsia="David"/>
          <w:b/>
          <w:b/>
          <w:bCs/>
          <w:rtl w:val="true"/>
        </w:rPr>
        <w:t>אין צורך להכביר במילים על אודות החומרה הנלווית לעבירות נשק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אין היום חולקין כי עבירות מסוג זה הפכו ל</w:t>
      </w:r>
      <w:r>
        <w:rPr>
          <w:rFonts w:eastAsia="David" w:cs="David" w:ascii="David" w:hAnsi="David"/>
          <w:b/>
          <w:bCs/>
          <w:rtl w:val="true"/>
        </w:rPr>
        <w:t>'</w:t>
      </w:r>
      <w:r>
        <w:rPr>
          <w:rFonts w:ascii="David" w:hAnsi="David" w:eastAsia="David"/>
          <w:b/>
          <w:b/>
          <w:bCs/>
          <w:rtl w:val="true"/>
        </w:rPr>
        <w:t>מכת מדינה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David"/>
          <w:b/>
          <w:b/>
          <w:bCs/>
          <w:rtl w:val="true"/>
        </w:rPr>
        <w:t>של ממש</w:t>
      </w:r>
      <w:r>
        <w:rPr>
          <w:rFonts w:eastAsia="David" w:cs="David" w:ascii="David" w:hAnsi="David"/>
          <w:b/>
          <w:bCs/>
          <w:rtl w:val="true"/>
        </w:rPr>
        <w:t>...</w:t>
      </w:r>
      <w:r>
        <w:rPr>
          <w:rFonts w:ascii="David" w:hAnsi="David" w:eastAsia="David"/>
          <w:b/>
          <w:b/>
          <w:bCs/>
          <w:rtl w:val="true"/>
        </w:rPr>
        <w:t>מכה זו מצריכה מענה הולם בדמות ענישה מחמירה של הטלת עונשי מאסר משמעותיים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מצויים אנו לעת הזאת במצב חירום של ממש בעניין עבירות 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ולא בכדי נתקבל עתה תיקון ל</w:t>
      </w:r>
      <w:hyperlink r:id="rId19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 xml:space="preserve">חוק העונשין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תיקון מס</w:t>
      </w:r>
      <w:r>
        <w:rPr>
          <w:rFonts w:eastAsia="David" w:cs="David" w:ascii="David" w:hAnsi="David"/>
          <w:b/>
          <w:bCs/>
          <w:rtl w:val="true"/>
        </w:rPr>
        <w:t xml:space="preserve">' </w:t>
      </w:r>
      <w:r>
        <w:rPr>
          <w:rFonts w:eastAsia="David" w:cs="David" w:ascii="David" w:hAnsi="David"/>
          <w:b/>
          <w:bCs/>
        </w:rPr>
        <w:t>140</w:t>
      </w:r>
      <w:r>
        <w:rPr>
          <w:rFonts w:eastAsia="David" w:cs="David" w:ascii="David" w:hAnsi="David"/>
          <w:b/>
          <w:bCs/>
          <w:rtl w:val="true"/>
        </w:rPr>
        <w:t xml:space="preserve"> – </w:t>
      </w:r>
      <w:r>
        <w:rPr>
          <w:rFonts w:ascii="David" w:hAnsi="David" w:eastAsia="David"/>
          <w:b/>
          <w:b/>
          <w:bCs/>
          <w:rtl w:val="true"/>
        </w:rPr>
        <w:t>הוראת שעה</w:t>
      </w:r>
      <w:r>
        <w:rPr>
          <w:rFonts w:eastAsia="David" w:cs="David" w:ascii="David" w:hAnsi="David"/>
          <w:b/>
          <w:bCs/>
          <w:rtl w:val="true"/>
        </w:rPr>
        <w:t xml:space="preserve">), </w:t>
      </w:r>
      <w:r>
        <w:rPr>
          <w:rFonts w:ascii="David" w:hAnsi="David" w:eastAsia="David"/>
          <w:b/>
          <w:b/>
          <w:bCs/>
          <w:rtl w:val="true"/>
        </w:rPr>
        <w:t>התשפ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ב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eastAsia="David" w:cs="David" w:ascii="David" w:hAnsi="David"/>
          <w:b/>
          <w:bCs/>
        </w:rPr>
        <w:t>2021</w:t>
      </w:r>
      <w:r>
        <w:rPr>
          <w:rFonts w:eastAsia="David" w:cs="David" w:ascii="David" w:hAnsi="David"/>
          <w:b/>
          <w:bCs/>
          <w:rtl w:val="true"/>
        </w:rPr>
        <w:t xml:space="preserve">) – </w:t>
      </w:r>
      <w:r>
        <w:rPr>
          <w:rFonts w:ascii="David" w:hAnsi="David" w:eastAsia="David"/>
          <w:b/>
          <w:b/>
          <w:bCs/>
          <w:rtl w:val="true"/>
        </w:rPr>
        <w:t>שלא חל בענייננו – הקובע עונשי מינימום לעבירות נשק</w:t>
      </w:r>
      <w:r>
        <w:rPr>
          <w:rFonts w:eastAsia="David" w:cs="David" w:ascii="David" w:hAnsi="David"/>
          <w:b/>
          <w:bCs/>
          <w:rtl w:val="true"/>
        </w:rPr>
        <w:t>' (</w:t>
      </w:r>
      <w:r>
        <w:rPr>
          <w:rFonts w:ascii="David" w:hAnsi="David" w:eastAsia="David"/>
          <w:b/>
          <w:b/>
          <w:bCs/>
          <w:rtl w:val="true"/>
        </w:rPr>
        <w:t>שם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פסקה </w:t>
      </w:r>
      <w:r>
        <w:rPr>
          <w:rFonts w:eastAsia="David" w:cs="David" w:ascii="David" w:hAnsi="David"/>
          <w:b/>
          <w:bCs/>
        </w:rPr>
        <w:t>25</w:t>
      </w:r>
      <w:r>
        <w:rPr>
          <w:rFonts w:eastAsia="David" w:cs="David" w:ascii="David" w:hAnsi="David"/>
          <w:b/>
          <w:bCs/>
          <w:rtl w:val="true"/>
        </w:rPr>
        <w:t>).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20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7502/12</w:t>
        </w:r>
      </w:hyperlink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כוויס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בין היתר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עבירות בנשק לסוגיהן מגלמות בתוכן סיכון ממשי לשלום הציבור ולביטחונו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שכן לא ניתן לדעת להיכן יתגלגלו כלי הנשק המוחזקים שלא דין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ואיזה שימוש יעשה בהם בעתיד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". 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21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5833/07</w:t>
        </w:r>
      </w:hyperlink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ח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ורי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הניסיון מלמד שנשק אשר מקורו מפוקפק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לאחר שהוא יוצא מידי המחזיק בו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מוצא את דרכו לידיים עברייניות או למפגעים למיניהם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והרי אלה גם אלה כבר הוכיחו כי אין הם מהססים להשתמש בו גם במקומות סואנים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rtl w:val="true"/>
          <w:lang w:eastAsia="he-IL"/>
        </w:rPr>
        <w:t>וגם כאשר ברור להם כי עלולים להיפגע מהירי אנשים תמימים שנקלעו לזירה בדרך מקרה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...".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הפכו למרבה הצער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של ממש</w:t>
      </w:r>
      <w:r>
        <w:rPr>
          <w:rFonts w:eastAsia="David" w:cs="David" w:ascii="David" w:hAnsi="David"/>
          <w:rtl w:val="true"/>
        </w:rPr>
        <w:t xml:space="preserve">:  </w:t>
      </w:r>
      <w:r>
        <w:rPr>
          <w:rFonts w:ascii="David" w:hAnsi="David" w:eastAsia="David"/>
          <w:rtl w:val="true"/>
        </w:rPr>
        <w:t>ראו לעניין זה דבריו של כב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הש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 xml:space="preserve">אלרון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22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אלהוזייל</w:t>
      </w:r>
      <w:r>
        <w:rPr>
          <w:rFonts w:ascii="David" w:hAnsi="David" w:eastAsia="David"/>
          <w:b/>
          <w:b/>
          <w:bCs/>
          <w:rtl w:val="true"/>
        </w:rPr>
        <w:t xml:space="preserve">  </w:t>
      </w:r>
      <w:r>
        <w:rPr>
          <w:rFonts w:ascii="David" w:hAnsi="David" w:eastAsia="David"/>
          <w:rtl w:val="true"/>
        </w:rPr>
        <w:t>כדלהלן</w:t>
      </w:r>
      <w:r>
        <w:rPr>
          <w:rFonts w:eastAsia="David" w:cs="David" w:ascii="David" w:hAnsi="David"/>
          <w:rtl w:val="true"/>
        </w:rPr>
        <w:t>:</w:t>
      </w:r>
      <w:r>
        <w:rPr>
          <w:rFonts w:eastAsia="David" w:cs="David" w:ascii="David" w:hAnsi="David"/>
          <w:b/>
          <w:bCs/>
          <w:rtl w:val="true"/>
        </w:rPr>
        <w:t xml:space="preserve"> "</w:t>
      </w:r>
      <w:r>
        <w:rPr>
          <w:rFonts w:ascii="David" w:hAnsi="David" w:eastAsia="David"/>
          <w:b/>
          <w:b/>
          <w:bCs/>
          <w:rtl w:val="true"/>
        </w:rPr>
        <w:t>לגופם של דברים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עבירות בנשק הפכו בשנים האחרונות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לתופעה נפוצה בקרב אוכלוסיות שונות בחברה הישראלית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המביאה לעתים מזומנות לפגיעה בחפים מפשע ולאובדן חיי אדם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כתוצאה מכך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בית משפט זה שב וקבע כי מתחייבת החמרה ממשית בענישה על עבירות אלו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על מנת לשדר מסר מרתיע מפני ביצוען</w:t>
      </w:r>
      <w:r>
        <w:rPr>
          <w:rFonts w:eastAsia="David" w:cs="David" w:ascii="David" w:hAnsi="David"/>
          <w:b/>
          <w:bCs/>
          <w:rtl w:val="true"/>
        </w:rPr>
        <w:t>...".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0"/>
          <w:szCs w:val="10"/>
          <w:u w:val="single"/>
        </w:rPr>
      </w:pPr>
      <w:r>
        <w:rPr>
          <w:rFonts w:eastAsia="David"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נסיבות ביצוע העבירות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0"/>
          <w:szCs w:val="10"/>
          <w:u w:val="single"/>
        </w:rPr>
      </w:pPr>
      <w:r>
        <w:rPr>
          <w:rFonts w:eastAsia="David"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נסיבות ביצוע העבירות פורטו במסגרת תיאור עובדות כתב האישום המתוקן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בקביעת חומרת עבירת הנשק יש להביא בחשבון מספר מרכיבים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ובכללם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סוג הנשק המוחזק שלא כדין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מספר הנשקים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כמות התחמושת ומטרת החזקתו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ראה </w:t>
      </w:r>
      <w:r>
        <w:rPr>
          <w:rFonts w:ascii="David" w:hAnsi="David" w:eastAsia="David"/>
          <w:b/>
          <w:b/>
          <w:bCs/>
          <w:rtl w:val="true"/>
        </w:rPr>
        <w:t>ע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 xml:space="preserve">פ </w:t>
      </w:r>
      <w:r>
        <w:rPr>
          <w:rFonts w:eastAsia="David" w:cs="David" w:ascii="David" w:hAnsi="David"/>
          <w:b/>
          <w:bCs/>
        </w:rPr>
        <w:t>1530/04</w:t>
      </w:r>
      <w:r>
        <w:rPr>
          <w:rFonts w:eastAsia="David" w:cs="David" w:ascii="David" w:hAnsi="David"/>
          <w:b/>
          <w:bCs/>
          <w:rtl w:val="true"/>
        </w:rPr>
        <w:t xml:space="preserve"> + </w:t>
      </w:r>
      <w:hyperlink r:id="rId23"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1332/04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יצחק רפאל פס ואח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נגד מדינת ישראל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בימ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ש העליון</w:t>
      </w:r>
      <w:r>
        <w:rPr>
          <w:rFonts w:eastAsia="David" w:cs="David" w:ascii="David" w:hAnsi="David"/>
          <w:b/>
          <w:bCs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</w:rPr>
      </w:pPr>
      <w:r>
        <w:rPr>
          <w:rFonts w:ascii="David" w:hAnsi="David" w:eastAsia="Calibri"/>
          <w:b/>
          <w:b/>
          <w:bCs/>
          <w:rtl w:val="true"/>
        </w:rPr>
        <w:t>בבש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 xml:space="preserve">פ </w:t>
      </w:r>
      <w:hyperlink r:id="rId24"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625/82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 xml:space="preserve"> 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אבו</w:t>
      </w:r>
      <w:r>
        <w:rPr>
          <w:rFonts w:eastAsia="Calibri" w:cs="David" w:ascii="David" w:hAnsi="David"/>
          <w:b/>
          <w:bCs/>
          <w:u w:val="single"/>
          <w:rtl w:val="true"/>
        </w:rPr>
        <w:t>-</w:t>
      </w:r>
      <w:r>
        <w:rPr>
          <w:rFonts w:ascii="David" w:hAnsi="David" w:eastAsia="Calibri"/>
          <w:b/>
          <w:b/>
          <w:bCs/>
          <w:u w:val="single"/>
          <w:rtl w:val="true"/>
        </w:rPr>
        <w:t>מוך נגד 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פורטו ה</w:t>
      </w:r>
      <w:r>
        <w:rPr>
          <w:rFonts w:ascii="David" w:hAnsi="David" w:eastAsia="Calibri"/>
          <w:rtl w:val="true"/>
        </w:rPr>
        <w:t xml:space="preserve">קטיגוריות לבחינת חומרת העבירה מהכבד </w:t>
      </w:r>
      <w:r>
        <w:rPr>
          <w:rFonts w:ascii="David" w:hAnsi="David" w:eastAsia="Calibri"/>
          <w:rtl w:val="true"/>
        </w:rPr>
        <w:t xml:space="preserve">את </w:t>
      </w:r>
      <w:r>
        <w:rPr>
          <w:rFonts w:ascii="David" w:hAnsi="David" w:eastAsia="Calibri"/>
          <w:rtl w:val="true"/>
        </w:rPr>
        <w:t>לקל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ascii="David" w:hAnsi="David" w:eastAsia="Calibri"/>
          <w:rtl w:val="true"/>
        </w:rPr>
        <w:t>החזקת נשק לצורך פגיעה בביטחון המדינה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החזקת נשק לשם ביצוע עבירות פליליות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החזקת נשק לעת מצוא כדי לאפשר פעילות פלילית לעתיד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צבירת נשק על רקע אידאולוגי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החזקת נשק לצורך הגנה עצמית או הגנת המשפחה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החזקת נשק לצורך ציד או ספורט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החזקת נשק כמזכרת או לאוסף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החזקת נשק למי שפג רשיונו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לאישור סיווג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ראו </w:t>
      </w:r>
      <w:r>
        <w:rPr>
          <w:rFonts w:ascii="David" w:hAnsi="David" w:eastAsia="Calibri"/>
          <w:rtl w:val="true"/>
        </w:rPr>
        <w:t xml:space="preserve">גם </w:t>
      </w:r>
      <w:hyperlink r:id="rId25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8473/13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חוסיין נגד מדינת ישראל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הנאשם </w:t>
      </w:r>
      <w:r>
        <w:rPr>
          <w:rFonts w:ascii="David" w:hAnsi="David" w:eastAsia="Calibri"/>
          <w:rtl w:val="true"/>
        </w:rPr>
        <w:t xml:space="preserve">החזיק נשא והוביל בכיס מעילו אקדח חצי אוטומטי </w:t>
      </w:r>
      <w:r>
        <w:rPr>
          <w:rFonts w:ascii="David" w:hAnsi="David" w:eastAsia="Calibri"/>
          <w:rtl w:val="true"/>
        </w:rPr>
        <w:t xml:space="preserve">בקוטר </w:t>
      </w:r>
      <w:r>
        <w:rPr>
          <w:rFonts w:eastAsia="Calibri" w:cs="David" w:ascii="David" w:hAnsi="David"/>
        </w:rPr>
        <w:t>6.35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מ </w:t>
      </w:r>
      <w:r>
        <w:rPr>
          <w:rFonts w:ascii="David" w:hAnsi="David" w:eastAsia="Calibri"/>
          <w:rtl w:val="true"/>
        </w:rPr>
        <w:t>עם מחסנית תואמת טעונה ב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</w:t>
      </w:r>
      <w:r>
        <w:rPr>
          <w:rFonts w:ascii="David" w:hAnsi="David" w:eastAsia="Calibri"/>
          <w:rtl w:val="true"/>
        </w:rPr>
        <w:t>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בנוסף </w:t>
      </w:r>
      <w:r>
        <w:rPr>
          <w:rFonts w:ascii="David" w:hAnsi="David" w:eastAsia="Calibri"/>
          <w:rtl w:val="true"/>
        </w:rPr>
        <w:t xml:space="preserve">הנאשם </w:t>
      </w:r>
      <w:r>
        <w:rPr>
          <w:rFonts w:ascii="David" w:hAnsi="David" w:eastAsia="Calibri"/>
          <w:rtl w:val="true"/>
        </w:rPr>
        <w:t xml:space="preserve"> החזיק  </w:t>
      </w:r>
      <w:r>
        <w:rPr>
          <w:rFonts w:ascii="David" w:hAnsi="David" w:eastAsia="Calibri"/>
          <w:rtl w:val="true"/>
        </w:rPr>
        <w:t xml:space="preserve">בדירתו </w:t>
      </w:r>
      <w:r>
        <w:rPr>
          <w:rFonts w:eastAsia="Calibri" w:cs="David" w:ascii="David" w:hAnsi="David"/>
        </w:rPr>
        <w:t>34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כדורי תחמושת בקוטר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מ וכדור נוסף בקוטר </w:t>
      </w:r>
      <w:r>
        <w:rPr>
          <w:rFonts w:eastAsia="Calibri" w:cs="David" w:ascii="David" w:hAnsi="David"/>
        </w:rPr>
        <w:t>6.35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4"/>
          <w:szCs w:val="4"/>
        </w:rPr>
      </w:pPr>
      <w:r>
        <w:rPr>
          <w:rFonts w:eastAsia="Calibri" w:cs="David" w:ascii="David" w:hAnsi="David"/>
          <w:sz w:val="4"/>
          <w:szCs w:val="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6"/>
          <w:szCs w:val="6"/>
        </w:rPr>
      </w:pPr>
      <w:r>
        <w:rPr>
          <w:rFonts w:eastAsia="Calibri"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David" w:hAnsi="David" w:eastAsia="Calibri"/>
          <w:rtl w:val="true"/>
        </w:rPr>
        <w:t>מדובר בנשק עם מחסנית טעונה המוכן לביצוע ירי מידי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בנוסף לכך הנשק נתפס על גופו של הנאשם בחניון בבניין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מדובר בנסיבות מחמירות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שכן אלה מלמדים על פוטנציאל הסיכון הממשי והמידי של שימוש בנשק  ועל הנזק החמור </w:t>
      </w:r>
      <w:r>
        <w:rPr>
          <w:rFonts w:ascii="David" w:hAnsi="David" w:eastAsia="Calibri"/>
          <w:rtl w:val="true"/>
        </w:rPr>
        <w:t xml:space="preserve">והקטלני </w:t>
      </w:r>
      <w:r>
        <w:rPr>
          <w:rFonts w:ascii="David" w:hAnsi="David" w:eastAsia="Calibri"/>
          <w:rtl w:val="true"/>
        </w:rPr>
        <w:t>שעלול היה להיגרם ממנו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Calibri" w:cs="David"/>
          <w:sz w:val="6"/>
          <w:szCs w:val="6"/>
        </w:rPr>
      </w:pPr>
      <w:r>
        <w:rPr>
          <w:rFonts w:eastAsia="Calibri"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אינו מורשה לנשיאת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לא עבר כל הכשרה מותרת ויש בעצם נשיאתו של הנשק </w:t>
      </w:r>
      <w:r>
        <w:rPr>
          <w:rFonts w:ascii="David" w:hAnsi="David"/>
          <w:rtl w:val="true"/>
        </w:rPr>
        <w:t>כדי להוות סכנה לציבור ללא קשר למטרות נשיאתו</w:t>
      </w:r>
      <w:r>
        <w:rPr>
          <w:rFonts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חלקו של הנאשם בתכנון וביצוע העבירה הינו מרכזי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כפי שצוין על ידי ההגנה הנשק נרכש על ידי הנאשם בסמוך למועד ביצוע העבירה ומכאן שלא מדובר באירוע ספונטאני כי אם באירוע מחושב ומתוכנן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בנוסף הנאשם </w:t>
      </w:r>
      <w:r>
        <w:rPr>
          <w:rFonts w:ascii="David" w:hAnsi="David" w:eastAsia="Calibri"/>
          <w:rtl w:val="true"/>
        </w:rPr>
        <w:t>יכו</w:t>
      </w:r>
      <w:r>
        <w:rPr>
          <w:rFonts w:ascii="David" w:hAnsi="David" w:eastAsia="Calibri"/>
          <w:rtl w:val="true"/>
        </w:rPr>
        <w:t>ל להימנע מביצוע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הוא לא עשה כן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מאחר וכתב האישום לא מציין את פרק הזמן </w:t>
      </w:r>
      <w:r>
        <w:rPr>
          <w:rFonts w:ascii="David" w:hAnsi="David" w:eastAsia="Calibri"/>
          <w:rtl w:val="true"/>
        </w:rPr>
        <w:t>בו הנאשם החזיק ב</w:t>
      </w:r>
      <w:r>
        <w:rPr>
          <w:rFonts w:ascii="David" w:hAnsi="David" w:eastAsia="Calibri"/>
          <w:rtl w:val="true"/>
        </w:rPr>
        <w:t>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יש לקבל את טענת ההגנה </w:t>
      </w:r>
      <w:r>
        <w:rPr>
          <w:rFonts w:ascii="David" w:hAnsi="David" w:eastAsia="Calibri"/>
          <w:rtl w:val="true"/>
        </w:rPr>
        <w:t>לפיה הנאשם החזיק את הנשק</w:t>
      </w:r>
      <w:r>
        <w:rPr>
          <w:rFonts w:ascii="David" w:hAnsi="David" w:eastAsia="Calibri"/>
          <w:rtl w:val="true"/>
        </w:rPr>
        <w:t xml:space="preserve"> רק ביום שנתפס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טענה לה המאשימה לא התנגדה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לאחר ששמעתי את עדותו של הנאשם ועדותה של בת זוגו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ונוכח האירועים שפורטו בעדותם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אירועים שאינם במחלוקת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סבור כי הנאשם הוכיח בוודאי במידה הנדרשת ממנו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החזיק באקדח מתוך רצון להגן על עצמו ולא למטרה אחר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יצוין כי מדובר באקדח בעל קוטר קטן מאוד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עובדה היכולה אף היא להתיישב עם טענת הנאשם לפיה רכש את האקדח על מנת להגן על עצמו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טענת ההגנה לקרבה לסייג מסוג הגנה עצמית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 xml:space="preserve">לטענת ההגנה מסכת האירועים שפקדו את הנאשם כמפורט לעיל מציבה אותו בקרבה לסייג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הגנה עצמית</w:t>
      </w:r>
      <w:r>
        <w:rPr>
          <w:rFonts w:cs="David" w:ascii="David" w:hAnsi="David"/>
          <w:rtl w:val="true"/>
        </w:rPr>
        <w:t>".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b/>
          <w:bCs/>
          <w:sz w:val="4"/>
          <w:szCs w:val="4"/>
        </w:rPr>
      </w:pPr>
      <w:r>
        <w:rPr>
          <w:rFonts w:cs="David" w:ascii="David" w:hAnsi="David"/>
          <w:b/>
          <w:bCs/>
          <w:sz w:val="4"/>
          <w:szCs w:val="4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 xml:space="preserve">בהתאם </w:t>
      </w:r>
      <w:hyperlink r:id="rId26">
        <w:r>
          <w:rPr>
            <w:rStyle w:val="Hyperlink"/>
            <w:rFonts w:ascii="David" w:hAnsi="David"/>
            <w:rtl w:val="true"/>
          </w:rPr>
          <w:t>לסעיף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34</w:t>
        </w:r>
        <w:r>
          <w:rPr>
            <w:rStyle w:val="Hyperlink"/>
            <w:rFonts w:ascii="David" w:hAnsi="David"/>
            <w:rtl w:val="true"/>
          </w:rPr>
          <w:t>י</w:t>
        </w:r>
        <w:r>
          <w:rPr>
            <w:rStyle w:val="Hyperlink"/>
            <w:rFonts w:cs="David" w:ascii="David" w:hAnsi="David"/>
            <w:rtl w:val="true"/>
          </w:rPr>
          <w:t>.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לא יישא אדם באחריות פלילית למעשה שהיה דרוש באופן מידי כדי להדוף תקיפה שלא כדין שנשקפה ממנה סכנה מוחשית של פגיעה בחייו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בחירותו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בגופו או ברכושו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שלו או של זולתו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ואולם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אין אדם פועל תוך הגנה עצמית מקום שהביא בהתנהגותו הפסולה לתקיפה תוך שהוא צופה מראש את אפשרות התפתחות הדברים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"  </w:t>
      </w:r>
      <w:r>
        <w:rPr>
          <w:rFonts w:ascii="David" w:hAnsi="David"/>
          <w:rtl w:val="true"/>
        </w:rPr>
        <w:t xml:space="preserve">לצורך ביסוסו של סייג ההגנה העצמית צריך שיתקיימו מספר תנאים </w:t>
      </w:r>
      <w:r>
        <w:rPr>
          <w:rFonts w:ascii="David" w:hAnsi="David"/>
          <w:u w:val="single"/>
          <w:rtl w:val="true"/>
        </w:rPr>
        <w:t>מצטברים</w:t>
      </w:r>
      <w:r>
        <w:rPr>
          <w:rFonts w:ascii="David" w:hAnsi="David"/>
          <w:rtl w:val="true"/>
        </w:rPr>
        <w:t xml:space="preserve"> כדלקמן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תקיפה שלא כדין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סכנה מוחשית לפגיעה בחיים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בגוף או ברכוש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מידיות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בהיבט של עיתוי המעשה לצורך הדיפת התקיפה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כניסה למצב שלא בהתנהגות פסולה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נחיצות – הן איכותית והן כמותית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פרופורציונליות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יחס ראוי בין הנזק הצפוי מפעולת המגן לנזק הצפוי מן התקיפה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  <w:b/>
          <w:bCs/>
          <w:rtl w:val="true"/>
        </w:rPr>
        <w:t xml:space="preserve"> </w:t>
      </w:r>
      <w:hyperlink r:id="rId2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4191/05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ארנולד אלטגאוז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b/>
          <w:bCs/>
          <w:u w:val="single"/>
          <w:rtl w:val="true"/>
        </w:rPr>
        <w:t>)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מנת שתתקיים קרבה לסייג צריכים להתקיים לפחות חלק משמעותי מהתנאים הנדרשים להגנה עצמית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אדם שאינו עומד בתנאי ההגנה העצמית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אך חלקם מתקיים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הריהו ראוי על כל פנים להתחשבות בנסיבות המיוחדות שהובילו למעשיו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בדרך של הקלה בעונש או אפילו פטור מלא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לפי המקרה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תוך מתן משקל מרבי והולם למידת אשמתו המעטה</w:t>
      </w:r>
      <w:r>
        <w:rPr>
          <w:rFonts w:cs="David" w:ascii="David" w:hAnsi="David"/>
          <w:b/>
          <w:bCs/>
          <w:rtl w:val="true"/>
        </w:rPr>
        <w:t xml:space="preserve">'... </w:t>
      </w:r>
      <w:r>
        <w:rPr>
          <w:rFonts w:ascii="David" w:hAnsi="David"/>
          <w:b/>
          <w:b/>
          <w:bCs/>
          <w:rtl w:val="true"/>
        </w:rPr>
        <w:t xml:space="preserve">כך נקבע בסעיף </w:t>
      </w:r>
      <w:r>
        <w:rPr>
          <w:rFonts w:cs="David" w:ascii="David" w:hAnsi="David"/>
          <w:b/>
          <w:bCs/>
        </w:rPr>
        <w:t>40</w:t>
      </w:r>
      <w:r>
        <w:rPr>
          <w:rFonts w:ascii="David" w:hAnsi="David"/>
          <w:b/>
          <w:b/>
          <w:bCs/>
          <w:rtl w:val="true"/>
        </w:rPr>
        <w:t>ט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>)(</w:t>
      </w:r>
      <w:r>
        <w:rPr>
          <w:rFonts w:cs="David" w:ascii="David" w:hAnsi="David"/>
          <w:b/>
          <w:bCs/>
        </w:rPr>
        <w:t>9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ל</w:t>
      </w:r>
      <w:hyperlink r:id="rId2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בעת קביעת מתחם הענישה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על בית המשפט להביא בין שיקוליו את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הקרבה לסייג לאחריות פלילית כאמור בסימן ב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לפרק ה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>." (</w:t>
      </w:r>
      <w:hyperlink r:id="rId3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9062/12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אושרי חבה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sz w:val="2"/>
          <w:szCs w:val="2"/>
        </w:rPr>
      </w:pPr>
      <w:r>
        <w:rPr>
          <w:rFonts w:cs="David" w:ascii="David" w:hAnsi="David"/>
          <w:sz w:val="2"/>
          <w:szCs w:val="2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לאחר ששקלתי את טענות הצדדים הגעתי לכלל מסקנה לפיה לא מתקיימת במקרה זה קרבה לסייג לאחריות פלילית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הגנה עצמית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וזאת ממספר טעמים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cs="David"/>
          <w:sz w:val="16"/>
          <w:szCs w:val="16"/>
        </w:rPr>
      </w:pPr>
      <w:r>
        <w:rPr>
          <w:rFonts w:cs="David" w:ascii="David" w:hAnsi="David"/>
          <w:sz w:val="16"/>
          <w:szCs w:val="16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ספק רב אם ניתן להצדיק ביצוע עבירה חמורה של נשיאת נשק שלא כדין לצורך הגנה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לצורך קביעת קרבה לסייג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וצריכים לטעמי להתקיים תנאים חריגים ביותר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התבקש על ידי המשטרה לעדכן  בכל אירוע חריג אך הוא לא עשה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ובמקום זאת הנאשם החליט לעשות דין לעצמו ולהחזיק באקדח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מן הנמנע כי שיתוף פעולה מלא מצד הנאשם עם המשטרה היה נותן מענה למצבו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בחר שלא לעשות כן מטעמים השמורים 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ופעל כפי שפעל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>לטעמי די בכך כדי לשלול קרבה לסייג לצורך כך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cs="Times New Roman"/>
        </w:rPr>
      </w:pPr>
      <w:r>
        <w:rPr>
          <w:rFonts w:ascii="David" w:hAnsi="David" w:eastAsia="Calibri"/>
          <w:rtl w:val="true"/>
        </w:rPr>
        <w:t>בהקשר זה ר</w:t>
      </w:r>
      <w:r>
        <w:rPr>
          <w:rFonts w:eastAsia="Calibri" w:cs="David" w:ascii="David" w:hAnsi="David"/>
          <w:rtl w:val="true"/>
        </w:rPr>
        <w:t>'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hyperlink r:id="rId31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4945/13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עבד אלכרים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שם נ</w:t>
      </w:r>
      <w:r>
        <w:rPr>
          <w:rFonts w:ascii="David" w:hAnsi="David" w:eastAsia="Calibri"/>
          <w:rtl w:val="true"/>
        </w:rPr>
        <w:t xml:space="preserve">אמר בין היתר </w:t>
      </w:r>
      <w:r>
        <w:rPr>
          <w:rFonts w:ascii="David" w:hAnsi="David" w:eastAsia="Calibri"/>
          <w:rtl w:val="true"/>
        </w:rPr>
        <w:t>כי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"</w:t>
      </w:r>
      <w:r>
        <w:rPr>
          <w:rFonts w:eastAsia="Calibri" w:cs="David" w:ascii="David" w:hAnsi="David"/>
          <w:b/>
          <w:bCs/>
          <w:rtl w:val="true"/>
        </w:rPr>
        <w:t xml:space="preserve">... </w:t>
      </w:r>
      <w:r>
        <w:rPr>
          <w:rFonts w:ascii="David" w:hAnsi="David" w:eastAsia="Calibri"/>
          <w:b/>
          <w:b/>
          <w:bCs/>
          <w:rtl w:val="true"/>
        </w:rPr>
        <w:t>במעשיו של המשיב יש משום יסוד של נטילת החוק לידיים תחת הותרת דבר האיומים על חייו לטיפול הגורם המוסמך לכך – משטרת ישראל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זאת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כשאין בידו לדעת כיצד עלולה פרשת האיומים להסתיים אלמלא נתפס הנשק על</w:t>
      </w:r>
      <w:r>
        <w:rPr>
          <w:rFonts w:eastAsia="Calibri" w:cs="David" w:ascii="David" w:hAnsi="David"/>
          <w:b/>
          <w:bCs/>
          <w:rtl w:val="true"/>
        </w:rPr>
        <w:t>-</w:t>
      </w:r>
      <w:r>
        <w:rPr>
          <w:rFonts w:ascii="David" w:hAnsi="David" w:eastAsia="Calibri"/>
          <w:b/>
          <w:b/>
          <w:bCs/>
          <w:rtl w:val="true"/>
        </w:rPr>
        <w:t>ידי המשטרה</w:t>
      </w:r>
      <w:r>
        <w:rPr>
          <w:rFonts w:eastAsia="Calibri" w:cs="David" w:ascii="David" w:hAnsi="David"/>
          <w:b/>
          <w:bCs/>
          <w:rtl w:val="true"/>
        </w:rPr>
        <w:t>...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tl w:val="true"/>
        </w:rPr>
        <w:t>ב</w:t>
      </w:r>
      <w:hyperlink r:id="rId3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4406/19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יונס סובח</w:t>
      </w:r>
      <w:r>
        <w:rPr>
          <w:rFonts w:ascii="David" w:hAnsi="David"/>
          <w:u w:val="single"/>
          <w:rtl w:val="true"/>
        </w:rPr>
        <w:t xml:space="preserve"> </w:t>
      </w:r>
      <w:r>
        <w:rPr>
          <w:rFonts w:ascii="David" w:hAnsi="David"/>
          <w:rtl w:val="true"/>
        </w:rPr>
        <w:t xml:space="preserve">נקבע כי יש להחמיר בענישה  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אף אם הנשק נרכש למטרות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הגנה עצמית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b/>
          <w:b/>
          <w:bCs/>
          <w:rtl w:val="true"/>
        </w:rPr>
        <w:t>הזמינות של הנשק מעודדת את השימוש בו לביצוע עבירות שונות ולהחרפת תוצאותיהן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האירוע החמור בו הנאשם נורה התרחש כשמונה חודשים קודם לכן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4.5.22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וגם האירועים המטרידים והחמורים שהתרחשו לאחר הירי  התרחשו מספר חודשים לפני ביצוע העבירה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דמויות בהן הנאשם הבחין במצלמות האבטחה ביום </w:t>
      </w:r>
      <w:r>
        <w:rPr>
          <w:rFonts w:cs="David" w:ascii="David" w:hAnsi="David"/>
        </w:rPr>
        <w:t>19.7.22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ואירוע ההצתה מיום </w:t>
      </w:r>
      <w:r>
        <w:rPr>
          <w:rFonts w:cs="David" w:ascii="David" w:hAnsi="David"/>
        </w:rPr>
        <w:t>18.9.22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מכאן שלא מדובר באירועים תכופים לאירוע החזקת ונשיאת האקדח ולא מתקיימת דרישת המידיות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אני ער לטענת הנאשם לפיה הבחין באנשים שעוקבים אחריו 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אירוע מיום </w:t>
      </w:r>
      <w:r>
        <w:rPr>
          <w:rFonts w:cs="David" w:ascii="David" w:hAnsi="David"/>
        </w:rPr>
        <w:t>1.12.22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אך שוב מדובר  באירוע שהתרחש מספר ימים קודם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מצדו לא פנה למשטרת ישראל ולא עדכן אותם בעניין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ובמקום זאת פעל להשגת אקדח ותחמושת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cs="David"/>
          <w:sz w:val="4"/>
          <w:szCs w:val="4"/>
        </w:rPr>
      </w:pPr>
      <w:r>
        <w:rPr>
          <w:rFonts w:cs="David" w:ascii="David" w:hAnsi="David"/>
          <w:sz w:val="4"/>
          <w:szCs w:val="4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רביעית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אין להתעלם מהעובדה שהנאשם החזיק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כדורים בקוטר 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ואשר אינם תואמים את האקדח שנתפס ברשותו שאותו החזיק לטענתו למטרות הגנה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זה ספק רב בעיני אם הנאשם אכן לא ידע שמדובר בכדורים בקוטר שונה מזה של האקדח שהחזיק ברשותו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למעשה הנאשם החזיק באקדח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לכל מקרה שלא יהיה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ונראה כי אף לא אחד  מהתנאים הקבועים לצורך ביסוס טענת הגנה  עצמית מתקיים במקרה זה במלואו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כל האמור לעיל אני סבור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עומדת לנאשם טענה מסוג קרבה לסייג לאחריות פלילית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הנסיבות שהביאו את הנאשם להחזקת האקדח רלוונטיות אך ורק לשאלת מטרת החזקת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קרי רצונו להגן על עצמו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אם לא עומדת לנאשם טענה של קרבה לסייג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במטרת ההחזקה  כדי לבוא במניין השיקולים בקביעת מתחם העונש ההולם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eastAsia="David" w:cs="David"/>
          <w:sz w:val="16"/>
          <w:szCs w:val="16"/>
        </w:rPr>
      </w:pPr>
      <w:r>
        <w:rPr>
          <w:rFonts w:eastAsia="David" w:cs="David" w:ascii="David" w:hAnsi="David"/>
          <w:sz w:val="16"/>
          <w:szCs w:val="1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מכלול הנסיבות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כי  מידת הפגיעה בערכים המוגנים מצויה ברף הבינוני</w:t>
      </w:r>
      <w:r>
        <w:rPr>
          <w:rFonts w:ascii="David" w:hAnsi="David" w:eastAsia="David"/>
          <w:rtl w:val="true"/>
        </w:rPr>
        <w:t xml:space="preserve"> ומטה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מדיניות הענישה והפסיקה הנהוגה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בית המשפט העליון עמד לא אחת על חומרתן של 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המקימות סיכון ממשי וחמור לציבור ויוצרות פוטנציאל להסלמה עבריינית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תוך שהוא חוזר ומבהיר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חומרה זו מחייבת ליתן ביטוי עונשי הולם באמצעות הרחקת מבצעי העבירות לתקופת מאסר ממשית לריצוי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33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1323/13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חסן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בימ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ש העליון</w:t>
      </w:r>
      <w:r>
        <w:rPr>
          <w:rFonts w:eastAsia="David" w:cs="David" w:ascii="David" w:hAnsi="David"/>
          <w:rtl w:val="true"/>
        </w:rPr>
        <w:t xml:space="preserve">) </w:t>
      </w:r>
      <w:r>
        <w:rPr>
          <w:rFonts w:ascii="David" w:hAnsi="David" w:eastAsia="David"/>
          <w:rtl w:val="true"/>
        </w:rPr>
        <w:t>נקבע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כי 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הסכנה הנשקפת לציבור כתוצאה מעבירות נשק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לצד הממדים שאליהם הגיעו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ולהחמיר את עונשי המאסר המוטלים בגין פעילות עבריינית זאת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בהדרגה</w:t>
      </w:r>
      <w:r>
        <w:rPr>
          <w:rFonts w:eastAsia="David" w:cs="David" w:ascii="David" w:hAnsi="David"/>
          <w:b/>
          <w:bCs/>
          <w:rtl w:val="true"/>
        </w:rPr>
        <w:t>" .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34">
        <w:r>
          <w:rPr>
            <w:rStyle w:val="Hyperlink"/>
            <w:rFonts w:ascii="David" w:hAnsi="David" w:eastAsia="David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pacing w:val="10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pacing w:val="10"/>
            <w:u w:val="single"/>
          </w:rPr>
          <w:t>2918/13</w:t>
        </w:r>
      </w:hyperlink>
      <w:r>
        <w:rPr>
          <w:rFonts w:eastAsia="David" w:cs="David" w:ascii="David" w:hAnsi="David"/>
          <w:b/>
          <w:bCs/>
          <w:spacing w:val="10"/>
          <w:rtl w:val="true"/>
        </w:rPr>
        <w:t xml:space="preserve"> </w:t>
      </w:r>
      <w:r>
        <w:rPr>
          <w:rFonts w:ascii="David" w:hAnsi="David" w:eastAsia="David"/>
          <w:b/>
          <w:b/>
          <w:bCs/>
          <w:spacing w:val="10"/>
          <w:u w:val="single"/>
          <w:rtl w:val="true"/>
        </w:rPr>
        <w:t>דבס נ</w:t>
      </w:r>
      <w:r>
        <w:rPr>
          <w:rFonts w:eastAsia="David" w:cs="David" w:ascii="David" w:hAnsi="David"/>
          <w:b/>
          <w:bCs/>
          <w:spacing w:val="10"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spacing w:val="10"/>
          <w:u w:val="single"/>
          <w:rtl w:val="true"/>
        </w:rPr>
        <w:t>מדינת ישראל</w:t>
      </w:r>
      <w:r>
        <w:rPr>
          <w:rFonts w:ascii="David" w:hAnsi="David" w:eastAsia="David"/>
          <w:spacing w:val="10"/>
          <w:rtl w:val="true"/>
        </w:rPr>
        <w:t xml:space="preserve"> </w:t>
      </w:r>
      <w:r>
        <w:rPr>
          <w:rFonts w:eastAsia="David" w:cs="David" w:ascii="David" w:hAnsi="David"/>
          <w:spacing w:val="10"/>
          <w:rtl w:val="true"/>
        </w:rPr>
        <w:t>(</w:t>
      </w:r>
      <w:r>
        <w:rPr>
          <w:rFonts w:ascii="David" w:hAnsi="David" w:eastAsia="David"/>
          <w:spacing w:val="10"/>
          <w:rtl w:val="true"/>
        </w:rPr>
        <w:t>בימ</w:t>
      </w:r>
      <w:r>
        <w:rPr>
          <w:rFonts w:eastAsia="David" w:cs="David" w:ascii="David" w:hAnsi="David"/>
          <w:spacing w:val="10"/>
          <w:rtl w:val="true"/>
        </w:rPr>
        <w:t>"</w:t>
      </w:r>
      <w:r>
        <w:rPr>
          <w:rFonts w:ascii="David" w:hAnsi="David" w:eastAsia="David"/>
          <w:spacing w:val="10"/>
          <w:rtl w:val="true"/>
        </w:rPr>
        <w:t>ש העליון</w:t>
      </w:r>
      <w:r>
        <w:rPr>
          <w:rFonts w:eastAsia="David" w:cs="David" w:ascii="David" w:hAnsi="David"/>
          <w:spacing w:val="10"/>
          <w:rtl w:val="true"/>
        </w:rPr>
        <w:t xml:space="preserve">) </w:t>
      </w:r>
      <w:r>
        <w:rPr>
          <w:rFonts w:ascii="David" w:hAnsi="David" w:eastAsia="David"/>
          <w:spacing w:val="10"/>
          <w:rtl w:val="true"/>
        </w:rPr>
        <w:t xml:space="preserve">נקבע  כי </w:t>
      </w:r>
      <w:r>
        <w:rPr>
          <w:rFonts w:eastAsia="David" w:cs="David" w:ascii="David" w:hAnsi="David"/>
          <w:spacing w:val="10"/>
          <w:rtl w:val="true"/>
        </w:rPr>
        <w:t>"</w:t>
      </w:r>
      <w:r>
        <w:rPr>
          <w:rFonts w:ascii="David" w:hAnsi="David" w:eastAsia="David"/>
          <w:b/>
          <w:b/>
          <w:bCs/>
          <w:spacing w:val="10"/>
          <w:rtl w:val="true"/>
        </w:rPr>
        <w:t>המציאות בארץ המתבטאת בזמינותו של נשק חם ורב עוצמה שיש עימו פוטנציאל להסלמת האלימות העבריינית</w:t>
      </w:r>
      <w:r>
        <w:rPr>
          <w:rFonts w:eastAsia="David"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 w:eastAsia="David"/>
          <w:b/>
          <w:b/>
          <w:bCs/>
          <w:spacing w:val="10"/>
          <w:rtl w:val="true"/>
        </w:rPr>
        <w:t>מחייבת מתן ביטוי עונשי הולם שירתיע באופן ממשי מהחזקת נשק בכלל ומשימוש בו בפרט</w:t>
      </w:r>
      <w:r>
        <w:rPr>
          <w:rFonts w:eastAsia="David" w:cs="David" w:ascii="David" w:hAnsi="David"/>
          <w:b/>
          <w:bCs/>
          <w:spacing w:val="10"/>
          <w:rtl w:val="true"/>
        </w:rPr>
        <w:t>"</w:t>
      </w:r>
      <w:r>
        <w:rPr>
          <w:rFonts w:eastAsia="David" w:cs="David" w:ascii="David" w:hAnsi="David"/>
          <w:b/>
          <w:bCs/>
          <w:rtl w:val="true"/>
        </w:rPr>
        <w:t xml:space="preserve">. </w:t>
      </w:r>
    </w:p>
    <w:p>
      <w:pPr>
        <w:pStyle w:val="Normal"/>
        <w:shd w:fill="FFFFFF" w:val="clear"/>
        <w:overflowPunct w:val="false"/>
        <w:autoSpaceDE w:val="false"/>
        <w:spacing w:lineRule="auto" w:line="360"/>
        <w:ind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hyperlink r:id="rId35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5602/22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פלוני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14.09.22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נאשם שוהה בלתי חוקי נשא אקדח בשטחי ישראל ונמלט משוטר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צעיר ללא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הורשע בעבירות של נשיאת נשק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הפרעה לשוטר במילוי תפקידו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וכניסה ושהייה בישראל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עונשו של הנאשם הוחמר מ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תוך שנקבע כי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u w:val="single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eastAsia="Calibri" w:cs="David" w:ascii="David" w:hAnsi="David"/>
          <w:u w:val="single"/>
        </w:rPr>
        <w:t>30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ל</w:t>
      </w:r>
      <w:r>
        <w:rPr>
          <w:rFonts w:eastAsia="Calibri" w:cs="David" w:ascii="David" w:hAnsi="David"/>
          <w:u w:val="single"/>
          <w:rtl w:val="true"/>
        </w:rPr>
        <w:t>-</w:t>
      </w:r>
      <w:r>
        <w:rPr>
          <w:rFonts w:eastAsia="Calibri" w:cs="David" w:ascii="David" w:hAnsi="David"/>
          <w:u w:val="single"/>
        </w:rPr>
        <w:t>42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חודשי מאסר בין סורג ובריח</w:t>
      </w:r>
      <w:r>
        <w:rPr>
          <w:rFonts w:eastAsia="Calibri" w:cs="David" w:ascii="David" w:hAnsi="David"/>
          <w:u w:val="single"/>
          <w:rtl w:val="true"/>
        </w:rPr>
        <w:t>"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36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2482/22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קדורה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14.04.22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המשיב הורשע בעבירה של החזקת נשק – אקדח גלוק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מחסנית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כדורים לאקדח ורימון הלם – בצוותא עם אחר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המשיב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בן </w:t>
      </w: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בעת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ללא עבר פלילי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העליון קיבל את ערעור המדינה והחמיר את עונשו מ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37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309/22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בידאסה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10.05.22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הנאשם הורשע בעבירות של החזקת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נשיאת והובלת נשק ביחד עם אחר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שהנאשם והאחר החזיקו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נשאו והובילו רובה מסוג קלצ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ניקוב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מחסנית תואמת לרובה ובה </w:t>
      </w:r>
      <w:r>
        <w:rPr>
          <w:rFonts w:eastAsia="Calibri" w:cs="David" w:ascii="David" w:hAnsi="David"/>
        </w:rPr>
        <w:t>29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אקדח חצי אוטומטי טעון במחסנית תואמת שמכילה </w:t>
      </w: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וכדור נוסף בקנה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ומחסנית נוספת שמכילה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נעדר עבר פלילי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בית המשפט העליון קיבל את ערעור המדינה והחמיר את עונשו של הנאשם מ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38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2033/21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זועבי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eastAsia="Calibri" w:cs="David" w:ascii="David" w:hAnsi="David"/>
        </w:rPr>
        <w:t>30.8.2021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נאשם בן </w:t>
      </w:r>
      <w:r>
        <w:rPr>
          <w:rFonts w:eastAsia="Calibri" w:cs="David" w:ascii="David" w:hAnsi="David"/>
        </w:rPr>
        <w:t>51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ללא עבר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חולה טרשת נפוצה נדון בגין נשיאת שני אקדחים על רקע סכסוך פעיל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למאסר בן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ערעורו של הנאשם נדחה חרף מצבו הרפואי וסולחה שנערכה בין המשפחות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ב</w:t>
      </w:r>
      <w:hyperlink r:id="rId39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4303/22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אמיר אבו גאנם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 w:eastAsia="Calibri"/>
          <w:b/>
          <w:b/>
          <w:bCs/>
          <w:u w:val="single"/>
          <w:rtl w:val="true"/>
        </w:rPr>
        <w:t>ישראל</w:t>
      </w:r>
      <w:r>
        <w:rPr>
          <w:rFonts w:ascii="David" w:hAnsi="David" w:eastAsia="Calibri"/>
          <w:rtl w:val="true"/>
        </w:rPr>
        <w:t xml:space="preserve">  הנאשם בעל עבר פלילי בעבירות נשק שהורשע בעבירה של נשיאת והובלת אקדח ומחסנית ריקה ברכבו נגזרו </w:t>
      </w:r>
      <w:r>
        <w:rPr>
          <w:rFonts w:eastAsia="Calibri" w:cs="David" w:ascii="David" w:hAnsi="David"/>
        </w:rPr>
        <w:t>31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ערעורו נדחה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ב</w:t>
      </w:r>
      <w:hyperlink r:id="rId40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3877/16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פאדי ג</w:t>
      </w:r>
      <w:r>
        <w:rPr>
          <w:rFonts w:eastAsia="Calibri" w:cs="David" w:ascii="David" w:hAnsi="David"/>
          <w:b/>
          <w:bCs/>
          <w:u w:val="single"/>
          <w:rtl w:val="true"/>
        </w:rPr>
        <w:t>'</w:t>
      </w:r>
      <w:r>
        <w:rPr>
          <w:rFonts w:ascii="David" w:hAnsi="David" w:eastAsia="Calibri"/>
          <w:b/>
          <w:b/>
          <w:bCs/>
          <w:u w:val="single"/>
          <w:rtl w:val="true"/>
        </w:rPr>
        <w:t>באלי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הנאשם הורשע בעבירה של נשיאת נשק בכך שנשא אקדח טעון במחסנית וכדורים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בית המשפט קבע מתחם עונש הולם בין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48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בעל עבר פלילי מכביד ביותר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ונגזרו עליו </w:t>
      </w:r>
      <w:r>
        <w:rPr>
          <w:rFonts w:eastAsia="Calibri" w:cs="David" w:ascii="David" w:hAnsi="David"/>
        </w:rPr>
        <w:t>34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לבית המשפט העליון על חומרת העונש נדחה</w:t>
      </w:r>
      <w:r>
        <w:rPr>
          <w:rFonts w:eastAsia="Calibri" w:cs="David" w:ascii="David" w:hAnsi="David"/>
          <w:rtl w:val="true"/>
        </w:rPr>
        <w:t>.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hyperlink r:id="rId41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9373/10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חמד ותד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הנאשם הורשע בעבירה של נשיאה והחזקה של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שהחזיק בביתו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אקדח ובו מחסנית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 היו תשעה 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ובחצרו נתפסו </w:t>
      </w:r>
      <w:r>
        <w:rPr>
          <w:rFonts w:eastAsia="Calibri" w:cs="David" w:ascii="David" w:hAnsi="David"/>
        </w:rPr>
        <w:t>63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נוספים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לנאשם היו שלוש הרשעות קודמות שלא בעבירות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50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ערעור על חומרת העונש התקבל באופן שעונשו הועמד על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42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5856/22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טאיע סויטאת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הנאשם הורשע בעבירות של נשיאה והובלת אקדח ומחסנית ריקה והפרעה לשוטר במילוי תפקידו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שנסע ברכב עם אדם אחר כשהוא נושא את האקדח והמחסנית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ובהגיעו למחסום משטרתי הנאשם יצא מהרכב והחל להימלט מהמקום ובחלוף מרדף קצר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שבמהלכו השליך את האקדח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נתפס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</w:t>
      </w:r>
      <w:r>
        <w:rPr>
          <w:rFonts w:ascii="David" w:hAnsi="David" w:eastAsia="Calibri"/>
          <w:rtl w:val="true"/>
        </w:rPr>
        <w:t xml:space="preserve"> הנאשם</w:t>
      </w:r>
      <w:r>
        <w:rPr>
          <w:rFonts w:ascii="David" w:hAnsi="David" w:eastAsia="Calibri"/>
          <w:rtl w:val="true"/>
        </w:rPr>
        <w:t xml:space="preserve"> נדחה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43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930/22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אוסמה חטיב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הנאשם הורשע בעבירה של נשיאה והובלת נשק והסתייעות ברכב לביצוע פשע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שנשא והוביל ברכב בו נהג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אקדח חצי אוטומטי ומחסנית ריקה תואמת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 </w:t>
      </w:r>
      <w:r>
        <w:rPr>
          <w:rFonts w:eastAsia="Calibri" w:cs="David" w:ascii="David" w:hAnsi="David"/>
        </w:rPr>
        <w:t>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 לצד עונשים נלווים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</w:t>
      </w:r>
      <w:r>
        <w:rPr>
          <w:rFonts w:ascii="David" w:hAnsi="David" w:eastAsia="Calibri"/>
          <w:rtl w:val="true"/>
        </w:rPr>
        <w:t xml:space="preserve">ו </w:t>
      </w:r>
      <w:r>
        <w:rPr>
          <w:rFonts w:ascii="David" w:hAnsi="David" w:eastAsia="Calibri"/>
          <w:rtl w:val="true"/>
        </w:rPr>
        <w:t>נדחה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ב</w:t>
      </w:r>
      <w:hyperlink r:id="rId44"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</w:rPr>
          <w:t>17655-10-22</w:t>
        </w:r>
      </w:hyperlink>
      <w:r>
        <w:rPr>
          <w:rFonts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sz w:val="22"/>
          <w:szCs w:val="22"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חווא</w:t>
      </w:r>
      <w:r>
        <w:rPr>
          <w:rFonts w:ascii="David" w:hAnsi="David" w:eastAsia="Calibri"/>
          <w:sz w:val="22"/>
          <w:sz w:val="22"/>
          <w:szCs w:val="22"/>
          <w:rtl w:val="true"/>
        </w:rPr>
        <w:t xml:space="preserve"> הנאשם הורשע בעבירות של </w:t>
      </w:r>
      <w:r>
        <w:rPr>
          <w:rFonts w:ascii="David" w:hAnsi="David"/>
          <w:sz w:val="22"/>
          <w:sz w:val="22"/>
          <w:szCs w:val="22"/>
          <w:rtl w:val="true"/>
        </w:rPr>
        <w:t xml:space="preserve">עבירות בנשק </w:t>
      </w:r>
      <w:r>
        <w:rPr>
          <w:rFonts w:cs="David" w:ascii="David" w:hAnsi="David"/>
          <w:sz w:val="22"/>
          <w:szCs w:val="22"/>
          <w:rtl w:val="true"/>
        </w:rPr>
        <w:t>(</w:t>
      </w:r>
      <w:r>
        <w:rPr>
          <w:rFonts w:ascii="David" w:hAnsi="David"/>
          <w:sz w:val="22"/>
          <w:sz w:val="22"/>
          <w:szCs w:val="22"/>
          <w:rtl w:val="true"/>
        </w:rPr>
        <w:t>החזקה ונשיאה</w:t>
      </w:r>
      <w:r>
        <w:rPr>
          <w:rFonts w:cs="David" w:ascii="David" w:hAnsi="David"/>
          <w:sz w:val="22"/>
          <w:szCs w:val="22"/>
          <w:rtl w:val="true"/>
        </w:rPr>
        <w:t>)</w:t>
      </w:r>
      <w:r>
        <w:rPr>
          <w:rFonts w:eastAsia="Calibri"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sz w:val="22"/>
          <w:sz w:val="22"/>
          <w:szCs w:val="22"/>
          <w:rtl w:val="true"/>
        </w:rPr>
        <w:t>בכך ש</w:t>
      </w:r>
      <w:r>
        <w:rPr>
          <w:rFonts w:ascii="David" w:hAnsi="David"/>
          <w:sz w:val="22"/>
          <w:sz w:val="22"/>
          <w:szCs w:val="22"/>
          <w:rtl w:val="true"/>
        </w:rPr>
        <w:t xml:space="preserve">החזיק אקדח טעון ומחסנית תואמת ובתוכה </w:t>
      </w:r>
      <w:r>
        <w:rPr>
          <w:rFonts w:cs="David" w:ascii="David" w:hAnsi="David"/>
          <w:sz w:val="22"/>
          <w:szCs w:val="22"/>
        </w:rPr>
        <w:t>6</w:t>
      </w:r>
      <w:r>
        <w:rPr>
          <w:rFonts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/>
          <w:sz w:val="22"/>
          <w:sz w:val="22"/>
          <w:szCs w:val="22"/>
          <w:rtl w:val="true"/>
        </w:rPr>
        <w:t>כדורים</w:t>
      </w:r>
      <w:r>
        <w:rPr>
          <w:rFonts w:cs="David" w:ascii="David" w:hAnsi="David"/>
          <w:sz w:val="22"/>
          <w:szCs w:val="22"/>
          <w:rtl w:val="true"/>
        </w:rPr>
        <w:t xml:space="preserve">, </w:t>
      </w:r>
      <w:r>
        <w:rPr>
          <w:rFonts w:ascii="David" w:hAnsi="David"/>
          <w:sz w:val="22"/>
          <w:sz w:val="22"/>
          <w:szCs w:val="22"/>
          <w:rtl w:val="true"/>
        </w:rPr>
        <w:t>לשם הגנה עצמית</w:t>
      </w:r>
      <w:r>
        <w:rPr>
          <w:rFonts w:cs="David" w:ascii="David" w:hAnsi="David"/>
          <w:sz w:val="22"/>
          <w:szCs w:val="22"/>
          <w:rtl w:val="true"/>
        </w:rPr>
        <w:t>.</w:t>
      </w:r>
      <w:r>
        <w:rPr>
          <w:rFonts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/>
          <w:sz w:val="22"/>
          <w:sz w:val="22"/>
          <w:szCs w:val="22"/>
          <w:rtl w:val="true"/>
        </w:rPr>
        <w:t xml:space="preserve">נקבע מתחם עונש הולם אשר נע בין </w:t>
      </w:r>
      <w:r>
        <w:rPr>
          <w:rFonts w:cs="David" w:ascii="David" w:hAnsi="David"/>
          <w:sz w:val="22"/>
          <w:szCs w:val="22"/>
        </w:rPr>
        <w:t>24</w:t>
      </w:r>
      <w:r>
        <w:rPr>
          <w:rFonts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/>
          <w:sz w:val="22"/>
          <w:sz w:val="22"/>
          <w:szCs w:val="22"/>
          <w:rtl w:val="true"/>
        </w:rPr>
        <w:t xml:space="preserve">ועד </w:t>
      </w:r>
      <w:r>
        <w:rPr>
          <w:rFonts w:cs="David" w:ascii="David" w:hAnsi="David"/>
          <w:sz w:val="22"/>
          <w:szCs w:val="22"/>
        </w:rPr>
        <w:t>50</w:t>
      </w:r>
      <w:r>
        <w:rPr>
          <w:rFonts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/>
          <w:sz w:val="22"/>
          <w:sz w:val="22"/>
          <w:szCs w:val="22"/>
          <w:rtl w:val="true"/>
        </w:rPr>
        <w:t>חודשי מאסר בפועל</w:t>
      </w:r>
      <w:r>
        <w:rPr>
          <w:rFonts w:cs="David" w:ascii="David" w:hAnsi="David"/>
          <w:sz w:val="22"/>
          <w:szCs w:val="22"/>
          <w:rtl w:val="true"/>
        </w:rPr>
        <w:t xml:space="preserve">. </w:t>
      </w:r>
      <w:r>
        <w:rPr>
          <w:rFonts w:ascii="David" w:hAnsi="David"/>
          <w:sz w:val="22"/>
          <w:sz w:val="22"/>
          <w:szCs w:val="22"/>
          <w:rtl w:val="true"/>
        </w:rPr>
        <w:t xml:space="preserve">על הנאשם בעל עבר פלילי הוטלו </w:t>
      </w:r>
      <w:r>
        <w:rPr>
          <w:rFonts w:cs="David" w:ascii="David" w:hAnsi="David"/>
          <w:sz w:val="22"/>
          <w:szCs w:val="22"/>
        </w:rPr>
        <w:t>35</w:t>
      </w:r>
      <w:r>
        <w:rPr>
          <w:rFonts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/>
          <w:sz w:val="22"/>
          <w:sz w:val="22"/>
          <w:szCs w:val="22"/>
          <w:rtl w:val="true"/>
        </w:rPr>
        <w:t>חודשי מאסר בפועל</w:t>
      </w:r>
      <w:r>
        <w:rPr>
          <w:rFonts w:cs="David" w:ascii="David" w:hAnsi="David"/>
          <w:sz w:val="22"/>
          <w:szCs w:val="22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</w:t>
      </w:r>
      <w:hyperlink r:id="rId4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3731/21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חסן בן עלי אבן פרג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הורשע בעבירות של נשיאה והובלת נשק ותחמושת בך שהוא </w:t>
      </w:r>
      <w:r>
        <w:rPr>
          <w:rFonts w:ascii="David" w:hAnsi="David"/>
          <w:rtl w:val="true"/>
        </w:rPr>
        <w:t>נתפס נושא אקדח ברכבו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שנע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 –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 אשר אמור היה להתחיל באותה עת בנשיאת עונש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הושת עונש מאסר בפועל 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נמחק לבקשת הנאשם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overflowPunct w:val="false"/>
        <w:autoSpaceDE w:val="false"/>
        <w:spacing w:lineRule="auto" w:line="360"/>
        <w:ind w:start="720" w:end="0"/>
        <w:jc w:val="both"/>
        <w:rPr>
          <w:rFonts w:ascii="David" w:hAnsi="David" w:eastAsia="Calibri" w:cs="David"/>
          <w:sz w:val="10"/>
          <w:szCs w:val="10"/>
        </w:rPr>
      </w:pPr>
      <w:r>
        <w:rPr>
          <w:rFonts w:eastAsia="Calibri" w:cs="David" w:ascii="David" w:hAnsi="David"/>
          <w:sz w:val="10"/>
          <w:szCs w:val="10"/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 xml:space="preserve">המאשימה הפנתה למספר פסקי דין כאשר מתחמי הענישה נעים בין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48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והעונשים נעים בין </w:t>
      </w: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252" w:before="0" w:after="160"/>
        <w:ind w:start="720" w:end="0"/>
        <w:contextualSpacing/>
        <w:jc w:val="start"/>
        <w:rPr>
          <w:rFonts w:ascii="David" w:hAnsi="David" w:eastAsia="Calibri" w:cs="David"/>
          <w:sz w:val="6"/>
          <w:szCs w:val="6"/>
        </w:rPr>
      </w:pPr>
      <w:r>
        <w:rPr>
          <w:rFonts w:eastAsia="Calibri" w:cs="David" w:ascii="David" w:hAnsi="David"/>
          <w:sz w:val="6"/>
          <w:szCs w:val="6"/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כ הנאשם הפנה למספר פסקי 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כאשר מתחמי הענישה נעים בין </w:t>
      </w:r>
      <w:r>
        <w:rPr>
          <w:rFonts w:eastAsia="David" w:cs="David" w:ascii="David" w:hAnsi="David"/>
        </w:rPr>
        <w:t>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36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והעונשים נעים בין </w:t>
      </w:r>
      <w:r>
        <w:rPr>
          <w:rFonts w:eastAsia="David" w:cs="David" w:ascii="David" w:hAnsi="David"/>
        </w:rPr>
        <w:t>12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18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לסיכום מתחם העונש ההולם</w:t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העונש המרבי הקבוע בחוק ביחס לעבירה של החזקת נשק הוא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</w:t>
      </w:r>
      <w:r>
        <w:rPr>
          <w:rFonts w:ascii="David" w:hAnsi="David" w:eastAsia="David"/>
          <w:rtl w:val="true"/>
        </w:rPr>
        <w:t>ולא פחות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21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עונש המינימום הקבוע בחוק שאינו יכול להיות כולו על תנאי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והעונש הקבוע לצד עבירת נשיאה והובלת נשק הינו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ולא פחות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עונש המינימום הקבוע בחוק שאינו יכול להיות כולו על תנאי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העונש המרבי הקבוע בצידה של נשיאה והחזקה של אביזר או תחמושת הוא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עונשי המינימום הקבועים בחוק חלים במקרה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ויש בתיקון כדי ללמד על מגמת ההחמרה הכללית ביחס לעבירות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שהדבר בא לידי ביטוי בפסיקה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כאמור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בית המשפט העליון קבע באופן ברור כי ככלל בעבירת נשיאת והובלת נשק מתחם העונש ההולם נע בין </w:t>
      </w:r>
      <w:r>
        <w:rPr>
          <w:rFonts w:eastAsia="David" w:cs="David" w:ascii="David" w:hAnsi="David"/>
        </w:rPr>
        <w:t>30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42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David"/>
          <w:b/>
          <w:b/>
          <w:bCs/>
          <w:rtl w:val="true"/>
        </w:rPr>
        <w:t>ר</w:t>
      </w:r>
      <w:r>
        <w:rPr>
          <w:rFonts w:eastAsia="David" w:cs="David" w:ascii="David" w:hAnsi="David"/>
          <w:b/>
          <w:bCs/>
          <w:rtl w:val="true"/>
        </w:rPr>
        <w:t xml:space="preserve">'  </w:t>
      </w:r>
      <w:hyperlink r:id="rId46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5602/22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מ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 w:eastAsia="David"/>
          <w:b/>
          <w:b/>
          <w:bCs/>
          <w:u w:val="single"/>
          <w:rtl w:val="true"/>
        </w:rPr>
        <w:t>ישראל פלוני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כעולה מפסיקתו של בית משפט זה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eastAsia="David" w:cs="David" w:ascii="David" w:hAnsi="David"/>
          <w:b/>
          <w:bCs/>
        </w:rPr>
        <w:t>30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ל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eastAsia="David" w:cs="David" w:ascii="David" w:hAnsi="David"/>
          <w:b/>
          <w:bCs/>
        </w:rPr>
        <w:t>42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 מאסר בין סורג ובריח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לצד עונשים נלווים בדמותם של מאסר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ascii="David" w:hAnsi="David" w:eastAsia="David"/>
          <w:b/>
          <w:b/>
          <w:bCs/>
          <w:rtl w:val="true"/>
        </w:rPr>
        <w:t>על</w:t>
      </w:r>
      <w:r>
        <w:rPr>
          <w:rFonts w:eastAsia="David" w:cs="David" w:ascii="David" w:hAnsi="David"/>
          <w:b/>
          <w:bCs/>
          <w:rtl w:val="true"/>
        </w:rPr>
        <w:t>-</w:t>
      </w:r>
      <w:r>
        <w:rPr>
          <w:rFonts w:ascii="David" w:hAnsi="David" w:eastAsia="David"/>
          <w:b/>
          <w:b/>
          <w:bCs/>
          <w:rtl w:val="true"/>
        </w:rPr>
        <w:t>תנאי וקנס</w:t>
      </w:r>
      <w:r>
        <w:rPr>
          <w:rFonts w:eastAsia="David" w:cs="David" w:ascii="David" w:hAnsi="David"/>
          <w:b/>
          <w:bCs/>
          <w:rtl w:val="true"/>
        </w:rPr>
        <w:t>)</w:t>
      </w:r>
      <w:r>
        <w:rPr>
          <w:rFonts w:eastAsia="David" w:cs="David" w:ascii="David" w:hAnsi="David"/>
          <w:rtl w:val="true"/>
        </w:rPr>
        <w:t>".</w:t>
      </w:r>
    </w:p>
    <w:p>
      <w:pPr>
        <w:pStyle w:val="Normal"/>
        <w:shd w:fill="FFFFFF" w:val="clear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לאחר ששקלתי את חומרת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נסיבות ביצוע העבירות כמפורט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ובפרט העובדה שהנאשם החזיק בנשק לאחר שחשש לחייו ולחיי משפחתו בעקבות האירועים הקשים שחווה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סוג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העובדה שהנשק הוחזק כאשר הנאשם בחניון ביתו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הערכים  החברתיים עליהם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בהם והפסיקה הנהוגה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כי מתחם העונש ההולם צריך לכלול</w:t>
      </w:r>
      <w:r>
        <w:rPr>
          <w:rFonts w:ascii="David" w:hAnsi="David" w:eastAsia="David"/>
          <w:rtl w:val="true"/>
        </w:rPr>
        <w:t xml:space="preserve"> במקרה זה </w:t>
      </w:r>
      <w:r>
        <w:rPr>
          <w:rFonts w:ascii="David" w:hAnsi="David" w:eastAsia="David"/>
          <w:rtl w:val="true"/>
        </w:rPr>
        <w:t xml:space="preserve"> רכיב של מאסר בפועל </w:t>
      </w:r>
      <w:r>
        <w:rPr>
          <w:rFonts w:ascii="David" w:hAnsi="David" w:eastAsia="David"/>
          <w:rtl w:val="true"/>
        </w:rPr>
        <w:t>שלא יפחת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18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 ולא יעלה על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40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u w:val="single"/>
          <w:rtl w:val="true"/>
        </w:rPr>
        <w:t>נסיבות שאינן קשורות בביצוע העבירות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לקולה אני מביא בחשבון את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שיתוף הפעולה של הנאשם עם היחידה החוקרת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קבלת האחריות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הבעת החרטה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ההודאה בכתב האישום המתוקן</w:t>
      </w:r>
      <w:r>
        <w:rPr>
          <w:rFonts w:ascii="David" w:hAnsi="David" w:eastAsia="David"/>
          <w:rtl w:val="true"/>
        </w:rPr>
        <w:t xml:space="preserve"> מבלי שהחלה שמיעת הראיות בתיק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</w:t>
      </w:r>
      <w:r>
        <w:rPr>
          <w:rFonts w:ascii="David" w:hAnsi="David" w:eastAsia="David"/>
          <w:rtl w:val="true"/>
        </w:rPr>
        <w:t>החיסכון בזמן שיפוטי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בנוסף יש לתת משקל של ממש ל</w:t>
      </w:r>
      <w:r>
        <w:rPr>
          <w:rFonts w:ascii="David" w:hAnsi="David" w:eastAsia="David"/>
          <w:rtl w:val="true"/>
        </w:rPr>
        <w:t xml:space="preserve">נסיבותיו האישיות </w:t>
      </w:r>
      <w:r>
        <w:rPr>
          <w:rFonts w:ascii="David" w:hAnsi="David" w:eastAsia="David"/>
          <w:rtl w:val="true"/>
        </w:rPr>
        <w:t xml:space="preserve">של הנאשם </w:t>
      </w:r>
      <w:r>
        <w:rPr>
          <w:rFonts w:ascii="David" w:hAnsi="David" w:eastAsia="David"/>
          <w:rtl w:val="true"/>
        </w:rPr>
        <w:t>כעולה מטיעוני ההגנה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ובפרט האירועים הקשים והמטרידים אותם חוו הנאשם ומשפחתו עובר לביצוע העבירות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משקל נוסף לקולה יינתן ל</w:t>
      </w:r>
      <w:r>
        <w:rPr>
          <w:rFonts w:ascii="David" w:hAnsi="David" w:eastAsia="David"/>
          <w:rtl w:val="true"/>
        </w:rPr>
        <w:t>מצבו הרפואי</w:t>
      </w:r>
      <w:r>
        <w:rPr>
          <w:rFonts w:ascii="David" w:hAnsi="David" w:eastAsia="David"/>
          <w:rtl w:val="true"/>
        </w:rPr>
        <w:t xml:space="preserve"> של הנאשם כפי שעולה מטיעוני ההגנה והמסמכים הרפואיים שצורפו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נ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8</w:t>
      </w:r>
      <w:r>
        <w:rPr>
          <w:rFonts w:eastAsia="David" w:cs="David" w:ascii="David" w:hAnsi="David"/>
          <w:rtl w:val="true"/>
        </w:rPr>
        <w:t xml:space="preserve">). </w:t>
      </w:r>
      <w:r>
        <w:rPr>
          <w:rFonts w:ascii="David" w:hAnsi="David" w:eastAsia="David"/>
          <w:rtl w:val="true"/>
        </w:rPr>
        <w:t>פציעתו של הנאשם אינה קלה והוא נאלץ להיעזר בקביים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כך גם ייתנן משקל ל</w:t>
      </w:r>
      <w:r>
        <w:rPr>
          <w:rFonts w:ascii="David" w:hAnsi="David" w:eastAsia="David"/>
          <w:rtl w:val="true"/>
        </w:rPr>
        <w:t xml:space="preserve">תקופת המעצר המשמעותית בה </w:t>
      </w:r>
      <w:r>
        <w:rPr>
          <w:rFonts w:ascii="David" w:hAnsi="David" w:eastAsia="David"/>
          <w:rtl w:val="true"/>
        </w:rPr>
        <w:t>הנאשם</w:t>
      </w:r>
      <w:r>
        <w:rPr>
          <w:rFonts w:ascii="David" w:hAnsi="David" w:eastAsia="David"/>
          <w:rtl w:val="true"/>
        </w:rPr>
        <w:t xml:space="preserve">  נתון עד היום 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כידוע תנאי המעצר קשים מתנאי מאסר</w:t>
      </w:r>
      <w:r>
        <w:rPr>
          <w:rFonts w:ascii="David" w:hAnsi="David" w:eastAsia="David"/>
          <w:rtl w:val="true"/>
        </w:rPr>
        <w:t xml:space="preserve"> במיוחד כאשר מדובר במי שסובל ממגבלה רפואית משמעותית</w:t>
      </w:r>
      <w:r>
        <w:rPr>
          <w:rFonts w:eastAsia="David" w:cs="David" w:ascii="David" w:hAnsi="David"/>
          <w:rtl w:val="true"/>
        </w:rPr>
        <w:t>)</w:t>
      </w:r>
      <w:r>
        <w:rPr>
          <w:rFonts w:eastAsia="David" w:cs="David" w:ascii="David" w:hAnsi="David"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כך גם אין להתעלם מ</w:t>
      </w:r>
      <w:r>
        <w:rPr>
          <w:rFonts w:ascii="David" w:hAnsi="David" w:eastAsia="David"/>
          <w:rtl w:val="true"/>
        </w:rPr>
        <w:t xml:space="preserve">השלכות המאסר על הנאשם </w:t>
      </w:r>
      <w:r>
        <w:rPr>
          <w:rFonts w:ascii="David" w:hAnsi="David" w:eastAsia="David"/>
          <w:rtl w:val="true"/>
        </w:rPr>
        <w:t>ומשפחתו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משקל מסוים יינתן גם לעובדה שלאחר מאסרו האחרון הנאשם ביקש לנהל אורח חיים נורמטיבי ועבד לפרנסתו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2"/>
          <w:szCs w:val="2"/>
        </w:rPr>
      </w:pPr>
      <w:r>
        <w:rPr>
          <w:rFonts w:eastAsia="Calibri" w:cs="David" w:ascii="David" w:hAnsi="David"/>
          <w:sz w:val="2"/>
          <w:szCs w:val="2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Calibri"/>
          <w:rtl w:val="true"/>
        </w:rPr>
        <w:t>לחומרה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מביא בחשבון את עברו הפלילי של הנאשם אשר כולל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הרשעות קודמות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בעבירות של סמים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קשירת קשר לעשות פשע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התפרצות למקום מגורים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החזקת מכשירי פריצה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סיוע לגניבה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היזק לרכוש במזיד ועוד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ריצה 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מספר מאסרים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האחרון משנת 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למשך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אמנם הרשעותיו הקודמות של הנאשם אינן בעבירות דומות או בעבירות אלימות אך מדובר בעבר מכביד שיש לתת לו משקל במסגרת קביעת העונש בתוך המתחם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rtl w:val="true"/>
        </w:rPr>
        <w:t>במכלול הנסיבות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אני סבור שנכון לגזור על הנאשם עונש מאסר בפועל  </w:t>
      </w:r>
      <w:r>
        <w:rPr>
          <w:rFonts w:ascii="David" w:hAnsi="David" w:eastAsia="David"/>
          <w:rtl w:val="true"/>
        </w:rPr>
        <w:t xml:space="preserve">קרוב יותר לרף התחתון של </w:t>
      </w:r>
      <w:r>
        <w:rPr>
          <w:rFonts w:ascii="David" w:hAnsi="David" w:eastAsia="David"/>
          <w:rtl w:val="true"/>
        </w:rPr>
        <w:t>מתחם העונש ההולם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sz w:val="10"/>
          <w:szCs w:val="10"/>
          <w:u w:val="single"/>
        </w:rPr>
      </w:pPr>
      <w:r>
        <w:rPr>
          <w:rFonts w:eastAsia="David"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לאור כל האמור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גוזר על הנאשם  את העונשים הבאים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6"/>
          <w:szCs w:val="16"/>
        </w:rPr>
      </w:pPr>
      <w:r>
        <w:rPr>
          <w:rFonts w:eastAsia="David"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 w:before="0" w:after="160"/>
        <w:ind w:firstLine="12" w:start="708" w:end="0"/>
        <w:jc w:val="start"/>
        <w:rPr>
          <w:rFonts w:ascii="David" w:hAnsi="David" w:eastAsia="David" w:cs="David"/>
          <w:b/>
          <w:bCs/>
          <w:u w:val="single"/>
        </w:rPr>
      </w:pPr>
      <w:r>
        <w:rPr>
          <w:rFonts w:ascii="David" w:hAnsi="David" w:eastAsia="David"/>
          <w:b/>
          <w:b/>
          <w:bCs/>
          <w:rtl w:val="true"/>
        </w:rPr>
        <w:t xml:space="preserve">אני גוזר על הנאשם מאסר בפועל לתקופה של  </w:t>
      </w:r>
      <w:r>
        <w:rPr>
          <w:rFonts w:eastAsia="David" w:cs="David" w:ascii="David" w:hAnsi="David"/>
          <w:b/>
          <w:bCs/>
        </w:rPr>
        <w:t>20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בניכוי ימי מעצרו מתאריך </w:t>
      </w:r>
      <w:r>
        <w:rPr>
          <w:rFonts w:eastAsia="David" w:cs="David" w:ascii="David" w:hAnsi="David"/>
          <w:b/>
          <w:bCs/>
        </w:rPr>
        <w:t>5/12/22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ועד 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  <w:t xml:space="preserve">        </w:t>
      </w:r>
      <w:r>
        <w:rPr>
          <w:rFonts w:ascii="David" w:hAnsi="David" w:eastAsia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David" w:cs="David" w:ascii="David" w:hAnsi="David"/>
          <w:b/>
          <w:bCs/>
        </w:rPr>
        <w:t>10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David" w:cs="David" w:ascii="David" w:hAnsi="David"/>
          <w:b/>
          <w:bCs/>
        </w:rPr>
        <w:t>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שנים מיום שחרורו ממאסרו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>עבירת נשק מסוג פשע 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  <w:sz w:val="12"/>
          <w:szCs w:val="12"/>
        </w:rPr>
      </w:pPr>
      <w:r>
        <w:rPr>
          <w:rFonts w:eastAsia="David"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napToGrid w:val="false"/>
        <w:spacing w:lineRule="auto" w:line="360" w:before="0" w:after="160"/>
        <w:ind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David" w:cs="David" w:ascii="David" w:hAnsi="David"/>
          <w:b/>
          <w:bCs/>
        </w:rPr>
        <w:t>6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 xml:space="preserve">חודשים והתנאי הוא  שלא יעבור בתוך </w:t>
      </w:r>
      <w:r>
        <w:rPr>
          <w:rFonts w:eastAsia="David" w:cs="David" w:ascii="David" w:hAnsi="David"/>
          <w:b/>
          <w:bCs/>
        </w:rPr>
        <w:t>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שנים מיום שחרורו ממאסרו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עבירת נשק מסוג </w:t>
      </w:r>
      <w:r>
        <w:rPr>
          <w:rFonts w:ascii="David" w:hAnsi="David" w:eastAsia="David"/>
          <w:b/>
          <w:b/>
          <w:bCs/>
          <w:rtl w:val="true"/>
        </w:rPr>
        <w:t xml:space="preserve">עוון </w:t>
      </w:r>
      <w:r>
        <w:rPr>
          <w:rFonts w:ascii="David" w:hAnsi="David" w:eastAsia="David"/>
          <w:b/>
          <w:b/>
          <w:bCs/>
          <w:rtl w:val="true"/>
        </w:rPr>
        <w:t>ויורשע בגינה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  <w:sz w:val="18"/>
          <w:szCs w:val="18"/>
        </w:rPr>
      </w:pPr>
      <w:r>
        <w:rPr>
          <w:rFonts w:eastAsia="David" w:cs="David" w:ascii="David" w:hAnsi="David"/>
          <w:b/>
          <w:bCs/>
          <w:sz w:val="18"/>
          <w:szCs w:val="18"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 </w:t>
      </w:r>
      <w:r>
        <w:rPr>
          <w:rFonts w:ascii="David" w:hAnsi="David" w:eastAsia="David"/>
          <w:b/>
          <w:b/>
          <w:bCs/>
          <w:rtl w:val="true"/>
        </w:rPr>
        <w:t xml:space="preserve">אני גוזר על הנאשם קנס כספי בסך </w:t>
      </w:r>
      <w:r>
        <w:rPr>
          <w:rFonts w:eastAsia="David" w:cs="David" w:ascii="David" w:hAnsi="David"/>
          <w:b/>
          <w:bCs/>
        </w:rPr>
        <w:t>8,000</w:t>
      </w:r>
      <w:r>
        <w:rPr>
          <w:rFonts w:eastAsia="David" w:cs="David" w:ascii="David" w:hAnsi="David"/>
          <w:b/>
          <w:bCs/>
          <w:rtl w:val="true"/>
        </w:rPr>
        <w:t xml:space="preserve"> ₪  </w:t>
      </w:r>
      <w:r>
        <w:rPr>
          <w:rFonts w:ascii="David" w:hAnsi="David" w:eastAsia="David"/>
          <w:b/>
          <w:b/>
          <w:bCs/>
          <w:rtl w:val="true"/>
        </w:rPr>
        <w:t xml:space="preserve">או </w:t>
      </w:r>
      <w:r>
        <w:rPr>
          <w:rFonts w:eastAsia="David" w:cs="David" w:ascii="David" w:hAnsi="David"/>
          <w:b/>
          <w:bCs/>
        </w:rPr>
        <w:t>40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ימי מאסר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  <w:sz w:val="16"/>
          <w:szCs w:val="16"/>
        </w:rPr>
      </w:pPr>
      <w:r>
        <w:rPr>
          <w:rFonts w:eastAsia="David"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/>
      </w:pPr>
      <w:r>
        <w:rPr>
          <w:rFonts w:eastAsia="David" w:cs="David" w:ascii="David" w:hAnsi="David"/>
          <w:b/>
          <w:bCs/>
          <w:rtl w:val="true"/>
        </w:rPr>
        <w:t xml:space="preserve">       </w:t>
      </w:r>
      <w:r>
        <w:rPr>
          <w:rFonts w:ascii="David" w:hAnsi="David" w:eastAsia="David"/>
          <w:b/>
          <w:b/>
          <w:bCs/>
          <w:rtl w:val="true"/>
        </w:rPr>
        <w:t xml:space="preserve">הקנס שהוטל על הנאשם  ישולם עד ליום </w:t>
      </w:r>
      <w:r>
        <w:rPr>
          <w:rFonts w:eastAsia="David" w:cs="David" w:ascii="David" w:hAnsi="David"/>
          <w:b/>
          <w:bCs/>
        </w:rPr>
        <w:t>01.01.</w:t>
      </w:r>
      <w:r>
        <w:rPr>
          <w:rFonts w:eastAsia="David" w:cs="David" w:ascii="David" w:hAnsi="David"/>
          <w:b/>
          <w:bCs/>
        </w:rPr>
        <w:t>20</w:t>
      </w:r>
      <w:r>
        <w:rPr>
          <w:rFonts w:eastAsia="David" w:cs="David" w:ascii="David" w:hAnsi="David"/>
          <w:b/>
          <w:bCs/>
        </w:rPr>
        <w:t>24</w:t>
      </w:r>
      <w:r>
        <w:rPr>
          <w:rFonts w:eastAsia="David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07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תשומת לב הנאשם שיש לשלם את הקנס לחשבון המרכז לגביית קנסות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אגרות והוצאות ברשות האכיפה והגבייה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החל מחלוף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ימים מיום מתן גזר הדין וזאת באחת מהדרכים הבאות</w:t>
      </w:r>
      <w:r>
        <w:rPr>
          <w:rFonts w:eastAsia="David" w:cs="David" w:ascii="David" w:hAnsi="David"/>
          <w:rtl w:val="true"/>
        </w:rPr>
        <w:t>:</w:t>
      </w:r>
    </w:p>
    <w:p>
      <w:pPr>
        <w:pStyle w:val="Normal"/>
        <w:spacing w:lineRule="auto" w:line="360" w:before="0" w:after="160"/>
        <w:ind w:start="707" w:end="0"/>
        <w:jc w:val="both"/>
        <w:rPr/>
      </w:pPr>
      <w:r>
        <w:rPr>
          <w:rFonts w:ascii="David" w:hAnsi="David" w:eastAsia="David"/>
          <w:rtl w:val="true"/>
        </w:rPr>
        <w:t>בכרטיס אשראי – באתר המקוון של רשות האכיפה והגבייה</w:t>
      </w:r>
      <w:r>
        <w:rPr>
          <w:rFonts w:eastAsia="David" w:cs="David" w:ascii="David" w:hAnsi="David"/>
          <w:rtl w:val="true"/>
        </w:rPr>
        <w:t xml:space="preserve">, </w:t>
      </w:r>
      <w:hyperlink r:id="rId47">
        <w:r>
          <w:rPr>
            <w:rStyle w:val="Hyperlink"/>
            <w:rFonts w:eastAsia="David" w:cs="David" w:ascii="David" w:hAnsi="David"/>
            <w:u w:val="single"/>
          </w:rPr>
          <w:t>www.eca.gov.il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או חפש בגוגל 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תשלום גביית קנסות</w:t>
      </w:r>
      <w:r>
        <w:rPr>
          <w:rFonts w:eastAsia="David" w:cs="David" w:ascii="David" w:hAnsi="David"/>
          <w:rtl w:val="true"/>
        </w:rPr>
        <w:t>".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Fonts w:ascii="David" w:hAnsi="David" w:eastAsia="David"/>
          <w:rtl w:val="true"/>
        </w:rPr>
        <w:t xml:space="preserve">מוקד שירות טלפוני בשרות עצמי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מרכז גבייה</w:t>
      </w:r>
      <w:r>
        <w:rPr>
          <w:rFonts w:eastAsia="David" w:cs="David" w:ascii="David" w:hAnsi="David"/>
          <w:rtl w:val="true"/>
        </w:rPr>
        <w:t xml:space="preserve">)  – </w:t>
      </w:r>
      <w:r>
        <w:rPr>
          <w:rFonts w:ascii="David" w:hAnsi="David" w:eastAsia="David"/>
          <w:rtl w:val="true"/>
        </w:rPr>
        <w:t xml:space="preserve">בטלפון </w:t>
      </w:r>
      <w:r>
        <w:rPr>
          <w:rFonts w:eastAsia="David" w:cs="David" w:ascii="David" w:hAnsi="David"/>
        </w:rPr>
        <w:t>35592</w:t>
      </w:r>
      <w:r>
        <w:rPr>
          <w:rFonts w:eastAsia="David" w:cs="David" w:ascii="David" w:hAnsi="David"/>
          <w:rtl w:val="true"/>
        </w:rPr>
        <w:t xml:space="preserve">* </w:t>
      </w:r>
      <w:r>
        <w:rPr>
          <w:rFonts w:ascii="David" w:hAnsi="David" w:eastAsia="David"/>
          <w:rtl w:val="true"/>
        </w:rPr>
        <w:t xml:space="preserve">או בטלפון </w:t>
      </w:r>
      <w:r>
        <w:rPr>
          <w:rFonts w:eastAsia="David" w:cs="David" w:ascii="David" w:hAnsi="David"/>
        </w:rPr>
        <w:t>073-2055000</w:t>
      </w:r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>ניתן לפנות לנציגים לקבלת מידע במספרים הללו</w:t>
      </w:r>
      <w:r>
        <w:rPr>
          <w:rFonts w:eastAsia="David"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במזומן בכל סניף של בנק הדואר – בהצגת תעודת זהות בלבד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אין צורך בשוברי תשלום</w:t>
      </w:r>
      <w:r>
        <w:rPr>
          <w:rFonts w:eastAsia="David" w:cs="David" w:ascii="David" w:hAnsi="David"/>
          <w:rtl w:val="true"/>
        </w:rPr>
        <w:t>).</w:t>
      </w:r>
    </w:p>
    <w:p>
      <w:pPr>
        <w:pStyle w:val="Normal"/>
        <w:spacing w:before="0" w:after="160"/>
        <w:ind w:firstLine="720" w:end="0"/>
        <w:jc w:val="both"/>
        <w:rPr/>
      </w:pPr>
      <w:r>
        <w:rPr>
          <w:rFonts w:eastAsia="David" w:cs="David" w:ascii="David" w:hAnsi="David"/>
          <w:b/>
          <w:bCs/>
          <w:color w:val="FFFFFF"/>
          <w:sz w:val="2"/>
          <w:szCs w:val="2"/>
        </w:rPr>
        <w:t>5129371</w:t>
      </w:r>
      <w:r>
        <w:rPr>
          <w:rFonts w:ascii="David" w:hAnsi="David" w:eastAsia="David"/>
          <w:b/>
          <w:b/>
          <w:bCs/>
          <w:rtl w:val="true"/>
        </w:rPr>
        <w:t xml:space="preserve">זכות ערעור לבית המשפט העליון בתוך </w:t>
      </w:r>
      <w:r>
        <w:rPr>
          <w:rFonts w:eastAsia="David" w:cs="David" w:ascii="David" w:hAnsi="David"/>
          <w:b/>
          <w:bCs/>
        </w:rPr>
        <w:t>45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יום מהיום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 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9"/>
      <w:footerReference w:type="default" r:id="rId5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45226-12-22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שחר סעדיאיב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j" TargetMode="External"/><Relationship Id="rId4" Type="http://schemas.openxmlformats.org/officeDocument/2006/relationships/hyperlink" Target="http://www.nevo.co.il/law/70301/40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fCa1S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fCa1S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0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7894608" TargetMode="External"/><Relationship Id="rId18" Type="http://schemas.openxmlformats.org/officeDocument/2006/relationships/hyperlink" Target="http://www.nevo.co.il/case/2815213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5601503" TargetMode="External"/><Relationship Id="rId21" Type="http://schemas.openxmlformats.org/officeDocument/2006/relationships/hyperlink" Target="http://www.nevo.co.il/case/6034921" TargetMode="External"/><Relationship Id="rId22" Type="http://schemas.openxmlformats.org/officeDocument/2006/relationships/hyperlink" Target="http://www.nevo.co.il/case/26913995" TargetMode="External"/><Relationship Id="rId23" Type="http://schemas.openxmlformats.org/officeDocument/2006/relationships/hyperlink" Target="http://www.nevo.co.il/case/5762686" TargetMode="External"/><Relationship Id="rId24" Type="http://schemas.openxmlformats.org/officeDocument/2006/relationships/hyperlink" Target="http://www.nevo.co.il/case/17929065" TargetMode="External"/><Relationship Id="rId25" Type="http://schemas.openxmlformats.org/officeDocument/2006/relationships/hyperlink" Target="http://www.nevo.co.il/case/10527728" TargetMode="External"/><Relationship Id="rId26" Type="http://schemas.openxmlformats.org/officeDocument/2006/relationships/hyperlink" Target="http://www.nevo.co.il/law/70301/34j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5942804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5610730" TargetMode="External"/><Relationship Id="rId31" Type="http://schemas.openxmlformats.org/officeDocument/2006/relationships/hyperlink" Target="http://www.nevo.co.il/case/7791493" TargetMode="External"/><Relationship Id="rId32" Type="http://schemas.openxmlformats.org/officeDocument/2006/relationships/hyperlink" Target="http://www.nevo.co.il/case/25824863" TargetMode="External"/><Relationship Id="rId33" Type="http://schemas.openxmlformats.org/officeDocument/2006/relationships/hyperlink" Target="http://www.nevo.co.il/case/6473037" TargetMode="External"/><Relationship Id="rId34" Type="http://schemas.openxmlformats.org/officeDocument/2006/relationships/hyperlink" Target="http://www.nevo.co.il/case/6950458" TargetMode="External"/><Relationship Id="rId35" Type="http://schemas.openxmlformats.org/officeDocument/2006/relationships/hyperlink" Target="http://www.nevo.co.il/case/28883087" TargetMode="External"/><Relationship Id="rId36" Type="http://schemas.openxmlformats.org/officeDocument/2006/relationships/hyperlink" Target="http://www.nevo.co.il/case/28513828" TargetMode="External"/><Relationship Id="rId37" Type="http://schemas.openxmlformats.org/officeDocument/2006/relationships/hyperlink" Target="http://www.nevo.co.il/case/28243273" TargetMode="External"/><Relationship Id="rId38" Type="http://schemas.openxmlformats.org/officeDocument/2006/relationships/hyperlink" Target="http://www.nevo.co.il/case/27494821" TargetMode="External"/><Relationship Id="rId39" Type="http://schemas.openxmlformats.org/officeDocument/2006/relationships/hyperlink" Target="http://www.nevo.co.il/case/28722692" TargetMode="External"/><Relationship Id="rId40" Type="http://schemas.openxmlformats.org/officeDocument/2006/relationships/hyperlink" Target="http://www.nevo.co.il/case/21474168" TargetMode="External"/><Relationship Id="rId41" Type="http://schemas.openxmlformats.org/officeDocument/2006/relationships/hyperlink" Target="http://www.nevo.co.il/case/6151556" TargetMode="External"/><Relationship Id="rId42" Type="http://schemas.openxmlformats.org/officeDocument/2006/relationships/hyperlink" Target="http://www.nevo.co.il/case/28916087" TargetMode="External"/><Relationship Id="rId43" Type="http://schemas.openxmlformats.org/officeDocument/2006/relationships/hyperlink" Target="http://www.nevo.co.il/case/28300349" TargetMode="External"/><Relationship Id="rId44" Type="http://schemas.openxmlformats.org/officeDocument/2006/relationships/hyperlink" Target="http://www.nevo.co.il/case/29050874" TargetMode="External"/><Relationship Id="rId45" Type="http://schemas.openxmlformats.org/officeDocument/2006/relationships/hyperlink" Target="http://www.nevo.co.il/case/27654267" TargetMode="External"/><Relationship Id="rId46" Type="http://schemas.openxmlformats.org/officeDocument/2006/relationships/hyperlink" Target="http://www.nevo.co.il/case/28883087" TargetMode="External"/><Relationship Id="rId47" Type="http://schemas.openxmlformats.org/officeDocument/2006/relationships/hyperlink" Target="http://www.eca.gov.il/" TargetMode="External"/><Relationship Id="rId48" Type="http://schemas.openxmlformats.org/officeDocument/2006/relationships/hyperlink" Target="http://www.nevo.co.il/advertisements/nevo-100.doc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2024-08-26T14:20:00Z</dcterms:created>
  <dc:creator> </dc:creator>
  <dc:description/>
  <cp:keywords/>
  <dc:language>en-IL</dc:language>
  <cp:lastModifiedBy>h1</cp:lastModifiedBy>
  <dcterms:modified xsi:type="dcterms:W3CDTF">2024-08-26T14:20:00Z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שחר סעדיאיב</vt:lpwstr>
  </property>
  <property fmtid="{D5CDD505-2E9C-101B-9397-08002B2CF9AE}" pid="4" name="CASESLISTTMP1">
    <vt:lpwstr>27894608;28152132;5601503;6034921;26913995;5762686;17929065;10527728;5942804;5610730;7791493;25824863;6473037;6950458;28883087:2;28513828;28243273;27494821;28722692;21474168;6151556;28916087;28300349;29050874;27654267</vt:lpwstr>
  </property>
  <property fmtid="{D5CDD505-2E9C-101B-9397-08002B2CF9AE}" pid="5" name="CITY">
    <vt:lpwstr>חי'</vt:lpwstr>
  </property>
  <property fmtid="{D5CDD505-2E9C-101B-9397-08002B2CF9AE}" pid="6" name="DATE">
    <vt:lpwstr>20230717</vt:lpwstr>
  </property>
  <property fmtid="{D5CDD505-2E9C-101B-9397-08002B2CF9AE}" pid="7" name="ISABSTRACT">
    <vt:lpwstr>Y</vt:lpwstr>
  </property>
  <property fmtid="{D5CDD505-2E9C-101B-9397-08002B2CF9AE}" pid="8" name="JUDGE">
    <vt:lpwstr>גיל קרזבום</vt:lpwstr>
  </property>
  <property fmtid="{D5CDD505-2E9C-101B-9397-08002B2CF9AE}" pid="9" name="LAWLISTTMP1">
    <vt:lpwstr>70301/144.a;144.b;fCa1S;040a;034j</vt:lpwstr>
  </property>
  <property fmtid="{D5CDD505-2E9C-101B-9397-08002B2CF9AE}" pid="10" name="NEWPARTA">
    <vt:lpwstr>45226</vt:lpwstr>
  </property>
  <property fmtid="{D5CDD505-2E9C-101B-9397-08002B2CF9AE}" pid="11" name="NEWPARTB">
    <vt:lpwstr>12</vt:lpwstr>
  </property>
  <property fmtid="{D5CDD505-2E9C-101B-9397-08002B2CF9AE}" pid="12" name="NEWPARTC">
    <vt:lpwstr>22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2</vt:lpwstr>
  </property>
  <property fmtid="{D5CDD505-2E9C-101B-9397-08002B2CF9AE}" pid="16" name="TYPE_ABS_DATE">
    <vt:lpwstr>390020230717</vt:lpwstr>
  </property>
  <property fmtid="{D5CDD505-2E9C-101B-9397-08002B2CF9AE}" pid="17" name="TYPE_N_DATE">
    <vt:lpwstr>39020230717</vt:lpwstr>
  </property>
  <property fmtid="{D5CDD505-2E9C-101B-9397-08002B2CF9AE}" pid="18" name="WORDNUMPAGES">
    <vt:lpwstr>12</vt:lpwstr>
  </property>
</Properties>
</file>