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45446-11-15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כיוף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תאמיר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כיוף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xxxxxxxxxx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ווליד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xxxxxxxxxx</w:t>
            </w:r>
            <w:r>
              <w:rPr>
                <w:rFonts w:eastAsia="David" w:ascii="David" w:hAnsi="David"/>
                <w:rtl w:val="true"/>
              </w:rPr>
              <w:t>–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דינו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נגזר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3" w:name="PsakDin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גזר דין</w:t>
            </w:r>
            <w:r>
              <w:rPr>
                <w:rFonts w:ascii="Arial" w:hAnsi="Arial" w:cs="Arial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בעניין הנאשם </w:t>
            </w:r>
            <w:bookmarkEnd w:id="3"/>
            <w:r>
              <w:rPr>
                <w:rFonts w:cs="Arial" w:ascii="Arial" w:hAnsi="Arial"/>
                <w:b/>
                <w:bCs/>
                <w:sz w:val="30"/>
                <w:szCs w:val="30"/>
              </w:rPr>
              <w:t>1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before="0" w:after="160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כללי</w:t>
      </w:r>
    </w:p>
    <w:p>
      <w:pPr>
        <w:pStyle w:val="Normal"/>
        <w:spacing w:lineRule="auto" w:line="360" w:before="0" w:after="160"/>
        <w:ind w:end="0"/>
        <w:jc w:val="both"/>
        <w:rPr/>
      </w:pPr>
      <w:bookmarkStart w:id="4" w:name="ABSTRACT_START"/>
      <w:bookmarkEnd w:id="4"/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תאמיר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פברואר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17">
        <w:r>
          <w:rPr>
            <w:rStyle w:val="Hyperlink"/>
            <w:rFonts w:cs="David" w:ascii="Calibri" w:hAnsi="Calibri"/>
            <w:rtl w:val="true"/>
          </w:rPr>
          <w:t>(</w:t>
        </w:r>
        <w:r>
          <w:rPr>
            <w:rStyle w:val="Hyperlink"/>
            <w:rFonts w:ascii="Calibri" w:hAnsi="Calibri"/>
            <w:rtl w:val="true"/>
          </w:rPr>
          <w:t>ג</w:t>
        </w:r>
        <w:r>
          <w:rPr>
            <w:rStyle w:val="Hyperlink"/>
            <w:rFonts w:cs="David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hyperlink r:id="rId18">
        <w:r>
          <w:rPr>
            <w:rStyle w:val="Hyperlink"/>
            <w:rFonts w:ascii="Calibri" w:hAnsi="Calibri"/>
            <w:rtl w:val="true"/>
          </w:rPr>
          <w:t>לסעיף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ועבירות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cs="Calibri" w:ascii="Calibri" w:hAnsi="Calibri"/>
          <w:rtl w:val="true"/>
        </w:rPr>
        <w:t>, (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ascii="Calibri" w:hAnsi="Calibri"/>
            <w:rtl w:val="true"/>
          </w:rPr>
          <w:t>סעיפים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144</w:t>
        </w:r>
        <w:r>
          <w:rPr>
            <w:rStyle w:val="Hyperlink"/>
            <w:rFonts w:cs="David" w:ascii="Calibri" w:hAnsi="Calibri"/>
            <w:rtl w:val="true"/>
          </w:rPr>
          <w:t>(</w:t>
        </w:r>
        <w:r>
          <w:rPr>
            <w:rStyle w:val="Hyperlink"/>
            <w:rFonts w:ascii="Calibri" w:hAnsi="Calibri"/>
            <w:rtl w:val="true"/>
          </w:rPr>
          <w:t>א</w:t>
        </w:r>
        <w:r>
          <w:rPr>
            <w:rStyle w:val="Hyperlink"/>
            <w:rFonts w:cs="David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וסיפא</w:t>
      </w:r>
      <w:r>
        <w:rPr>
          <w:rFonts w:cs="Calibri" w:ascii="Calibri" w:hAnsi="Calibri"/>
          <w:rtl w:val="true"/>
        </w:rPr>
        <w:t xml:space="preserve">, </w:t>
      </w:r>
      <w:hyperlink r:id="rId21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במצורף</w:t>
      </w:r>
      <w:r>
        <w:rPr>
          <w:rFonts w:ascii="Calibri" w:hAnsi="Calibri" w:cs="Calibri"/>
          <w:rtl w:val="true"/>
        </w:rPr>
        <w:t xml:space="preserve">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bookmarkStart w:id="5" w:name="ABSTRACT_END"/>
      <w:bookmarkEnd w:id="5"/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להישמע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ישיבת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פבר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הבשילו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מכפירתו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העובדות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–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נעים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מפעיליו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הרכישות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מפעיליו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להוראותיהם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דהוד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דהוד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באחד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קיץ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החליטו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ודהוד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להחלטת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אוגוסט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ווליד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פרו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בחצר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יריחו</w:t>
      </w:r>
      <w:r>
        <w:rPr>
          <w:rFonts w:cs="Calibri" w:ascii="Calibri" w:hAnsi="Calibri"/>
          <w:rtl w:val="true"/>
        </w:rPr>
        <w:t xml:space="preserve">"; 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בנוכחותם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ודהוד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דהוד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אוג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הצהריים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ודהוד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26,700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עוספיה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ביום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17:30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טלפונית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הבטיח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דהוד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לאספו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שיסיעו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בהגיעם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כשלמרגלותיו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וקופסה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המכילה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המוסכמת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26,700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האביזרים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הנלווים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והכניסם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קופסה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דהוד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היציאה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מהכפר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דהוד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FN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הבטיח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דהוד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) 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ליציאה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תוצאות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המעורבים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בפרשה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ווליד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בפברואר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ליפשיץ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hyperlink r:id="rId24"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ובגדרו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2,500</w:t>
      </w:r>
      <w:r>
        <w:rPr>
          <w:rFonts w:cs="Times New Roman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ראייתיים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בהוכחת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האשמה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כמתמצה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ביזימתה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שהכשילו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למפגש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התמצה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בספירת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cs="Calibri" w:ascii="Calibri" w:hAnsi="Calibri"/>
          <w:rtl w:val="true"/>
        </w:rPr>
        <w:t xml:space="preserve">";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מהמעשה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חטיבת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הצנחנים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כלוחם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רונן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דהוד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אפר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חלקי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ונשיאתו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התבטאה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שהסיע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היציאה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מעוספיה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FN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לראותו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FN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ציד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שבמסגרתה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שמלכתחילה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דהוד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באוזני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דהוד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שהתיישן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2-5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שבביצועם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45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ראיות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29.3.16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ביום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הכנסת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מציאות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ולתמוך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שבבסיסו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הכנסת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ויושיט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לשיקומו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תסקיר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למבוגרים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הדרוזית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חטיבת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הצנחנים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ומיזוג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אויר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הזיקוק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משקאות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הפרנסה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בהעמקה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נרתע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הטומנים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גבוה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עוברי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ממצאי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ביקורתי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בדברו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והבטיח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חטיבת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הצנחנים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ענן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כלוחם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טיעוני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הצדדים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לעונש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טיעוני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המאשימה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באת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בעשייה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בהצגת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דווקא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הרוויח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מפעולתו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דורש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3-5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בתוככי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טיעוני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הסנגור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דהוד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הסיעו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שמרשו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תביעה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שאבי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16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מגבים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פרנסה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פעמית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ונשיאתו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כמשמעו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/>
      </w:pP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הענישה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  <w:r>
        <w:rPr>
          <w:rFonts w:cs="Calibri" w:ascii="Calibri" w:hAnsi="Calibri"/>
          <w:b/>
          <w:bCs/>
          <w:u w:val="single"/>
          <w:rtl w:val="true"/>
        </w:rPr>
        <w:t>"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</w:rPr>
        <w:t>הערך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החברתי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שנפגע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קטלני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ואביזרים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להחזיקו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מורשים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ובלתי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מוסמכים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ובטחונו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בידיהם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למנוע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התגלגלות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קטלני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ידיים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חבלניות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העלולות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להוצאה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מטרותיהן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הנפשעות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ובטחונו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בלתי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מורשים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העלול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לנבוע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מהתגלגלות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בלתי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מוסמכים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פגיעת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ומשמעותית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מפוקפק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לחשוד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למטרות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בלתי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חוקיות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בלתי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ראויות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וכאלו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העלולות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</w:rPr>
        <w:t>מדיניות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הענישה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הנוהגת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              </w:t>
      </w:r>
      <w:r>
        <w:rPr>
          <w:rFonts w:ascii="Calibri" w:hAnsi="Calibri" w:cs="Calibri"/>
          <w:spacing w:val="10"/>
          <w:rtl w:val="true"/>
        </w:rPr>
        <w:t>ב</w:t>
      </w:r>
      <w:hyperlink r:id="rId31">
        <w:r>
          <w:rPr>
            <w:rStyle w:val="Hyperlink"/>
            <w:rFonts w:ascii="Calibri" w:hAnsi="Calibri" w:cs="Calibri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pacing w:val="10"/>
            <w:u w:val="single"/>
          </w:rPr>
          <w:t>2251/11</w:t>
        </w:r>
      </w:hyperlink>
      <w:r>
        <w:rPr>
          <w:rFonts w:cs="Calibri" w:ascii="Calibri" w:hAnsi="Calibri"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נפאע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cs="Calibri" w:ascii="Calibri" w:hAnsi="Calibri"/>
          <w:spacing w:val="10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spacing w:val="10"/>
        </w:rPr>
        <w:t>4.12.11</w:t>
      </w:r>
      <w:r>
        <w:rPr>
          <w:rFonts w:cs="Calibri" w:ascii="Calibri" w:hAnsi="Calibri"/>
          <w:spacing w:val="10"/>
          <w:rtl w:val="true"/>
        </w:rPr>
        <w:t>)</w:t>
      </w:r>
      <w:r>
        <w:rPr>
          <w:rFonts w:cs="FrankRuehl" w:ascii="Calibri" w:hAnsi="Calibri"/>
          <w:spacing w:val="10"/>
          <w:sz w:val="22"/>
          <w:szCs w:val="28"/>
          <w:rtl w:val="true"/>
        </w:rPr>
        <w:t xml:space="preserve">, </w:t>
      </w:r>
      <w:r>
        <w:rPr>
          <w:rFonts w:ascii="Calibri" w:hAnsi="Calibri" w:cs="Calibri"/>
          <w:spacing w:val="10"/>
          <w:rtl w:val="true"/>
        </w:rPr>
        <w:t>ציינה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השופטת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חיות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cs="Calibri" w:ascii="Calibri" w:hAnsi="Calibri"/>
          <w:spacing w:val="10"/>
          <w:rtl w:val="true"/>
        </w:rPr>
        <w:t>(</w:t>
      </w:r>
      <w:r>
        <w:rPr>
          <w:rFonts w:ascii="Calibri" w:hAnsi="Calibri" w:cs="Calibri"/>
          <w:spacing w:val="10"/>
          <w:rtl w:val="true"/>
        </w:rPr>
        <w:t>פסקה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cs="Calibri" w:ascii="Calibri" w:hAnsi="Calibri"/>
          <w:spacing w:val="10"/>
        </w:rPr>
        <w:t>5</w:t>
      </w:r>
      <w:r>
        <w:rPr>
          <w:rFonts w:cs="Calibri" w:ascii="Calibri" w:hAnsi="Calibri"/>
          <w:spacing w:val="10"/>
          <w:rtl w:val="true"/>
        </w:rPr>
        <w:t>),</w:t>
      </w:r>
      <w:r>
        <w:rPr>
          <w:rFonts w:ascii="Calibri" w:hAnsi="Calibri" w:cs="Calibri"/>
          <w:spacing w:val="10"/>
          <w:rtl w:val="true"/>
        </w:rPr>
        <w:t>כדלקמן</w:t>
      </w:r>
      <w:r>
        <w:rPr>
          <w:rFonts w:cs="Calibri" w:ascii="Calibri" w:hAnsi="Calibri"/>
          <w:spacing w:val="10"/>
          <w:rtl w:val="true"/>
        </w:rPr>
        <w:t>:</w:t>
      </w:r>
    </w:p>
    <w:p>
      <w:pPr>
        <w:pStyle w:val="Normal"/>
        <w:spacing w:lineRule="auto" w:line="276" w:before="0" w:after="160"/>
        <w:ind w:start="1006" w:end="1418"/>
        <w:jc w:val="both"/>
        <w:rPr>
          <w:rFonts w:ascii="Calibri" w:hAnsi="Calibri" w:cs="Miriam"/>
        </w:rPr>
      </w:pPr>
      <w:r>
        <w:rPr>
          <w:rFonts w:cs="Calibri" w:ascii="Calibri" w:hAnsi="Calibri"/>
          <w:spacing w:val="10"/>
          <w:rtl w:val="true"/>
        </w:rPr>
        <w:t>"</w:t>
      </w:r>
      <w:r>
        <w:rPr>
          <w:rFonts w:ascii="Calibri" w:hAnsi="Calibri" w:cs="Miriam"/>
          <w:spacing w:val="10"/>
          <w:rtl w:val="true"/>
        </w:rPr>
        <w:t>סחר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בלתי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חוקי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בנשק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סולל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את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הדרך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לפעילות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אלימה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ובלתי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חוקית</w:t>
      </w:r>
      <w:r>
        <w:rPr>
          <w:rFonts w:cs="Miriam" w:ascii="Calibri" w:hAnsi="Calibri"/>
          <w:spacing w:val="10"/>
          <w:rtl w:val="true"/>
        </w:rPr>
        <w:t xml:space="preserve">, </w:t>
      </w:r>
      <w:r>
        <w:rPr>
          <w:rFonts w:ascii="Calibri" w:hAnsi="Calibri" w:cs="Miriam"/>
          <w:spacing w:val="10"/>
          <w:rtl w:val="true"/>
        </w:rPr>
        <w:t>והדבר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חמור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שבעתיים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במציאות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הישראלית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בה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קיים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חשש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תמיד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כי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נשק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המוחזק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באופן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בלתי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חוקי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יתגלגל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לא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רק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לידיים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עברייניות</w:t>
      </w:r>
      <w:r>
        <w:rPr>
          <w:rFonts w:cs="Miriam" w:ascii="Calibri" w:hAnsi="Calibri"/>
          <w:spacing w:val="10"/>
          <w:rtl w:val="true"/>
        </w:rPr>
        <w:t xml:space="preserve">, </w:t>
      </w:r>
      <w:r>
        <w:rPr>
          <w:rFonts w:ascii="Calibri" w:hAnsi="Calibri" w:cs="Miriam"/>
          <w:spacing w:val="10"/>
          <w:rtl w:val="true"/>
        </w:rPr>
        <w:t>עניין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חמור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לעצמו</w:t>
      </w:r>
      <w:r>
        <w:rPr>
          <w:rFonts w:cs="Miriam" w:ascii="Calibri" w:hAnsi="Calibri"/>
          <w:spacing w:val="10"/>
          <w:rtl w:val="true"/>
        </w:rPr>
        <w:t xml:space="preserve">, </w:t>
      </w:r>
      <w:r>
        <w:rPr>
          <w:rFonts w:ascii="Calibri" w:hAnsi="Calibri" w:cs="Miriam"/>
          <w:spacing w:val="10"/>
          <w:rtl w:val="true"/>
        </w:rPr>
        <w:t>כי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אם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לידיהם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של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אלה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המבקשים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להוציא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אל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הפועל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פעילות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חבלנית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עוינת</w:t>
      </w:r>
      <w:r>
        <w:rPr>
          <w:rFonts w:cs="Miriam" w:ascii="Calibri" w:hAnsi="Calibri"/>
          <w:spacing w:val="10"/>
          <w:rtl w:val="true"/>
        </w:rPr>
        <w:t xml:space="preserve">... </w:t>
      </w:r>
      <w:r>
        <w:rPr>
          <w:rFonts w:ascii="Calibri" w:hAnsi="Calibri" w:cs="Miriam"/>
          <w:spacing w:val="10"/>
          <w:rtl w:val="true"/>
        </w:rPr>
        <w:t>על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כן</w:t>
      </w:r>
      <w:r>
        <w:rPr>
          <w:rFonts w:cs="Miriam" w:ascii="Calibri" w:hAnsi="Calibri"/>
          <w:spacing w:val="10"/>
          <w:rtl w:val="true"/>
        </w:rPr>
        <w:t xml:space="preserve">, </w:t>
      </w:r>
      <w:r>
        <w:rPr>
          <w:rFonts w:ascii="Calibri" w:hAnsi="Calibri" w:cs="Miriam"/>
          <w:spacing w:val="10"/>
          <w:rtl w:val="true"/>
        </w:rPr>
        <w:t>כל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מי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שהופך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עצמו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לחוליה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במנגנון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זה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של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סחר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בלתי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חוקי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בנשק</w:t>
      </w:r>
      <w:r>
        <w:rPr>
          <w:rFonts w:cs="Miriam" w:ascii="Calibri" w:hAnsi="Calibri"/>
          <w:spacing w:val="10"/>
          <w:rtl w:val="true"/>
        </w:rPr>
        <w:t xml:space="preserve">, </w:t>
      </w:r>
      <w:r>
        <w:rPr>
          <w:rFonts w:ascii="Calibri" w:hAnsi="Calibri" w:cs="Miriam"/>
          <w:spacing w:val="10"/>
          <w:rtl w:val="true"/>
        </w:rPr>
        <w:t>מוחזק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כמי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שמבין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ויודע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אל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נכון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מה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עלולות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להיות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התוצאות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הנובעות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ממעשיו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ומהן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הסכנות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הנשקפות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ממעשים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אלה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לחברה</w:t>
      </w:r>
      <w:r>
        <w:rPr>
          <w:rFonts w:ascii="Calibri" w:hAnsi="Calibri" w:eastAsia="Calibri" w:cs="Calibri"/>
          <w:spacing w:val="10"/>
          <w:rtl w:val="true"/>
        </w:rPr>
        <w:t xml:space="preserve"> </w:t>
      </w:r>
      <w:r>
        <w:rPr>
          <w:rFonts w:ascii="Calibri" w:hAnsi="Calibri" w:cs="Miriam"/>
          <w:spacing w:val="10"/>
          <w:rtl w:val="true"/>
        </w:rPr>
        <w:t>כולה</w:t>
      </w:r>
      <w:r>
        <w:rPr>
          <w:rFonts w:cs="Miriam" w:ascii="Calibri" w:hAnsi="Calibri"/>
          <w:spacing w:val="10"/>
          <w:rtl w:val="true"/>
        </w:rPr>
        <w:t>";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פוגלמן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8416/09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מחמוד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חרבוש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9.6.10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tabs>
          <w:tab w:val="clear" w:pos="720"/>
          <w:tab w:val="left" w:pos="1371" w:leader="none"/>
        </w:tabs>
        <w:overflowPunct w:val="false"/>
        <w:autoSpaceDE w:val="false"/>
        <w:spacing w:lineRule="auto" w:line="276"/>
        <w:ind w:start="1371" w:end="1134"/>
        <w:jc w:val="both"/>
        <w:rPr>
          <w:rFonts w:ascii="Arial TUR;Arial" w:hAnsi="Arial TUR;Arial"/>
          <w:spacing w:val="10"/>
        </w:rPr>
      </w:pPr>
      <w:r>
        <w:rPr>
          <w:rFonts w:ascii="Arial TUR;Arial" w:hAnsi="Arial TUR;Arial" w:cs="Miriam"/>
          <w:spacing w:val="10"/>
          <w:rtl w:val="true"/>
        </w:rPr>
        <w:t>חומרתה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החזקת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הנשק</w:t>
      </w:r>
      <w:r>
        <w:rPr>
          <w:rFonts w:cs="Miriam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Miriam"/>
          <w:spacing w:val="10"/>
          <w:rtl w:val="true"/>
        </w:rPr>
        <w:t>מקורה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שעבירה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נעשית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לרוב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לאפשר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ביצוען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אחרות</w:t>
      </w:r>
      <w:r>
        <w:rPr>
          <w:rFonts w:cs="Miriam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Miriam"/>
          <w:spacing w:val="10"/>
          <w:rtl w:val="true"/>
        </w:rPr>
        <w:t>שמעצם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טבעו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הנשק</w:t>
      </w:r>
      <w:r>
        <w:rPr>
          <w:rFonts w:cs="Miriam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Miriam"/>
          <w:spacing w:val="10"/>
          <w:rtl w:val="true"/>
        </w:rPr>
        <w:t>כרוכות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באלימות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בהפחדה</w:t>
      </w:r>
      <w:r>
        <w:rPr>
          <w:rFonts w:cs="Miriam" w:ascii="Arial TUR;Arial" w:hAnsi="Arial TUR;Arial"/>
          <w:spacing w:val="10"/>
          <w:rtl w:val="true"/>
        </w:rPr>
        <w:t xml:space="preserve">... </w:t>
      </w:r>
      <w:r>
        <w:rPr>
          <w:rFonts w:ascii="Arial TUR;Arial" w:hAnsi="Arial TUR;Arial" w:cs="Miriam"/>
          <w:spacing w:val="10"/>
          <w:rtl w:val="true"/>
        </w:rPr>
        <w:t>המציאות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השוררת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בארץ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המתבטאת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בזמינותו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ורב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עוצמה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עמו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פוטנציאל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להסלמת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האלימות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העבריינית</w:t>
      </w:r>
      <w:r>
        <w:rPr>
          <w:rFonts w:cs="Miriam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Miriam"/>
          <w:spacing w:val="10"/>
          <w:rtl w:val="true"/>
        </w:rPr>
        <w:t>מחייבת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ביטוי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והחמרה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ברמת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cs="Miriam" w:ascii="Arial TUR;Arial" w:hAnsi="Arial TUR;Arial"/>
          <w:spacing w:val="10"/>
          <w:rtl w:val="true"/>
        </w:rPr>
        <w:t>...</w:t>
      </w:r>
      <w:r>
        <w:rPr>
          <w:rFonts w:ascii="Arial TUR;Arial" w:hAnsi="Arial TUR;Arial" w:cs="Miriam"/>
          <w:spacing w:val="10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בטרם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ייעשה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באקדח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קטלני</w:t>
      </w:r>
      <w:r>
        <w:rPr>
          <w:rFonts w:cs="Miriam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Miriam"/>
          <w:spacing w:val="10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הרחקת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המחזיק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החברה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לפרק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זמן</w:t>
      </w:r>
      <w:r>
        <w:rPr>
          <w:rFonts w:cs="Miriam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Miriam"/>
          <w:spacing w:val="10"/>
          <w:rtl w:val="true"/>
        </w:rPr>
        <w:t>והעברת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מרתיע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ממשי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בפועל</w:t>
      </w:r>
      <w:r>
        <w:rPr>
          <w:rFonts w:cs="Miriam" w:ascii="Arial TUR;Arial" w:hAnsi="Arial TUR;Arial"/>
          <w:spacing w:val="10"/>
          <w:rtl w:val="true"/>
        </w:rPr>
        <w:t xml:space="preserve">.." </w:t>
      </w:r>
    </w:p>
    <w:p>
      <w:pPr>
        <w:pStyle w:val="Normal"/>
        <w:spacing w:before="0" w:after="160"/>
        <w:ind w:end="0"/>
        <w:jc w:val="both"/>
        <w:rPr>
          <w:rFonts w:ascii="Calibri" w:hAnsi="Calibri" w:cs="Arial"/>
          <w:spacing w:val="10"/>
          <w:sz w:val="22"/>
          <w:szCs w:val="22"/>
        </w:rPr>
      </w:pPr>
      <w:r>
        <w:rPr>
          <w:rFonts w:cs="Arial" w:ascii="Calibri" w:hAnsi="Calibri"/>
          <w:spacing w:val="10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לשרטט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כדבעי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נפוצים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במקומותינו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  <w:lang w:eastAsia="he-IL"/>
        </w:rPr>
        <w:t>בפסק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הדין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שניתן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במסגרת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7317/13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חג</w:t>
      </w:r>
      <w:r>
        <w:rPr>
          <w:rFonts w:cs="Calibri" w:ascii="Calibri" w:hAnsi="Calibri"/>
          <w:b/>
          <w:bCs/>
          <w:rtl w:val="true"/>
          <w:lang w:eastAsia="he-IL"/>
        </w:rPr>
        <w:t>'</w:t>
      </w:r>
      <w:r>
        <w:rPr>
          <w:rFonts w:ascii="Calibri" w:hAnsi="Calibri" w:cs="Calibri"/>
          <w:b/>
          <w:b/>
          <w:bCs/>
          <w:rtl w:val="true"/>
          <w:lang w:eastAsia="he-IL"/>
        </w:rPr>
        <w:t>אב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נגד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מדינת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ישראל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ניתן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19.5.14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מאשר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העליון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גזר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דינו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כב</w:t>
      </w:r>
      <w:r>
        <w:rPr>
          <w:rFonts w:cs="Calibri" w:ascii="Calibri" w:hAnsi="Calibri"/>
          <w:rtl w:val="true"/>
          <w:lang w:eastAsia="he-IL"/>
        </w:rPr>
        <w:t xml:space="preserve">' </w:t>
      </w:r>
      <w:r>
        <w:rPr>
          <w:rFonts w:ascii="Calibri" w:hAnsi="Calibri" w:cs="Calibri"/>
          <w:rtl w:val="true"/>
          <w:lang w:eastAsia="he-IL"/>
        </w:rPr>
        <w:t>השופט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אברהם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אליקים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מבית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זה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שבו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נקבע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מתחם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ענישה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בגין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אישום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של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סחר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בנשק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שלא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כדין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אקדח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מסוג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"</w:t>
      </w:r>
      <w:r>
        <w:rPr>
          <w:rFonts w:ascii="Calibri" w:hAnsi="Calibri" w:cs="Calibri"/>
          <w:rtl w:val="true"/>
          <w:lang w:eastAsia="he-IL"/>
        </w:rPr>
        <w:t>ברטה</w:t>
      </w:r>
      <w:r>
        <w:rPr>
          <w:rFonts w:cs="Calibri" w:ascii="Calibri" w:hAnsi="Calibri"/>
          <w:rtl w:val="true"/>
          <w:lang w:eastAsia="he-IL"/>
        </w:rPr>
        <w:t xml:space="preserve">" </w:t>
      </w:r>
      <w:r>
        <w:rPr>
          <w:rFonts w:ascii="Calibri" w:hAnsi="Calibri" w:cs="Calibri"/>
          <w:rtl w:val="true"/>
          <w:lang w:eastAsia="he-IL"/>
        </w:rPr>
        <w:t>ומחסנית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b/>
          <w:b/>
          <w:bCs/>
          <w:rtl w:val="true"/>
          <w:lang w:eastAsia="he-IL"/>
        </w:rPr>
        <w:t>הנע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בין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שלוש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שנות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מאסר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בפועל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 </w:t>
      </w:r>
      <w:r>
        <w:rPr>
          <w:rFonts w:ascii="Calibri" w:hAnsi="Calibri" w:cs="Calibri"/>
          <w:b/>
          <w:b/>
          <w:bCs/>
          <w:rtl w:val="true"/>
          <w:lang w:eastAsia="he-IL"/>
        </w:rPr>
        <w:t>לחמש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שנים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וחצי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שנות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מאסר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בפועל</w:t>
      </w:r>
      <w:r>
        <w:rPr>
          <w:rFonts w:cs="Calibri" w:ascii="Calibri" w:hAnsi="Calibri"/>
          <w:b/>
          <w:bCs/>
          <w:rtl w:val="true"/>
          <w:lang w:eastAsia="he-IL"/>
        </w:rPr>
        <w:t>.</w:t>
      </w:r>
      <w:r>
        <w:rPr>
          <w:rFonts w:cs="Calibri" w:ascii="Calibri" w:hAnsi="Calibri"/>
          <w:rtl w:val="true"/>
          <w:lang w:eastAsia="he-IL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3156/11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זראיעה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21.02.12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b/>
          <w:b/>
          <w:bCs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לשנתיים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  <w:lang w:eastAsia="he-IL"/>
        </w:rPr>
        <w:t>ב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5833/07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עלאא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</w:t>
      </w:r>
      <w:r>
        <w:rPr>
          <w:rFonts w:cs="Calibri" w:ascii="Calibri" w:hAnsi="Calibri"/>
          <w:b/>
          <w:bCs/>
          <w:rtl w:val="true"/>
          <w:lang w:eastAsia="he-IL"/>
        </w:rPr>
        <w:t>'</w:t>
      </w:r>
      <w:r>
        <w:rPr>
          <w:rFonts w:ascii="Calibri" w:hAnsi="Calibri" w:cs="Calibri"/>
          <w:b/>
          <w:b/>
          <w:bCs/>
          <w:rtl w:val="true"/>
          <w:lang w:eastAsia="he-IL"/>
        </w:rPr>
        <w:t>ורי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</w:t>
      </w:r>
      <w:r>
        <w:rPr>
          <w:rFonts w:cs="Calibri" w:ascii="Calibri" w:hAnsi="Calibri"/>
          <w:b/>
          <w:bCs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eastAsia="he-IL"/>
        </w:rPr>
        <w:t>מדינת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ישראל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ניתן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18.11.07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אישר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העליון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עונש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b/>
          <w:bCs/>
          <w:lang w:eastAsia="he-IL"/>
        </w:rPr>
        <w:t>21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חודשי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מאסר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בפועל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בנוסף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להפעלת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תנאי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7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חודשים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במצטבר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שנגזר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נאשם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בגין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ביצוע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עבירה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סחר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בנשק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והחזקת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סכין</w:t>
      </w:r>
      <w:r>
        <w:rPr>
          <w:rFonts w:cs="Calibri" w:ascii="Calibri" w:hAnsi="Calibri"/>
          <w:rtl w:val="true"/>
          <w:lang w:eastAsia="he-IL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  <w:lang w:eastAsia="he-IL"/>
        </w:rPr>
        <w:t>ב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2422/14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עלי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</w:t>
      </w:r>
      <w:r>
        <w:rPr>
          <w:rFonts w:cs="Calibri" w:ascii="Calibri" w:hAnsi="Calibri"/>
          <w:b/>
          <w:bCs/>
          <w:rtl w:val="true"/>
          <w:lang w:eastAsia="he-IL"/>
        </w:rPr>
        <w:t>'</w:t>
      </w:r>
      <w:r>
        <w:rPr>
          <w:rFonts w:ascii="Calibri" w:hAnsi="Calibri" w:cs="Calibri"/>
          <w:b/>
          <w:b/>
          <w:bCs/>
          <w:rtl w:val="true"/>
          <w:lang w:eastAsia="he-IL"/>
        </w:rPr>
        <w:t>דר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</w:t>
      </w:r>
      <w:r>
        <w:rPr>
          <w:rFonts w:cs="Calibri" w:ascii="Calibri" w:hAnsi="Calibri"/>
          <w:b/>
          <w:bCs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eastAsia="he-IL"/>
        </w:rPr>
        <w:t>מדינת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ישראל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 xml:space="preserve">( </w:t>
      </w:r>
      <w:r>
        <w:rPr>
          <w:rFonts w:cs="Calibri" w:ascii="Calibri" w:hAnsi="Calibri"/>
          <w:lang w:eastAsia="he-IL"/>
        </w:rPr>
        <w:t>21.12.14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אישר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העליון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עונש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מאסר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של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cs="Calibri" w:ascii="Calibri" w:hAnsi="Calibri"/>
          <w:b/>
          <w:bCs/>
          <w:lang w:eastAsia="he-IL"/>
        </w:rPr>
        <w:t>36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חודשי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מאסר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בפועל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שנגזר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נאשם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בגין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ביצוע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עבירה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סחר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בנשק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תת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מקלע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מסוג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"</w:t>
      </w:r>
      <w:r>
        <w:rPr>
          <w:rFonts w:ascii="Calibri" w:hAnsi="Calibri" w:cs="Calibri"/>
          <w:rtl w:val="true"/>
          <w:lang w:eastAsia="he-IL"/>
        </w:rPr>
        <w:t>קרל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גוסטב</w:t>
      </w:r>
      <w:r>
        <w:rPr>
          <w:rFonts w:cs="Calibri" w:ascii="Calibri" w:hAnsi="Calibri"/>
          <w:rtl w:val="true"/>
          <w:lang w:eastAsia="he-IL"/>
        </w:rPr>
        <w:t xml:space="preserve">"). </w:t>
      </w:r>
    </w:p>
    <w:p>
      <w:pPr>
        <w:pStyle w:val="Normal"/>
        <w:spacing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</w:rPr>
        <w:t>נסיבות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הקשורות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בביצוע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סעיף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hyperlink r:id="rId37"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ט</w:t>
        </w:r>
      </w:hyperlink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להיזקק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שתוכנן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כשבועיים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לתנאיה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b/>
          <w:b/>
          <w:bCs/>
          <w:rtl w:val="true"/>
        </w:rPr>
        <w:t>חלקו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היחסי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בביתו</w:t>
      </w:r>
      <w:r>
        <w:rPr>
          <w:rFonts w:cs="Calibri" w:ascii="Calibri" w:hAnsi="Calibri"/>
          <w:b/>
          <w:bCs/>
          <w:rtl w:val="true"/>
        </w:rPr>
        <w:t>;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מסרו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הרוכש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קיבל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צפוי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להיגרם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התגלגלותו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קטלני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מוסמכות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המשתמע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אכיפה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בצע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כספי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כלוחם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בעיצומם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מפאת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בהתעללות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באכזריות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בבואי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עיינתי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בקביעת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דכאן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לעונשים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שנגזרו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לשותפיו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דהוד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ופרו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ראשית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שעניינו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יכול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אמת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מידה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לקביעת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הנעוץ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בקשיים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ראייתיים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בהוכחת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האשמה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האשמה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ארבל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7068/06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אריאל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הנדסת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חשמל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רמזורים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ובקרה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31.5.07</w:t>
      </w:r>
      <w:r>
        <w:rPr>
          <w:rFonts w:cs="Calibri" w:ascii="Calibri" w:hAnsi="Calibri"/>
          <w:rtl w:val="true"/>
        </w:rPr>
        <w:t xml:space="preserve">) : </w:t>
      </w:r>
    </w:p>
    <w:p>
      <w:pPr>
        <w:pStyle w:val="Normal"/>
        <w:overflowPunct w:val="false"/>
        <w:autoSpaceDE w:val="false"/>
        <w:spacing w:lineRule="auto" w:line="276"/>
        <w:ind w:start="1371" w:end="1134"/>
        <w:jc w:val="both"/>
        <w:rPr/>
      </w:pPr>
      <w:r>
        <w:rPr>
          <w:rFonts w:cs="Miriam" w:ascii="Arial TUR;Arial" w:hAnsi="Arial TUR;Arial"/>
          <w:spacing w:val="10"/>
          <w:rtl w:val="true"/>
          <w:lang w:eastAsia="he-IL"/>
        </w:rPr>
        <w:t>"</w:t>
      </w:r>
      <w:r>
        <w:rPr>
          <w:rFonts w:ascii="Arial TUR;Arial" w:hAnsi="Arial TUR;Arial" w:cs="Miriam"/>
          <w:spacing w:val="10"/>
          <w:rtl w:val="true"/>
          <w:lang w:eastAsia="he-IL"/>
        </w:rPr>
        <w:t>ככלל</w:t>
      </w:r>
      <w:r>
        <w:rPr>
          <w:rFonts w:cs="Miriam" w:ascii="Arial TUR;Arial" w:hAnsi="Arial TUR;Arial"/>
          <w:spacing w:val="10"/>
          <w:rtl w:val="true"/>
          <w:lang w:eastAsia="he-IL"/>
        </w:rPr>
        <w:t xml:space="preserve">, </w:t>
      </w:r>
      <w:r>
        <w:rPr>
          <w:rFonts w:ascii="Arial TUR;Arial" w:hAnsi="Arial TUR;Arial" w:cs="Miriam"/>
          <w:spacing w:val="10"/>
          <w:rtl w:val="true"/>
          <w:lang w:eastAsia="he-IL"/>
        </w:rPr>
        <w:t>גזר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דין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אשר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ניתן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במסגרת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הסדר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טיעון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לא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ישמש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אמת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מידה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לעניין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העונש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אשר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יש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להשית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על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נאשמים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שלא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הסכימו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להסדר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הטיעון</w:t>
      </w:r>
      <w:r>
        <w:rPr>
          <w:rFonts w:cs="Miriam" w:ascii="Arial TUR;Arial" w:hAnsi="Arial TUR;Arial"/>
          <w:spacing w:val="10"/>
          <w:rtl w:val="true"/>
          <w:lang w:eastAsia="he-IL"/>
        </w:rPr>
        <w:t xml:space="preserve">, </w:t>
      </w:r>
      <w:r>
        <w:rPr>
          <w:rFonts w:ascii="Arial TUR;Arial" w:hAnsi="Arial TUR;Arial" w:cs="Miriam"/>
          <w:spacing w:val="10"/>
          <w:rtl w:val="true"/>
          <w:lang w:eastAsia="he-IL"/>
        </w:rPr>
        <w:t>ולא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נטלו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בו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חלק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cs="Miriam" w:ascii="Arial TUR;Arial" w:hAnsi="Arial TUR;Arial"/>
          <w:spacing w:val="10"/>
          <w:rtl w:val="true"/>
          <w:lang w:eastAsia="he-IL"/>
        </w:rPr>
        <w:t>(</w:t>
      </w:r>
      <w:hyperlink r:id="rId39">
        <w:r>
          <w:rPr>
            <w:rStyle w:val="Hyperlink"/>
            <w:rFonts w:ascii="Arial TUR;Arial" w:hAnsi="Arial TUR;Arial" w:cs="Miriam"/>
            <w:color w:val="0000FF"/>
            <w:spacing w:val="10"/>
            <w:u w:val="single"/>
            <w:rtl w:val="true"/>
            <w:lang w:eastAsia="he-IL"/>
          </w:rPr>
          <w:t>ע</w:t>
        </w:r>
        <w:r>
          <w:rPr>
            <w:rStyle w:val="Hyperlink"/>
            <w:rFonts w:cs="Miriam" w:ascii="Arial TUR;Arial" w:hAnsi="Arial TUR;Arial"/>
            <w:color w:val="0000FF"/>
            <w:spacing w:val="10"/>
            <w:u w:val="single"/>
            <w:rtl w:val="true"/>
            <w:lang w:eastAsia="he-IL"/>
          </w:rPr>
          <w:t>"</w:t>
        </w:r>
        <w:r>
          <w:rPr>
            <w:rStyle w:val="Hyperlink"/>
            <w:rFonts w:ascii="Arial TUR;Arial" w:hAnsi="Arial TUR;Arial" w:cs="Miriam"/>
            <w:color w:val="0000FF"/>
            <w:spacing w:val="10"/>
            <w:u w:val="single"/>
            <w:rtl w:val="true"/>
            <w:lang w:eastAsia="he-IL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Miriam" w:ascii="Arial TUR;Arial" w:hAnsi="Arial TUR;Arial"/>
            <w:color w:val="0000FF"/>
            <w:spacing w:val="10"/>
            <w:u w:val="single"/>
            <w:lang w:eastAsia="he-IL"/>
          </w:rPr>
          <w:t>9449/01</w:t>
        </w:r>
      </w:hyperlink>
      <w:r>
        <w:rPr>
          <w:rFonts w:cs="Miriam" w:ascii="Arial TUR;Arial" w:hAnsi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rtl w:val="true"/>
          <w:lang w:eastAsia="he-IL"/>
        </w:rPr>
        <w:t>יוספברג</w:t>
      </w:r>
      <w:r>
        <w:rPr>
          <w:rFonts w:ascii="Arial TUR;Arial" w:hAnsi="Arial TUR;Arial" w:eastAsia="Arial TUR;Arial" w:cs="Arial TUR;Arial"/>
          <w:rtl w:val="true"/>
          <w:lang w:eastAsia="he-IL"/>
        </w:rPr>
        <w:t xml:space="preserve"> </w:t>
      </w:r>
      <w:r>
        <w:rPr>
          <w:rFonts w:ascii="Arial TUR;Arial" w:hAnsi="Arial TUR;Arial" w:cs="Miriam"/>
          <w:rtl w:val="true"/>
          <w:lang w:eastAsia="he-IL"/>
        </w:rPr>
        <w:t>נ</w:t>
      </w:r>
      <w:r>
        <w:rPr>
          <w:rFonts w:cs="Miriam" w:ascii="Arial TUR;Arial" w:hAnsi="Arial TUR;Arial"/>
          <w:rtl w:val="true"/>
          <w:lang w:eastAsia="he-IL"/>
        </w:rPr>
        <w:t xml:space="preserve">' </w:t>
      </w:r>
      <w:r>
        <w:rPr>
          <w:rFonts w:ascii="Arial TUR;Arial" w:hAnsi="Arial TUR;Arial" w:cs="Miriam"/>
          <w:rtl w:val="true"/>
          <w:lang w:eastAsia="he-IL"/>
        </w:rPr>
        <w:t>מדינת</w:t>
      </w:r>
      <w:r>
        <w:rPr>
          <w:rFonts w:ascii="Arial TUR;Arial" w:hAnsi="Arial TUR;Arial" w:eastAsia="Arial TUR;Arial" w:cs="Arial TUR;Arial"/>
          <w:rtl w:val="true"/>
          <w:lang w:eastAsia="he-IL"/>
        </w:rPr>
        <w:t xml:space="preserve"> </w:t>
      </w:r>
      <w:r>
        <w:rPr>
          <w:rFonts w:ascii="Arial TUR;Arial" w:hAnsi="Arial TUR;Arial" w:cs="Miriam"/>
          <w:rtl w:val="true"/>
          <w:lang w:eastAsia="he-IL"/>
        </w:rPr>
        <w:t>ישראל</w:t>
      </w:r>
      <w:r>
        <w:rPr>
          <w:rFonts w:cs="Miriam" w:ascii="Arial TUR;Arial" w:hAnsi="Arial TUR;Arial"/>
          <w:spacing w:val="10"/>
          <w:rtl w:val="true"/>
          <w:lang w:eastAsia="he-IL"/>
        </w:rPr>
        <w:t xml:space="preserve">, </w:t>
      </w:r>
      <w:r>
        <w:rPr>
          <w:rFonts w:ascii="Arial TUR;Arial" w:hAnsi="Arial TUR;Arial" w:cs="Miriam"/>
          <w:spacing w:val="10"/>
          <w:rtl w:val="true"/>
          <w:lang w:eastAsia="he-IL"/>
        </w:rPr>
        <w:t>תק</w:t>
      </w:r>
      <w:r>
        <w:rPr>
          <w:rFonts w:cs="Miriam" w:ascii="Arial TUR;Arial" w:hAnsi="Arial TUR;Arial"/>
          <w:spacing w:val="10"/>
          <w:rtl w:val="true"/>
          <w:lang w:eastAsia="he-IL"/>
        </w:rPr>
        <w:t>-</w:t>
      </w:r>
      <w:r>
        <w:rPr>
          <w:rFonts w:ascii="Arial TUR;Arial" w:hAnsi="Arial TUR;Arial" w:cs="Miriam"/>
          <w:spacing w:val="10"/>
          <w:rtl w:val="true"/>
          <w:lang w:eastAsia="he-IL"/>
        </w:rPr>
        <w:t>על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cs="Miriam" w:ascii="Arial TUR;Arial" w:hAnsi="Arial TUR;Arial"/>
          <w:spacing w:val="10"/>
          <w:lang w:eastAsia="he-IL"/>
        </w:rPr>
        <w:t>2002</w:t>
      </w:r>
      <w:r>
        <w:rPr>
          <w:rFonts w:cs="Miriam" w:ascii="Arial TUR;Arial" w:hAnsi="Arial TUR;Arial"/>
          <w:spacing w:val="10"/>
          <w:rtl w:val="true"/>
          <w:lang w:eastAsia="he-IL"/>
        </w:rPr>
        <w:t>(</w:t>
      </w:r>
      <w:r>
        <w:rPr>
          <w:rFonts w:cs="Miriam" w:ascii="Arial TUR;Arial" w:hAnsi="Arial TUR;Arial"/>
          <w:spacing w:val="10"/>
          <w:lang w:eastAsia="he-IL"/>
        </w:rPr>
        <w:t>1</w:t>
      </w:r>
      <w:r>
        <w:rPr>
          <w:rFonts w:cs="Miriam" w:ascii="Arial TUR;Arial" w:hAnsi="Arial TUR;Arial"/>
          <w:spacing w:val="10"/>
          <w:rtl w:val="true"/>
          <w:lang w:eastAsia="he-IL"/>
        </w:rPr>
        <w:t xml:space="preserve">) </w:t>
      </w:r>
      <w:r>
        <w:rPr>
          <w:rFonts w:cs="Miriam" w:ascii="Arial TUR;Arial" w:hAnsi="Arial TUR;Arial"/>
          <w:spacing w:val="10"/>
          <w:lang w:eastAsia="he-IL"/>
        </w:rPr>
        <w:t>203</w:t>
      </w:r>
      <w:r>
        <w:rPr>
          <w:rFonts w:cs="Miriam" w:ascii="Arial TUR;Arial" w:hAnsi="Arial TUR;Arial"/>
          <w:spacing w:val="10"/>
          <w:rtl w:val="true"/>
          <w:lang w:eastAsia="he-IL"/>
        </w:rPr>
        <w:t xml:space="preserve"> (</w:t>
      </w:r>
      <w:r>
        <w:rPr>
          <w:rFonts w:cs="Miriam" w:ascii="Arial TUR;Arial" w:hAnsi="Arial TUR;Arial"/>
          <w:spacing w:val="10"/>
          <w:lang w:eastAsia="he-IL"/>
        </w:rPr>
        <w:t>2002</w:t>
      </w:r>
      <w:r>
        <w:rPr>
          <w:rFonts w:cs="Miriam" w:ascii="Arial TUR;Arial" w:hAnsi="Arial TUR;Arial"/>
          <w:spacing w:val="10"/>
          <w:rtl w:val="true"/>
          <w:lang w:eastAsia="he-IL"/>
        </w:rPr>
        <w:t xml:space="preserve">)). </w:t>
      </w:r>
      <w:r>
        <w:rPr>
          <w:rFonts w:ascii="Arial TUR;Arial" w:hAnsi="Arial TUR;Arial" w:cs="Miriam"/>
          <w:spacing w:val="10"/>
          <w:rtl w:val="true"/>
          <w:lang w:eastAsia="he-IL"/>
        </w:rPr>
        <w:t>הדבר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נעוץ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בכך</w:t>
      </w:r>
      <w:r>
        <w:rPr>
          <w:rFonts w:cs="Miriam" w:ascii="Arial TUR;Arial" w:hAnsi="Arial TUR;Arial"/>
          <w:spacing w:val="10"/>
          <w:rtl w:val="true"/>
          <w:lang w:eastAsia="he-IL"/>
        </w:rPr>
        <w:t xml:space="preserve">, </w:t>
      </w:r>
      <w:r>
        <w:rPr>
          <w:rFonts w:ascii="Arial TUR;Arial" w:hAnsi="Arial TUR;Arial" w:cs="Miriam"/>
          <w:spacing w:val="10"/>
          <w:rtl w:val="true"/>
          <w:lang w:eastAsia="he-IL"/>
        </w:rPr>
        <w:t>שהעונש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שנגזר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במסגרת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הסדר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טיעון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ניתן</w:t>
      </w:r>
      <w:r>
        <w:rPr>
          <w:rFonts w:cs="Miriam" w:ascii="Arial TUR;Arial" w:hAnsi="Arial TUR;Arial"/>
          <w:spacing w:val="10"/>
          <w:rtl w:val="true"/>
          <w:lang w:eastAsia="he-IL"/>
        </w:rPr>
        <w:t xml:space="preserve">, </w:t>
      </w:r>
      <w:r>
        <w:rPr>
          <w:rFonts w:ascii="Arial TUR;Arial" w:hAnsi="Arial TUR;Arial" w:cs="Miriam"/>
          <w:spacing w:val="10"/>
          <w:rtl w:val="true"/>
          <w:lang w:eastAsia="he-IL"/>
        </w:rPr>
        <w:t>במרבית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המקרים</w:t>
      </w:r>
      <w:r>
        <w:rPr>
          <w:rFonts w:cs="Miriam" w:ascii="Arial TUR;Arial" w:hAnsi="Arial TUR;Arial"/>
          <w:spacing w:val="10"/>
          <w:rtl w:val="true"/>
          <w:lang w:eastAsia="he-IL"/>
        </w:rPr>
        <w:t xml:space="preserve">, </w:t>
      </w:r>
      <w:r>
        <w:rPr>
          <w:rFonts w:ascii="Arial TUR;Arial" w:hAnsi="Arial TUR;Arial" w:cs="Miriam"/>
          <w:spacing w:val="10"/>
          <w:rtl w:val="true"/>
          <w:lang w:eastAsia="he-IL"/>
        </w:rPr>
        <w:t>בלא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שהצדדים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הרחיבו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בטענותיהם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או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הביאו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ראיותיהם</w:t>
      </w:r>
      <w:r>
        <w:rPr>
          <w:rFonts w:cs="Miriam" w:ascii="Arial TUR;Arial" w:hAnsi="Arial TUR;Arial"/>
          <w:spacing w:val="10"/>
          <w:rtl w:val="true"/>
          <w:lang w:eastAsia="he-IL"/>
        </w:rPr>
        <w:t xml:space="preserve">, </w:t>
      </w:r>
      <w:r>
        <w:rPr>
          <w:rFonts w:ascii="Arial TUR;Arial" w:hAnsi="Arial TUR;Arial" w:cs="Miriam"/>
          <w:spacing w:val="10"/>
          <w:rtl w:val="true"/>
          <w:lang w:eastAsia="he-IL"/>
        </w:rPr>
        <w:t>ועל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בסיס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ההסכמה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שאליה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הגיעו</w:t>
      </w:r>
      <w:r>
        <w:rPr>
          <w:rFonts w:cs="Miriam" w:ascii="Arial TUR;Arial" w:hAnsi="Arial TUR;Arial"/>
          <w:spacing w:val="10"/>
          <w:rtl w:val="true"/>
          <w:lang w:eastAsia="he-IL"/>
        </w:rPr>
        <w:t xml:space="preserve">, </w:t>
      </w:r>
      <w:r>
        <w:rPr>
          <w:rFonts w:ascii="Arial TUR;Arial" w:hAnsi="Arial TUR;Arial" w:cs="Miriam"/>
          <w:spacing w:val="10"/>
          <w:rtl w:val="true"/>
          <w:lang w:eastAsia="he-IL"/>
        </w:rPr>
        <w:t>ושבית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המשפט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נמנע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מלהתערב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בה</w:t>
      </w:r>
      <w:r>
        <w:rPr>
          <w:rFonts w:cs="Miriam" w:ascii="Arial TUR;Arial" w:hAnsi="Arial TUR;Arial"/>
          <w:spacing w:val="10"/>
          <w:rtl w:val="true"/>
          <w:lang w:eastAsia="he-IL"/>
        </w:rPr>
        <w:t xml:space="preserve">, </w:t>
      </w:r>
      <w:r>
        <w:rPr>
          <w:rFonts w:ascii="Arial TUR;Arial" w:hAnsi="Arial TUR;Arial" w:cs="Miriam"/>
          <w:spacing w:val="10"/>
          <w:rtl w:val="true"/>
          <w:lang w:eastAsia="he-IL"/>
        </w:rPr>
        <w:t>אלא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במקרים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יוצאי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דופן</w:t>
      </w:r>
      <w:r>
        <w:rPr>
          <w:rFonts w:cs="Miriam" w:ascii="Arial TUR;Arial" w:hAnsi="Arial TUR;Arial"/>
          <w:spacing w:val="10"/>
          <w:rtl w:val="true"/>
          <w:lang w:eastAsia="he-IL"/>
        </w:rPr>
        <w:t xml:space="preserve">. </w:t>
      </w:r>
      <w:r>
        <w:rPr>
          <w:rFonts w:ascii="Arial TUR;Arial" w:hAnsi="Arial TUR;Arial" w:cs="Miriam"/>
          <w:spacing w:val="10"/>
          <w:rtl w:val="true"/>
          <w:lang w:eastAsia="he-IL"/>
        </w:rPr>
        <w:t>לכך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ניתן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להוסיף</w:t>
      </w:r>
      <w:r>
        <w:rPr>
          <w:rFonts w:cs="Miriam" w:ascii="Arial TUR;Arial" w:hAnsi="Arial TUR;Arial"/>
          <w:spacing w:val="10"/>
          <w:rtl w:val="true"/>
          <w:lang w:eastAsia="he-IL"/>
        </w:rPr>
        <w:t xml:space="preserve">, </w:t>
      </w:r>
      <w:r>
        <w:rPr>
          <w:rFonts w:ascii="Arial TUR;Arial" w:hAnsi="Arial TUR;Arial" w:cs="Miriam"/>
          <w:spacing w:val="10"/>
          <w:rtl w:val="true"/>
          <w:lang w:eastAsia="he-IL"/>
        </w:rPr>
        <w:t>כי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גם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במקרה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שבו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הסדר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הטיעון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נחתם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לאחר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שנשמעו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טענות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והובאו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הוכחות</w:t>
      </w:r>
      <w:r>
        <w:rPr>
          <w:rFonts w:cs="Miriam" w:ascii="Arial TUR;Arial" w:hAnsi="Arial TUR;Arial"/>
          <w:spacing w:val="10"/>
          <w:rtl w:val="true"/>
          <w:lang w:eastAsia="he-IL"/>
        </w:rPr>
        <w:t xml:space="preserve">, </w:t>
      </w:r>
      <w:r>
        <w:rPr>
          <w:rFonts w:ascii="Arial TUR;Arial" w:hAnsi="Arial TUR;Arial" w:cs="Miriam"/>
          <w:spacing w:val="10"/>
          <w:rtl w:val="true"/>
          <w:lang w:eastAsia="he-IL"/>
        </w:rPr>
        <w:t>אין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בדבר</w:t>
      </w:r>
      <w:r>
        <w:rPr>
          <w:rFonts w:cs="Miriam" w:ascii="Arial TUR;Arial" w:hAnsi="Arial TUR;Arial"/>
          <w:spacing w:val="10"/>
          <w:rtl w:val="true"/>
          <w:lang w:eastAsia="he-IL"/>
        </w:rPr>
        <w:t xml:space="preserve">, </w:t>
      </w:r>
      <w:r>
        <w:rPr>
          <w:rFonts w:ascii="Arial TUR;Arial" w:hAnsi="Arial TUR;Arial" w:cs="Miriam"/>
          <w:spacing w:val="10"/>
          <w:rtl w:val="true"/>
          <w:lang w:eastAsia="he-IL"/>
        </w:rPr>
        <w:t>בהכרח</w:t>
      </w:r>
      <w:r>
        <w:rPr>
          <w:rFonts w:cs="Miriam" w:ascii="Arial TUR;Arial" w:hAnsi="Arial TUR;Arial"/>
          <w:spacing w:val="10"/>
          <w:rtl w:val="true"/>
          <w:lang w:eastAsia="he-IL"/>
        </w:rPr>
        <w:t xml:space="preserve">, </w:t>
      </w:r>
      <w:r>
        <w:rPr>
          <w:rFonts w:ascii="Arial TUR;Arial" w:hAnsi="Arial TUR;Arial" w:cs="Miriam"/>
          <w:spacing w:val="10"/>
          <w:rtl w:val="true"/>
          <w:lang w:eastAsia="he-IL"/>
        </w:rPr>
        <w:t>כדי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לראות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בעונש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שנגזר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במסגרת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הסדר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הטיעון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אמת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מידה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מחייבת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לגזירת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העונש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בנוגע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למי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שלא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הודו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במסגרת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ההסדר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ולא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נקשרו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בו</w:t>
      </w:r>
      <w:r>
        <w:rPr>
          <w:rFonts w:cs="Miriam" w:ascii="Arial TUR;Arial" w:hAnsi="Arial TUR;Arial"/>
          <w:spacing w:val="10"/>
          <w:rtl w:val="true"/>
          <w:lang w:eastAsia="he-IL"/>
        </w:rPr>
        <w:t xml:space="preserve">. </w:t>
      </w:r>
      <w:r>
        <w:rPr>
          <w:rFonts w:ascii="Arial TUR;Arial" w:hAnsi="Arial TUR;Arial" w:cs="Miriam"/>
          <w:spacing w:val="10"/>
          <w:rtl w:val="true"/>
          <w:lang w:eastAsia="he-IL"/>
        </w:rPr>
        <w:t>ודוק</w:t>
      </w:r>
      <w:r>
        <w:rPr>
          <w:rFonts w:cs="Miriam" w:ascii="Arial TUR;Arial" w:hAnsi="Arial TUR;Arial"/>
          <w:spacing w:val="10"/>
          <w:rtl w:val="true"/>
          <w:lang w:eastAsia="he-IL"/>
        </w:rPr>
        <w:t xml:space="preserve">: </w:t>
      </w:r>
      <w:r>
        <w:rPr>
          <w:rFonts w:ascii="Arial TUR;Arial" w:hAnsi="Arial TUR;Arial" w:cs="Miriam"/>
          <w:spacing w:val="10"/>
          <w:rtl w:val="true"/>
          <w:lang w:eastAsia="he-IL"/>
        </w:rPr>
        <w:t>גם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כשמדובר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באותה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העבירה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ובאותן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הנסיבות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עשויים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שיקולים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שונים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הקשורים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בניהול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ההליך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עצמו</w:t>
      </w:r>
      <w:r>
        <w:rPr>
          <w:rFonts w:cs="Miriam" w:ascii="Arial TUR;Arial" w:hAnsi="Arial TUR;Arial"/>
          <w:spacing w:val="10"/>
          <w:rtl w:val="true"/>
          <w:lang w:eastAsia="he-IL"/>
        </w:rPr>
        <w:t xml:space="preserve">, </w:t>
      </w:r>
      <w:r>
        <w:rPr>
          <w:rFonts w:ascii="Arial TUR;Arial" w:hAnsi="Arial TUR;Arial" w:cs="Miriam"/>
          <w:spacing w:val="10"/>
          <w:rtl w:val="true"/>
          <w:lang w:eastAsia="he-IL"/>
        </w:rPr>
        <w:t>בהודאת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הנאשמים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במסגרת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ההסדר</w:t>
      </w:r>
      <w:r>
        <w:rPr>
          <w:rFonts w:cs="Miriam" w:ascii="Arial TUR;Arial" w:hAnsi="Arial TUR;Arial"/>
          <w:spacing w:val="10"/>
          <w:rtl w:val="true"/>
          <w:lang w:eastAsia="he-IL"/>
        </w:rPr>
        <w:t xml:space="preserve">, </w:t>
      </w:r>
      <w:r>
        <w:rPr>
          <w:rFonts w:ascii="Arial TUR;Arial" w:hAnsi="Arial TUR;Arial" w:cs="Miriam"/>
          <w:spacing w:val="10"/>
          <w:rtl w:val="true"/>
          <w:lang w:eastAsia="he-IL"/>
        </w:rPr>
        <w:t>בהתנהגות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הצדדים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לאחר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המעשה</w:t>
      </w:r>
      <w:r>
        <w:rPr>
          <w:rFonts w:cs="Miriam" w:ascii="Arial TUR;Arial" w:hAnsi="Arial TUR;Arial"/>
          <w:spacing w:val="10"/>
          <w:rtl w:val="true"/>
          <w:lang w:eastAsia="he-IL"/>
        </w:rPr>
        <w:t xml:space="preserve">, </w:t>
      </w:r>
      <w:r>
        <w:rPr>
          <w:rFonts w:ascii="Arial TUR;Arial" w:hAnsi="Arial TUR;Arial" w:cs="Miriam"/>
          <w:spacing w:val="10"/>
          <w:rtl w:val="true"/>
          <w:lang w:eastAsia="he-IL"/>
        </w:rPr>
        <w:t>בנסיבותיהם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האישיות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וברצון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להנהיג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מדיניות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ענישה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ראויה</w:t>
      </w:r>
      <w:r>
        <w:rPr>
          <w:rFonts w:cs="Miriam" w:ascii="Arial TUR;Arial" w:hAnsi="Arial TUR;Arial"/>
          <w:spacing w:val="10"/>
          <w:rtl w:val="true"/>
          <w:lang w:eastAsia="he-IL"/>
        </w:rPr>
        <w:t xml:space="preserve">, </w:t>
      </w:r>
      <w:r>
        <w:rPr>
          <w:rFonts w:ascii="Arial TUR;Arial" w:hAnsi="Arial TUR;Arial" w:cs="Miriam"/>
          <w:spacing w:val="10"/>
          <w:rtl w:val="true"/>
          <w:lang w:eastAsia="he-IL"/>
        </w:rPr>
        <w:t>כדי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ליצור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הבחנה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מסוימת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בין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העונשים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שיש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לגזור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על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כל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אחד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מן</w:t>
      </w:r>
      <w:r>
        <w:rPr>
          <w:rFonts w:ascii="Arial TUR;Arial" w:hAnsi="Arial TUR;Arial" w:eastAsia="Arial TUR;Arial" w:cs="Arial TUR;Arial"/>
          <w:spacing w:val="10"/>
          <w:rtl w:val="true"/>
          <w:lang w:eastAsia="he-IL"/>
        </w:rPr>
        <w:t xml:space="preserve"> </w:t>
      </w:r>
      <w:r>
        <w:rPr>
          <w:rFonts w:ascii="Arial TUR;Arial" w:hAnsi="Arial TUR;Arial" w:cs="Miriam"/>
          <w:spacing w:val="10"/>
          <w:rtl w:val="true"/>
          <w:lang w:eastAsia="he-IL"/>
        </w:rPr>
        <w:t>הנאשמים</w:t>
      </w:r>
      <w:r>
        <w:rPr>
          <w:rFonts w:cs="Miriam" w:ascii="Arial TUR;Arial" w:hAnsi="Arial TUR;Arial"/>
          <w:spacing w:val="10"/>
          <w:rtl w:val="true"/>
          <w:lang w:eastAsia="he-IL"/>
        </w:rPr>
        <w:t>.."</w:t>
      </w:r>
    </w:p>
    <w:p>
      <w:pPr>
        <w:pStyle w:val="Normal"/>
        <w:overflowPunct w:val="false"/>
        <w:autoSpaceDE w:val="false"/>
        <w:spacing w:lineRule="auto" w:line="276"/>
        <w:ind w:start="1088" w:end="1134"/>
        <w:jc w:val="both"/>
        <w:rPr>
          <w:rFonts w:ascii="Arial TUR;Arial" w:hAnsi="Arial TUR;Arial" w:cs="Miriam"/>
          <w:spacing w:val="10"/>
          <w:lang w:eastAsia="he-IL"/>
        </w:rPr>
      </w:pPr>
      <w:r>
        <w:rPr>
          <w:rFonts w:cs="Miriam" w:ascii="Arial TUR;Arial" w:hAnsi="Arial TUR;Arial"/>
          <w:spacing w:val="10"/>
          <w:rtl w:val="true"/>
          <w:lang w:eastAsia="he-IL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שנית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לחלוטין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שחלקו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בפרשה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האמורה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דכאן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שסייע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ולדהוד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בתכנונה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ביזימתה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שהכשילו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מהמעשה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מזערי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לעומת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חלקו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דהוד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בעסקה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משמעותי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שנמכר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תקופה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ארוכה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בפעם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האחרונה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טרם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פרידה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הימנו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יוצא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מעורבות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במצורף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בתיק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ננקטה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שבביצועו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גזירת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המתאים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  <w:rtl w:val="true"/>
        </w:rPr>
        <w:t>(</w:t>
      </w:r>
      <w:hyperlink r:id="rId40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יא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המלאכה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דהיינו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נטילת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שההודאה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תיקון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כתב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והשמטת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עובדות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ופרטי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הימנו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כמעט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כאילו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נמסרה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בהזדמנות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צפוי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לפגוע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לנוכח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גילו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ומצבו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הרגשי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בהכרח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במשפחתו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התרשמתי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אמצעי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סוגיית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ומדבריהם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הפנמה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והבנה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להלך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עקלקלות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מעמיקה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תבשיל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ההפנמה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וההטמעה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תעמיק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הצבאי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כלוחם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בצנחנים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דווקא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השתתפותו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במבצע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עמוד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ענן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ואת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נמנה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כוחות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המילואים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בבירור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שגרעין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הטוב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לקוות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טעותו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וייצא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חדשה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אתן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לטראומה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והותירה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לבסוף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שהייה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בתנאי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מעצר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בביתו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אמונו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המשמעות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המחמירה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הנודעת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לכך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בנקודה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דהוד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דהוד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הצנחנים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דהוד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דהוד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מוקדמת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התיישן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סברתי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ולצורכי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ההרתעה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הכללית</w:t>
      </w:r>
      <w:r>
        <w:rPr>
          <w:rFonts w:cs="Calibri" w:ascii="Calibri" w:hAnsi="Calibri"/>
          <w:b/>
          <w:bCs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למרבה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תופעת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בלתי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חוקי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האזור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וראוי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אפוא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לעשות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מנת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להרתיע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שכאלה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שמתוכם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; </w:t>
      </w:r>
    </w:p>
    <w:p>
      <w:pPr>
        <w:pStyle w:val="Normal"/>
        <w:spacing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hyperlink r:id="rId42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;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1.1.17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5"/>
      <w:footerReference w:type="default" r:id="rId4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45446-11-15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תאמיר כיוף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  <w:szCs w:val="28"/>
      <w:lang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8"/>
      <w:lang w:val="en-US"/>
    </w:rPr>
  </w:style>
  <w:style w:type="paragraph" w:styleId="ruller411">
    <w:name w:val="ruller41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3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144.c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70301/40jc.a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4216/6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/144.c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/144.b2" TargetMode="External"/><Relationship Id="rId24" Type="http://schemas.openxmlformats.org/officeDocument/2006/relationships/hyperlink" Target="http://www.nevo.co.il/law/70301/144.c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1" TargetMode="External"/><Relationship Id="rId27" Type="http://schemas.openxmlformats.org/officeDocument/2006/relationships/hyperlink" Target="http://www.nevo.co.il/law/4216/6" TargetMode="External"/><Relationship Id="rId28" Type="http://schemas.openxmlformats.org/officeDocument/2006/relationships/hyperlink" Target="http://www.nevo.co.il/law/4216" TargetMode="External"/><Relationship Id="rId29" Type="http://schemas.openxmlformats.org/officeDocument/2006/relationships/hyperlink" Target="http://www.nevo.co.il/law/70301/40jc.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5821327" TargetMode="External"/><Relationship Id="rId32" Type="http://schemas.openxmlformats.org/officeDocument/2006/relationships/hyperlink" Target="http://www.nevo.co.il/case/5969313" TargetMode="External"/><Relationship Id="rId33" Type="http://schemas.openxmlformats.org/officeDocument/2006/relationships/hyperlink" Target="http://www.nevo.co.il/case/8471804" TargetMode="External"/><Relationship Id="rId34" Type="http://schemas.openxmlformats.org/officeDocument/2006/relationships/hyperlink" Target="http://www.nevo.co.il/case/5878682" TargetMode="External"/><Relationship Id="rId35" Type="http://schemas.openxmlformats.org/officeDocument/2006/relationships/hyperlink" Target="http://www.nevo.co.il/case/6034921" TargetMode="External"/><Relationship Id="rId36" Type="http://schemas.openxmlformats.org/officeDocument/2006/relationships/hyperlink" Target="http://www.nevo.co.il/case/13090914" TargetMode="External"/><Relationship Id="rId37" Type="http://schemas.openxmlformats.org/officeDocument/2006/relationships/hyperlink" Target="http://www.nevo.co.il/law/70301/40i" TargetMode="External"/><Relationship Id="rId38" Type="http://schemas.openxmlformats.org/officeDocument/2006/relationships/hyperlink" Target="http://www.nevo.co.il/case/6094500" TargetMode="External"/><Relationship Id="rId39" Type="http://schemas.openxmlformats.org/officeDocument/2006/relationships/hyperlink" Target="http://www.nevo.co.il/case/6153020" TargetMode="External"/><Relationship Id="rId40" Type="http://schemas.openxmlformats.org/officeDocument/2006/relationships/hyperlink" Target="http://www.nevo.co.il/law/70301/40ja" TargetMode="External"/><Relationship Id="rId41" Type="http://schemas.openxmlformats.org/officeDocument/2006/relationships/hyperlink" Target="http://www.nevo.co.il/law/70301/143" TargetMode="External"/><Relationship Id="rId42" Type="http://schemas.openxmlformats.org/officeDocument/2006/relationships/hyperlink" Target="http://www.nevo.co.il/law/70301/144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2016-12-01T14:57:00Z</dcterms:created>
  <dc:creator> </dc:creator>
  <dc:description/>
  <cp:keywords/>
  <dc:language>en-IL</dc:language>
  <cp:lastModifiedBy>hofit</cp:lastModifiedBy>
  <dcterms:modified xsi:type="dcterms:W3CDTF">2016-12-01T14:57:00Z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תאמיר כיוף;ווליד פרו דינו נגזר</vt:lpwstr>
  </property>
  <property fmtid="{D5CDD505-2E9C-101B-9397-08002B2CF9AE}" pid="4" name="CASESLISTTMP1">
    <vt:lpwstr>5821327;5969313;8471804;5878682;6034921;13090914;6094500;6153020</vt:lpwstr>
  </property>
  <property fmtid="{D5CDD505-2E9C-101B-9397-08002B2CF9AE}" pid="5" name="CITY">
    <vt:lpwstr>חי'</vt:lpwstr>
  </property>
  <property fmtid="{D5CDD505-2E9C-101B-9397-08002B2CF9AE}" pid="6" name="DATE">
    <vt:lpwstr>20160501</vt:lpwstr>
  </property>
  <property fmtid="{D5CDD505-2E9C-101B-9397-08002B2CF9AE}" pid="7" name="ISABSTRACT">
    <vt:lpwstr>Y</vt:lpwstr>
  </property>
  <property fmtid="{D5CDD505-2E9C-101B-9397-08002B2CF9AE}" pid="8" name="JUDGE">
    <vt:lpwstr>אבי לוי</vt:lpwstr>
  </property>
  <property fmtid="{D5CDD505-2E9C-101B-9397-08002B2CF9AE}" pid="9" name="LAWLISTTMP1">
    <vt:lpwstr>70301/144.b2:2;144.c:2;029:2;144.a;144.b;031;40jc.a;040i;40ja;143;144</vt:lpwstr>
  </property>
  <property fmtid="{D5CDD505-2E9C-101B-9397-08002B2CF9AE}" pid="10" name="LAWLISTTMP2">
    <vt:lpwstr>4216/006</vt:lpwstr>
  </property>
  <property fmtid="{D5CDD505-2E9C-101B-9397-08002B2CF9AE}" pid="11" name="LAWYER">
    <vt:lpwstr>הכיר אדם;את האקדח הציג לסוכן בם של פרו ודהוד. דהוד אמר לסוכן שהאקדח שווה 30;₪ והציע למכרו תמורת רובה קלצ'ניקוב;ההגנה הוצג לי מסמך מאת חבר הכנסת ד"ר אכרם חסון. חבר הכנסת ציין;בעניינו של;מה שמלמד שבבסיסו של דבר לנו באדם חיובי. לפיכך</vt:lpwstr>
  </property>
  <property fmtid="{D5CDD505-2E9C-101B-9397-08002B2CF9AE}" pid="12" name="NEWPARTA">
    <vt:lpwstr>45446</vt:lpwstr>
  </property>
  <property fmtid="{D5CDD505-2E9C-101B-9397-08002B2CF9AE}" pid="13" name="NEWPARTB">
    <vt:lpwstr>11</vt:lpwstr>
  </property>
  <property fmtid="{D5CDD505-2E9C-101B-9397-08002B2CF9AE}" pid="14" name="NEWPARTC">
    <vt:lpwstr>15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390020160501</vt:lpwstr>
  </property>
  <property fmtid="{D5CDD505-2E9C-101B-9397-08002B2CF9AE}" pid="19" name="TYPE_N_DATE">
    <vt:lpwstr>39020160501</vt:lpwstr>
  </property>
  <property fmtid="{D5CDD505-2E9C-101B-9397-08002B2CF9AE}" pid="20" name="WORDNUMPAGES">
    <vt:lpwstr>10</vt:lpwstr>
  </property>
</Properties>
</file>