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45456-12-21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גאבר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מורן טרבלסי וטלי קרת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גאבר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אבי כהן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332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64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67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David" w:hAnsi="David" w:eastAsia="David" w:cs="David"/>
          <w:b/>
          <w:bCs/>
        </w:rPr>
      </w:pPr>
      <w:bookmarkStart w:id="8" w:name="ABSTRACT_START"/>
      <w:bookmarkEnd w:id="8"/>
      <w:r>
        <w:rPr>
          <w:rFonts w:ascii="David" w:hAnsi="David" w:eastAsia="David"/>
          <w:rtl w:val="true"/>
        </w:rPr>
        <w:t>הנאשם הורשע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על יסוד הודאתו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במסגרת הסדר טיעון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בעובדות כתב אישום מתוקן בעבירות הבאות</w:t>
      </w:r>
      <w:r>
        <w:rPr>
          <w:rFonts w:eastAsia="David" w:cs="David" w:ascii="David" w:hAnsi="David"/>
          <w:b/>
          <w:bCs/>
          <w:rtl w:val="true"/>
        </w:rPr>
        <w:t xml:space="preserve">: </w:t>
      </w:r>
      <w:r>
        <w:rPr>
          <w:rFonts w:ascii="David" w:hAnsi="David" w:eastAsia="David"/>
          <w:b/>
          <w:b/>
          <w:bCs/>
          <w:rtl w:val="true"/>
        </w:rPr>
        <w:t xml:space="preserve">נשיאה והובלת נשק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ריבוי עבירות</w:t>
      </w:r>
      <w:r>
        <w:rPr>
          <w:rFonts w:eastAsia="David" w:cs="David" w:ascii="David" w:hAnsi="David"/>
          <w:b/>
          <w:bCs/>
          <w:rtl w:val="true"/>
        </w:rPr>
        <w:t xml:space="preserve">) </w:t>
      </w:r>
      <w:r>
        <w:rPr>
          <w:rFonts w:ascii="David" w:hAnsi="David" w:eastAsia="David"/>
          <w:rtl w:val="true"/>
        </w:rPr>
        <w:t xml:space="preserve">לפי </w:t>
      </w:r>
      <w:hyperlink r:id="rId12">
        <w:r>
          <w:rPr>
            <w:rStyle w:val="Hyperlink"/>
            <w:rFonts w:ascii="David" w:hAnsi="David" w:eastAsia="David"/>
            <w:rtl w:val="true"/>
          </w:rPr>
          <w:t>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תשל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ז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</w:rPr>
        <w:t>1977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להלן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rtl w:val="true"/>
        </w:rPr>
        <w:t>החוק</w:t>
      </w:r>
      <w:r>
        <w:rPr>
          <w:rFonts w:eastAsia="David" w:cs="David" w:ascii="David" w:hAnsi="David"/>
          <w:rtl w:val="true"/>
        </w:rPr>
        <w:t>"),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ירי מנשק חם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ריבוי עבירות</w:t>
      </w:r>
      <w:r>
        <w:rPr>
          <w:rFonts w:eastAsia="David" w:cs="David" w:ascii="David" w:hAnsi="David"/>
          <w:b/>
          <w:bCs/>
          <w:rtl w:val="true"/>
        </w:rPr>
        <w:t xml:space="preserve">), </w:t>
      </w:r>
      <w:r>
        <w:rPr>
          <w:rFonts w:ascii="David" w:hAnsi="David" w:eastAsia="David"/>
          <w:rtl w:val="true"/>
        </w:rPr>
        <w:t xml:space="preserve">לפי </w:t>
      </w:r>
      <w:hyperlink r:id="rId14">
        <w:r>
          <w:rPr>
            <w:rStyle w:val="Hyperlink"/>
            <w:rFonts w:ascii="David" w:hAnsi="David" w:eastAsia="David"/>
            <w:rtl w:val="true"/>
          </w:rPr>
          <w:t>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340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נהיגה בזמן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פסילה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עבירה לפי </w:t>
      </w:r>
      <w:hyperlink r:id="rId15">
        <w:r>
          <w:rPr>
            <w:rStyle w:val="Hyperlink"/>
            <w:rFonts w:ascii="David" w:hAnsi="David" w:eastAsia="David"/>
            <w:rtl w:val="true"/>
          </w:rPr>
          <w:t>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67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6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</w:t>
      </w:r>
      <w:r>
        <w:rPr>
          <w:rFonts w:eastAsia="David" w:cs="David" w:ascii="David" w:hAnsi="David"/>
          <w:rtl w:val="true"/>
        </w:rPr>
        <w:t>) (</w:t>
      </w:r>
      <w:r>
        <w:rPr>
          <w:rFonts w:ascii="David" w:hAnsi="David" w:eastAsia="David"/>
          <w:rtl w:val="true"/>
        </w:rPr>
        <w:t>להלן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rtl w:val="true"/>
        </w:rPr>
        <w:t>הפקודה</w:t>
      </w:r>
      <w:r>
        <w:rPr>
          <w:rFonts w:eastAsia="David" w:cs="David" w:ascii="David" w:hAnsi="David"/>
          <w:rtl w:val="true"/>
        </w:rPr>
        <w:t xml:space="preserve">"), </w:t>
      </w:r>
      <w:r>
        <w:rPr>
          <w:rFonts w:ascii="David" w:hAnsi="David" w:eastAsia="David"/>
          <w:b/>
          <w:b/>
          <w:bCs/>
          <w:rtl w:val="true"/>
        </w:rPr>
        <w:t>סיכון חיי אדם בנתיב תחבורה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לפי </w:t>
      </w:r>
      <w:hyperlink r:id="rId17">
        <w:r>
          <w:rPr>
            <w:rStyle w:val="Hyperlink"/>
            <w:rFonts w:ascii="David" w:hAnsi="David" w:eastAsia="David"/>
            <w:rtl w:val="true"/>
          </w:rPr>
          <w:t>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332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eastAsia="David" w:cs="David" w:ascii="David" w:hAnsi="David"/>
          </w:rPr>
          <w:t>2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לחוק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b/>
          <w:b/>
          <w:bCs/>
          <w:rtl w:val="true"/>
        </w:rPr>
        <w:t>נשיאה והובלת תחמושת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>–</w:t>
      </w:r>
      <w:r>
        <w:rPr>
          <w:rFonts w:ascii="David" w:hAnsi="David" w:eastAsia="David"/>
          <w:rtl w:val="true"/>
        </w:rPr>
        <w:t xml:space="preserve"> עבירה לפי </w:t>
      </w:r>
      <w:hyperlink r:id="rId18">
        <w:r>
          <w:rPr>
            <w:rStyle w:val="Hyperlink"/>
            <w:rFonts w:ascii="David" w:hAnsi="David" w:eastAsia="David"/>
            <w:rtl w:val="true"/>
          </w:rPr>
          <w:t>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סיפא לחוק </w:t>
      </w:r>
      <w:r>
        <w:rPr>
          <w:rFonts w:ascii="David" w:hAnsi="David" w:eastAsia="David"/>
          <w:b/>
          <w:b/>
          <w:bCs/>
          <w:rtl w:val="true"/>
        </w:rPr>
        <w:t>ונהיגה בשכרות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עבירה לפי </w:t>
      </w:r>
      <w:hyperlink r:id="rId19">
        <w:r>
          <w:rPr>
            <w:rStyle w:val="Hyperlink"/>
            <w:rFonts w:ascii="David" w:hAnsi="David" w:eastAsia="David"/>
            <w:rtl w:val="true"/>
          </w:rPr>
          <w:t>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62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eastAsia="David" w:cs="David" w:ascii="David" w:hAnsi="David"/>
          </w:rPr>
          <w:t>3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hyperlink r:id="rId20">
        <w:r>
          <w:rPr>
            <w:rStyle w:val="Hyperlink"/>
            <w:rFonts w:ascii="David" w:hAnsi="David" w:eastAsia="David"/>
            <w:rtl w:val="true"/>
          </w:rPr>
          <w:t>וסעיף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64</w:t>
        </w:r>
        <w:r>
          <w:rPr>
            <w:rStyle w:val="Hyperlink"/>
            <w:rFonts w:ascii="David" w:hAnsi="David" w:eastAsia="David"/>
            <w:rtl w:val="true"/>
          </w:rPr>
          <w:t>ד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לפקודה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>כתב האישום חריג בחומרתו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נסיבותיו כמו נלקחו מסרט אימה ומתארות מסע ירי שלוח רסן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שאליו יצא הנאשם בשעת חצות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כשהוא נוהג ברכב גנוב בזמן פסילה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נושא נשקים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ויורה ללא אבחנה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תחילתו בירי לעבר מסגד ובתי מגורים והשלכת רימון לעבר בית עסק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המשכו בירי מכוון כלפי אוטובוס בזמן נסיעה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וסופו בנסיעה פרועה ומסוכנת תוך סיכון חיי השוטרים שדלקו אחריו וגרימת נזק לניידות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אך בנס לא גרמו מעשיו לפגיעה בגוף ובנפש</w:t>
      </w:r>
      <w:r>
        <w:rPr>
          <w:rFonts w:eastAsia="David" w:cs="David" w:ascii="David" w:hAnsi="David"/>
          <w:b/>
          <w:bCs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eastAsia="David" w:cs="David"/>
          <w:b/>
          <w:bCs/>
          <w:sz w:val="24"/>
          <w:szCs w:val="24"/>
        </w:rPr>
      </w:pPr>
      <w:r>
        <w:rPr>
          <w:rFonts w:eastAsia="David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069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>כמפורט באישום הראשון</w:t>
      </w:r>
      <w:r>
        <w:rPr>
          <w:rFonts w:ascii="David" w:hAnsi="David" w:eastAsia="David"/>
          <w:rtl w:val="true"/>
        </w:rPr>
        <w:t xml:space="preserve"> לכתב האישום המתוקן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ביום </w:t>
      </w:r>
      <w:r>
        <w:rPr>
          <w:rFonts w:eastAsia="David" w:cs="David" w:ascii="David" w:hAnsi="David"/>
        </w:rPr>
        <w:t>2.12.21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בשעת חצות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בטייבה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נהג הנאשם ברכב גנוב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ביחד עם אחר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כשהם נושאים אקדחים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באזור המסגד באחת השכונות בעיר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ירדו השניים מהרכב וירו מספר רב של יריות משני האקדחים לאוויר ולכיוון ביתו ורכבו של מר מוחמד עבדול רחמן המתגורר בסמוך ולכיוון בית נוסף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ועזבו את המקום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כתוצאה ממעשיהם חדר קליע לסלון הבית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נפגע רכב וחלון בבניין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69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המשיך בנסיעה ברכב הגנוב לכיוון שכונה אחרת בעיר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כשהוא נוהג בפסילה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נושא שני אקדחים ורעול פנים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שם יצא מהרכב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ניסה לירות באמצעות אקדח גלוק שנשא לכיוון בית מגורים סמוך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ולאחר שנתקל במעצור בנשק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תיקנו והמשיך לירות לפחות ארבע יריות לכיוונים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לעבר בניין מגורים ומכוניות חונות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לאחת מהן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מסוג מזדה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נגרם נזק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69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069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המשיך במסע הירי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סמוך לשעה </w:t>
      </w:r>
      <w:r>
        <w:rPr>
          <w:rFonts w:eastAsia="David" w:cs="David" w:ascii="David" w:hAnsi="David"/>
        </w:rPr>
        <w:t>05:34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נהג ברכב הגנוב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כשהוא נושא אקדח ורימון הלם סנוור </w:t>
      </w:r>
      <w:r>
        <w:rPr>
          <w:rFonts w:eastAsia="David" w:cs="David" w:ascii="David" w:hAnsi="David"/>
        </w:rPr>
        <w:t>7290</w:t>
      </w:r>
      <w:r>
        <w:rPr>
          <w:rFonts w:eastAsia="David" w:cs="David" w:ascii="David" w:hAnsi="David"/>
        </w:rPr>
        <w:t>M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לעבר כביש </w:t>
      </w:r>
      <w:r>
        <w:rPr>
          <w:rFonts w:eastAsia="David" w:cs="David" w:ascii="David" w:hAnsi="David"/>
        </w:rPr>
        <w:t>444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ועצר סמוך לחנות לממכר בשר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יצא מהרכב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כשהוא נושא אקדח ורימון והשליך את הרימון לכיוון בית העסק אך במזל הוא לא התפוצץ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מיד לאחר מכן ירה מספר רב של יריות לעבר בית העסק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חלקן פגעו בדלת הכניסה וניפצו אותה וגרמו נזק כבד למקום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בגין מעשיו באישום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אלו הורשע הנאשם בריבוי עבירות של נשיאה והובלת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ריבוי עבירות של ירי באזור מגורים ונהיגה בזמן פסילה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069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>האישום השני</w:t>
      </w:r>
      <w:r>
        <w:rPr>
          <w:rFonts w:eastAsia="David" w:cs="David" w:ascii="David" w:hAnsi="David"/>
          <w:b/>
          <w:bCs/>
          <w:rtl w:val="true"/>
        </w:rPr>
        <w:t xml:space="preserve">- </w:t>
      </w:r>
      <w:r>
        <w:rPr>
          <w:rFonts w:ascii="David" w:hAnsi="David" w:eastAsia="David"/>
          <w:rtl w:val="true"/>
        </w:rPr>
        <w:t>מעשיו במסגרת האישום השני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בוצעו מייד ובסמוך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סמוך לשעה </w:t>
      </w:r>
      <w:r>
        <w:rPr>
          <w:rFonts w:eastAsia="David" w:cs="David" w:ascii="David" w:hAnsi="David"/>
        </w:rPr>
        <w:t>6:05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נהג הנאשם ברכב הגנוב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ברחוב מרכזי בעיר טירה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כשהוא נושא אקדח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אותה עת נסע בנתיב הנגדי נהג אוטובוס ציבורי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חסם את נתיב האוטובוס והנהג המתין כדי שיזוז מנתיבו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הזיז מעט את רכבו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פתח את דלת הרכב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הוציא את פלג גופו העליון והחל יורה לכיוון צדו השמאלי של האוטובוס באמצעות האקדח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הנהג שנבהל מהירי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השתטח על מדרגות האוטובוס וכשהירי 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נמלט מהמקום והזעיק משטרה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אך במזל לא נפגע מהירי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בגין מעשיו אלו הורשע הנאשם בנשיאת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בסיכון חיי אדם בנתיב תחבורה ובנהיגה בזמן פסילה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1069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1069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>האישום השלישי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בהמשך למפורט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ולאחר שהתקבלו במשטרה דיווחים רבים על מעשי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חיפשו כוחות המשטרה אחר הנאשם שנהג ברכב הגנוב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כשהבחינו ברכב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בכיכר בעיר טירה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חסמו שתי ניידות את המעבר בכביש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אך הנאשם שהגיע למקום במהירות גבוהה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עלה על אי תנועה ונסע נגד כיוון התנועה בצורה פרועה ומסוכנת כדי להימלט מהשוטרים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הנאשם המשיך בנהיגה פרועה ומהירה לעבר כביש </w:t>
      </w:r>
      <w:r>
        <w:rPr>
          <w:rFonts w:eastAsia="David" w:cs="David" w:ascii="David" w:hAnsi="David"/>
        </w:rPr>
        <w:t>444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פרץ מחסום שפרסו במקום כוחות משטרה ולא נעצר גם לאחר ששוטרים ירו לעבר רכבו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במהלך המרדף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נסע באור אדום וכמעט התנגש ברכב שעמד בצומת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בהמשך בסמוך לצומת צור יצחק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ניסה אחד השוטרים לפרוס דוקרנים על הכביש כדי לעצור את מנוסתו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אולם הנאשם הגיע למקום במהירות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כמעט ודרס את אחד השוטרים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נצמד לניידת ושפשף אותה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גרם בעקבות נסיעתו הפרועה לניידת אחרת לסטות לשול והמשיך בנסיעה פראית לעבר אזור התעשייה בטייבה כשניידות דולקות אחריו ומסמנות לו לעצור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במהלך המרדף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גרם לאוטובוס ומשאית לסטות מהכביש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פגע בכלי 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נסע בניגוד לכיוון התנועה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עלה על מדרכות וחצה צמת באור אדום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כשנכנס לסמטה צרה בטייבה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וניידת משטרה בעקבותיו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בלם בפתאומיות והניידת פגעה ברכבו שנהדף לעבר שער חניה של בית מגורים וגרם לו נזק רב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זה נעצר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על רצפת הרכב נמצא אקדח טעון ובכיסיו </w:t>
      </w: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כדורי תחמושת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סירב לבצע בדיקת שיכרות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במעשיו גרם לניידת המשטרה נזק בסך </w:t>
      </w:r>
      <w:r>
        <w:rPr>
          <w:rFonts w:eastAsia="David" w:cs="David" w:ascii="David" w:hAnsi="David"/>
        </w:rPr>
        <w:t>90,000</w:t>
      </w:r>
      <w:r>
        <w:rPr>
          <w:rFonts w:eastAsia="David" w:cs="David" w:ascii="David" w:hAnsi="David"/>
          <w:rtl w:val="true"/>
        </w:rPr>
        <w:t xml:space="preserve"> ₪. </w:t>
      </w:r>
      <w:r>
        <w:rPr>
          <w:rFonts w:ascii="David" w:hAnsi="David" w:eastAsia="David"/>
          <w:rtl w:val="true"/>
        </w:rPr>
        <w:t>בגין מעשיו אלו הורשע הנאשם בנשיאת נשק ותחמושת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בסיכון חיי אדם בנתיב תחבורה וזאת כשהוא נוהג שיכור ובזמן פסילה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69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ביום </w:t>
      </w:r>
      <w:r>
        <w:rPr>
          <w:rFonts w:eastAsia="David" w:cs="David" w:ascii="David" w:hAnsi="David"/>
          <w:sz w:val="24"/>
          <w:szCs w:val="24"/>
        </w:rPr>
        <w:t>31.10.21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הציגו הצדדים הסדר טיעון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הודה והורשע בכתב אישום מתוקן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המאשימה הגבילה את עתירתה העונשית לעונש מאסר בן </w:t>
      </w:r>
      <w:r>
        <w:rPr>
          <w:rFonts w:eastAsia="David" w:cs="David" w:ascii="David" w:hAnsi="David"/>
          <w:sz w:val="24"/>
          <w:szCs w:val="24"/>
        </w:rPr>
        <w:t>7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שנים ותשעה חודשים והפעלת מאסר על תנאי בן </w:t>
      </w:r>
      <w:r>
        <w:rPr>
          <w:rFonts w:eastAsia="David" w:cs="David" w:ascii="David" w:hAnsi="David"/>
          <w:sz w:val="24"/>
          <w:szCs w:val="24"/>
        </w:rPr>
        <w:t>10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חודשים במצטבר למאסרו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כשההגנה חופשיה בטיעוניה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בהמשך לבקשת ההגנה התקבל לתיק דו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ח סוציאלי מבימ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ר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הדרים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 xml:space="preserve">בו מוחזק הנאשם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16.11.22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 xml:space="preserve">כעולה ממנו הנאשם נקלט בבית המעצר ביום </w:t>
      </w:r>
      <w:r>
        <w:rPr>
          <w:rFonts w:eastAsia="David" w:cs="David" w:ascii="David" w:hAnsi="David"/>
        </w:rPr>
        <w:t>3.12.21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ביקש להשתלב בתוכניות גמילה ונמצא מתאים לתכנית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צעד ראשון</w:t>
      </w:r>
      <w:r>
        <w:rPr>
          <w:rFonts w:eastAsia="David" w:cs="David" w:ascii="David" w:hAnsi="David"/>
          <w:rtl w:val="true"/>
        </w:rPr>
        <w:t xml:space="preserve">". </w:t>
      </w:r>
      <w:r>
        <w:rPr>
          <w:rFonts w:ascii="David" w:hAnsi="David" w:eastAsia="David"/>
          <w:rtl w:val="true"/>
        </w:rPr>
        <w:t>הנאשם שולב בתכנית לפני כשנה באגף מתקדם ועד לחודש יולי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במהלך שהותו בפרויקט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שיתף פעולה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השתלב בתעסוקה ונתרם מהתכנית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ביום </w:t>
      </w:r>
      <w:r>
        <w:rPr>
          <w:rFonts w:eastAsia="David" w:cs="David" w:ascii="David" w:hAnsi="David"/>
        </w:rPr>
        <w:t>6.7.22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היה מעורב באירוע אלימות במקום עבודתו והוחלט להדיחו מהתכנית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לאחר תקופה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שב והביע רצון לשילוב נוסף בתכנית ונקלט בה בחודש אוקטובר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אלא שימים ספורים לאחר מכן נתפס מחזיק בחפץ אסור והודח שוב מהתכנית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תמצית הטיעונים לעונש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ד שירי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עמדה בטיעוניה על החומרה המיוחדת שבמעשי הנאשם  הכוללים ריבוי עבירות נשק וסיכון שבוצעו תוך מספר שעות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הדגישה את הסיכון הרב שבמעשיו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בעיקר בירי לעבר האוטובוס בזמן נסיעה ולשוטרים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לטענת המאשימה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הפגיעה של מעשי הנאשם בערכים מוגנים של שלום הגוף והרכוש היא במידה משמעותית מאד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מעשיו כללו תכנון והצטיידות בנשק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כשפוטנציאל הנזק מהם גבוה מאד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המאשימה הפנתה למגמת הפסיקה להחמיר בעבירות נשק וירי וכן למתחמים שנקבעים בעבירות של סיכון אדם בנתיב תחבורה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לפיכך </w:t>
      </w:r>
      <w:r>
        <w:rPr>
          <w:rFonts w:ascii="David" w:hAnsi="David" w:eastAsia="David"/>
          <w:b/>
          <w:b/>
          <w:bCs/>
          <w:rtl w:val="true"/>
        </w:rPr>
        <w:t xml:space="preserve">סבורה שמתחם הראוי הוא בין </w:t>
      </w:r>
      <w:r>
        <w:rPr>
          <w:rFonts w:eastAsia="David" w:cs="David" w:ascii="David" w:hAnsi="David"/>
          <w:b/>
          <w:bCs/>
        </w:rPr>
        <w:t>7-10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שנים בנוסף לעבירות תעבורה שביצע  ומבקשת להפעיל במצטבר מאסר על תנאי בן </w:t>
      </w:r>
      <w:r>
        <w:rPr>
          <w:rFonts w:eastAsia="David" w:cs="David" w:ascii="David" w:hAnsi="David"/>
          <w:b/>
          <w:bCs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חודשים בגין עבירה של נהיגה בפסילה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 xml:space="preserve">לפיכך ביקשה לגזור עליו מאסר בן </w:t>
      </w:r>
      <w:r>
        <w:rPr>
          <w:rFonts w:eastAsia="David" w:cs="David" w:ascii="David" w:hAnsi="David"/>
          <w:b/>
          <w:bCs/>
        </w:rPr>
        <w:t>7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ו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9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מאסר על תנאי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הפעלת תנאי בן </w:t>
      </w:r>
      <w:r>
        <w:rPr>
          <w:rFonts w:eastAsia="David" w:cs="David" w:ascii="David" w:hAnsi="David"/>
          <w:b/>
          <w:bCs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חודשים במצטבר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פיצוי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פסילה ופסילה על תנאי</w:t>
      </w:r>
      <w:r>
        <w:rPr>
          <w:rFonts w:eastAsia="David" w:cs="David" w:ascii="David" w:hAnsi="David"/>
          <w:b/>
          <w:bCs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ד אבי כהן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הקל בחומרת מעשי הנאשם אך סבור שהמתחם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שאליו עותרת המאשימה מחמיר ולא נותן משקל לכך שלא נגרם כל נזק לגוף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הלין על כך שהמאסר על תנאי בר הפעלה התגלה רק בשלב מאוחר יותר לאחר שהוצג הסדר הטיעון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לדבריו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מאחורי מעשי הנאשם לא עמד מניע ולא היה לו סכסוך עם המתלוננים אלא ביצע את מעשיו כשהוא בגילופין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הסניגור הפנה לנסיבות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בן למשפחה נורמטיבית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לגילו הצעיר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ולכך שסובל מבעיית אלכוהול ועושה מאמצים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גם במהלך מעצרו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לקבל טיפול מתאים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לא תכנן את מעשיו ולא התכוון לפגוע באף אחד ולבסוף גרם נזק רק לרכוש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לפיכך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עותר לגזור עליו מאסר שלא יעלה על </w:t>
      </w:r>
      <w:r>
        <w:rPr>
          <w:rFonts w:eastAsia="David" w:cs="David" w:ascii="David" w:hAnsi="David"/>
          <w:b/>
          <w:bCs/>
        </w:rPr>
        <w:t>60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חודשים ופסילה מתונה</w:t>
      </w:r>
      <w:r>
        <w:rPr>
          <w:rFonts w:eastAsia="David" w:cs="David" w:ascii="David" w:hAnsi="David"/>
          <w:b/>
          <w:bCs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ListParagraph"/>
        <w:ind w:end="0"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>עוד שמעתי את אמו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שסיפרה כי היא כועסת על בנה ולא דיברה איתו תקופה ארוכה לאחר מעצרו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לדבריה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בנה עשה מעשה נורא אך מבין שטעה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מצטער ומתחרט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סיפרה שהמשפחה מנהלת אורח חיים דתי אך לא הצליחה להשפיע על הנאשם וביקשה לסייע לו להשתלב בטיפול גמילה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David"/>
          <w:b/>
          <w:b/>
          <w:bCs/>
          <w:rtl w:val="true"/>
        </w:rPr>
        <w:t>הנאשם בדברו האחרון</w:t>
      </w:r>
      <w:r>
        <w:rPr>
          <w:rFonts w:ascii="David" w:hAnsi="David" w:eastAsia="David"/>
          <w:rtl w:val="true"/>
        </w:rPr>
        <w:t xml:space="preserve"> הביע צער על מעורבותו בעבירות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הסביר שהיה תחת השפעת סמים ואלכוהול וביקש לסייע לו להשתקם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eastAsia="David" w:cs="David"/>
          <w:b/>
          <w:bCs/>
          <w:sz w:val="24"/>
          <w:szCs w:val="24"/>
          <w:u w:val="single"/>
        </w:rPr>
      </w:pPr>
      <w:r>
        <w:rPr>
          <w:rFonts w:eastAsia="David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David"/>
          <w:b/>
          <w:b/>
          <w:bCs/>
          <w:u w:val="single"/>
          <w:rtl w:val="true"/>
        </w:rPr>
        <w:t>מתחם העונש ההולם</w:t>
      </w:r>
    </w:p>
    <w:p>
      <w:pPr>
        <w:pStyle w:val="ruller5"/>
        <w:numPr>
          <w:ilvl w:val="0"/>
          <w:numId w:val="2"/>
        </w:numPr>
        <w:bidi w:val="1"/>
        <w:spacing w:lineRule="auto" w:line="360" w:before="0" w:after="0"/>
        <w:ind w:hanging="360" w:start="1069" w:end="142"/>
        <w:jc w:val="both"/>
        <w:rPr>
          <w:rFonts w:ascii="David" w:hAnsi="David" w:cs="David"/>
          <w:spacing w:val="10"/>
        </w:rPr>
      </w:pPr>
      <w:r>
        <w:rPr>
          <w:rFonts w:ascii="David" w:hAnsi="David" w:cs="David"/>
          <w:color w:val="000000"/>
          <w:rtl w:val="true"/>
        </w:rPr>
        <w:t>עתירת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בהמשך להסכמת הצדדים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לעונש ראוי בן אינה פוטרת את בית המשפט מקביעת מתחם ענישה הולם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 w:cs="David"/>
          <w:color w:val="000000"/>
          <w:rtl w:val="true"/>
        </w:rPr>
        <w:t>אף אם יש הסכמה בין הצדדים לטווח 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שהוא תוצאה של כוח מיקוח הצדדים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על בית המשפט לבחון את מתחם הענישה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המהווה קביעה נורמטיבית בדבר האיזון הראוי שנקבע על ידי המחוקק</w:t>
      </w:r>
      <w:r>
        <w:rPr>
          <w:rFonts w:ascii="David" w:hAnsi="David" w:cs="David"/>
          <w:color w:val="000000"/>
          <w:spacing w:val="10"/>
          <w:rtl w:val="true"/>
        </w:rPr>
        <w:t xml:space="preserve"> </w:t>
      </w:r>
      <w:r>
        <w:rPr>
          <w:rFonts w:cs="David" w:ascii="David" w:hAnsi="David"/>
          <w:color w:val="000000"/>
          <w:spacing w:val="10"/>
          <w:rtl w:val="true"/>
        </w:rPr>
        <w:t>(</w:t>
      </w:r>
      <w:r>
        <w:rPr>
          <w:rFonts w:ascii="David" w:hAnsi="David" w:cs="David"/>
          <w:color w:val="000000"/>
          <w:spacing w:val="10"/>
          <w:rtl w:val="true"/>
        </w:rPr>
        <w:t>דברי כב</w:t>
      </w:r>
      <w:r>
        <w:rPr>
          <w:rFonts w:cs="David" w:ascii="David" w:hAnsi="David"/>
          <w:color w:val="000000"/>
          <w:spacing w:val="10"/>
          <w:rtl w:val="true"/>
        </w:rPr>
        <w:t xml:space="preserve">' </w:t>
      </w:r>
      <w:r>
        <w:rPr>
          <w:rFonts w:ascii="David" w:hAnsi="David" w:cs="David"/>
          <w:color w:val="000000"/>
          <w:spacing w:val="10"/>
          <w:rtl w:val="true"/>
        </w:rPr>
        <w:t>השופט י</w:t>
      </w:r>
      <w:r>
        <w:rPr>
          <w:rFonts w:cs="David" w:ascii="David" w:hAnsi="David"/>
          <w:color w:val="000000"/>
          <w:spacing w:val="10"/>
          <w:rtl w:val="true"/>
        </w:rPr>
        <w:t>.</w:t>
      </w:r>
      <w:r>
        <w:rPr>
          <w:rFonts w:ascii="David" w:hAnsi="David" w:cs="David"/>
          <w:color w:val="000000"/>
          <w:spacing w:val="10"/>
          <w:rtl w:val="true"/>
        </w:rPr>
        <w:t>אלרון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hyperlink r:id="rId2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6197/20</w:t>
        </w:r>
      </w:hyperlink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גולאני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 w:cs="David"/>
          <w:spacing w:val="10"/>
          <w:rtl w:val="true"/>
        </w:rPr>
        <w:t xml:space="preserve">פסקה </w:t>
      </w:r>
      <w:r>
        <w:rPr>
          <w:rFonts w:cs="David" w:ascii="David" w:hAnsi="David"/>
          <w:spacing w:val="10"/>
        </w:rPr>
        <w:t>16</w:t>
      </w:r>
      <w:r>
        <w:rPr>
          <w:rFonts w:cs="David" w:ascii="David" w:hAnsi="David"/>
          <w:spacing w:val="10"/>
          <w:rtl w:val="true"/>
        </w:rPr>
        <w:t xml:space="preserve">  (</w:t>
      </w:r>
      <w:r>
        <w:rPr>
          <w:rFonts w:cs="David" w:ascii="David" w:hAnsi="David"/>
          <w:spacing w:val="10"/>
        </w:rPr>
        <w:t>28.11.2021</w:t>
      </w:r>
      <w:r>
        <w:rPr>
          <w:rFonts w:cs="David" w:ascii="David" w:hAnsi="David"/>
          <w:spacing w:val="10"/>
          <w:rtl w:val="true"/>
        </w:rPr>
        <w:t xml:space="preserve">)‏‏, </w:t>
      </w:r>
      <w:hyperlink r:id="rId22">
        <w:r>
          <w:rPr>
            <w:rStyle w:val="Hyperlink"/>
            <w:rFonts w:ascii="David" w:hAnsi="David" w:cs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2524/15</w:t>
        </w:r>
      </w:hyperlink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10"/>
          <w:rtl w:val="true"/>
        </w:rPr>
        <w:t>שפנוביץ</w:t>
      </w:r>
      <w:r>
        <w:rPr>
          <w:rFonts w:cs="David" w:ascii="David" w:hAnsi="David"/>
          <w:b/>
          <w:bCs/>
          <w:spacing w:val="1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10"/>
          <w:rtl w:val="true"/>
        </w:rPr>
        <w:t>נ</w:t>
      </w:r>
      <w:r>
        <w:rPr>
          <w:rFonts w:cs="David" w:ascii="David" w:hAnsi="David"/>
          <w:b/>
          <w:bCs/>
          <w:spacing w:val="10"/>
          <w:rtl w:val="true"/>
        </w:rPr>
        <w:t>'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10"/>
          <w:rtl w:val="true"/>
        </w:rPr>
        <w:t>מדינת ישראל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cs="David" w:ascii="David" w:hAnsi="David"/>
          <w:spacing w:val="10"/>
        </w:rPr>
        <w:t>8.9.2016</w:t>
      </w:r>
      <w:r>
        <w:rPr>
          <w:rFonts w:cs="David" w:ascii="David" w:hAnsi="David"/>
          <w:spacing w:val="10"/>
          <w:rtl w:val="true"/>
        </w:rPr>
        <w:t>).</w:t>
      </w:r>
    </w:p>
    <w:p>
      <w:pPr>
        <w:pStyle w:val="ruller5"/>
        <w:bidi w:val="1"/>
        <w:spacing w:lineRule="auto" w:line="360" w:before="0" w:after="0"/>
        <w:ind w:start="720" w:end="142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חמורים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ומסוכנים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פרועה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ונהיגה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מסכנת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חיים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שפגעו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פגיעה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ועוצמתית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בערכים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מוגנים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רבים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וביניהם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הציבור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בטחונו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ורכושו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ושמירה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שלטון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החוק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בשלושה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אישומים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שונים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שבוצעו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במהלך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מספר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וניתן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לראות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אירוע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מתמשך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שהתחיל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מסגד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טייבה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והסתיים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כשהתנגש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במכוון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בניידת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משטרה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שדלקה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אחריו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שנעצר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בהתאם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להלכה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מבחן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ההדוק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בוחן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עוצמת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מוצאת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לקבוע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לשלושת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hyperlink r:id="rId23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4910/13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>'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אבר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פסקה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5-6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(</w:t>
      </w:r>
      <w:r>
        <w:rPr>
          <w:rFonts w:eastAsia="Times New Roman" w:cs="David" w:ascii="Times New Roman" w:hAnsi="Times New Roman"/>
          <w:sz w:val="24"/>
          <w:szCs w:val="24"/>
        </w:rPr>
        <w:t>29.10.2014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)). </w:t>
      </w:r>
    </w:p>
    <w:p>
      <w:pPr>
        <w:pStyle w:val="ListParagraph"/>
        <w:numPr>
          <w:ilvl w:val="0"/>
          <w:numId w:val="2"/>
        </w:numPr>
        <w:spacing w:lineRule="atLeast" w:line="360"/>
        <w:ind w:hanging="360" w:start="1069" w:end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רימון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ואוטובוס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ונתפס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כשברכבו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להכביר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וטיבם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במציאות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השוררת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בארץ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שהתפשט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תופס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כבוד</w:t>
      </w:r>
      <w:r>
        <w:rPr>
          <w:rFonts w:cs="David"/>
          <w:sz w:val="24"/>
          <w:szCs w:val="24"/>
          <w:rtl w:val="true"/>
        </w:rPr>
        <w:t>".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נוקטת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ממושכים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בכור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להרתעת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Normal"/>
        <w:spacing w:lineRule="atLeast" w:line="360"/>
        <w:ind w:start="1440" w:end="0"/>
        <w:jc w:val="both"/>
        <w:rPr>
          <w:rFonts w:cs="Times New Roman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sz w:val="27"/>
          <w:szCs w:val="27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לעיתים נכון להחמיר בענישה בגין סוגים מסוימים של עבירות בשל אופיין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עד כי יש לסווגן כ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מכת מדינה</w:t>
      </w:r>
      <w:r>
        <w:rPr>
          <w:rFonts w:cs="David" w:ascii="David" w:hAnsi="David"/>
          <w:b/>
          <w:bCs/>
          <w:color w:val="000000"/>
          <w:rtl w:val="true"/>
        </w:rPr>
        <w:t xml:space="preserve">". </w:t>
      </w:r>
      <w:r>
        <w:rPr>
          <w:rFonts w:ascii="David" w:hAnsi="David"/>
          <w:b/>
          <w:b/>
          <w:bCs/>
          <w:color w:val="000000"/>
          <w:rtl w:val="true"/>
        </w:rPr>
        <w:t>בענייננו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עבירות הנשק דורשות החמרה בשל שני הנימוקים גם יחד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ממד החומרה שבהן נעוץ בזיקתן לכלי בעל כוח קטלני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ובראי התקופה – הפגיעה באינטרס הציבורי ובבטחון הפרט דורשת ענישה מחמירה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מעבר לזו שהייתה נקוטה בעבר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בפסיקה הובהר שוב ושוב בשנים האחרונות כי הענישה בעבירות נשק צריכה להיות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מחמירה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לצערנו מספרן והיקפן של עבירות אלה גדלים בשנים האחרונות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פגיעתו הרעה של הנשק אינה תחומה לסביבה העבריינית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לא פעם נפגעי העבירה נקלעים למקום במקרה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ואינם קשורים למעגל עברייני כלשהו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כל חטאו של נפגע עבירה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לפעמים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הוא בכך שיצא מביתו ובחר להסתובב ברשות הרבים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spacing w:lineRule="atLeast" w:line="360"/>
        <w:ind w:start="1440" w:end="0"/>
        <w:jc w:val="both"/>
        <w:rPr>
          <w:rFonts w:cs="Times New Roman"/>
        </w:rPr>
      </w:pPr>
      <w:r>
        <w:rPr>
          <w:rFonts w:ascii="David" w:hAnsi="David"/>
          <w:b/>
          <w:b/>
          <w:bCs/>
          <w:color w:val="000000"/>
          <w:rtl w:val="true"/>
        </w:rPr>
        <w:t>הפגיעה אף אינה תחומה רק לנזק הפיזי שנגרם כתוצאה מהשימוש בנשק בלבד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השימוש בנשק עלול ליצור תחושת חשש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ופחד מפני ביצוע פעולה אלמנטרית שעומדת בליבת חופש התנועה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בכך נוצרת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הרתעה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של הנפגע הפוטנציאלי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זהו רובד אחד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רובד נוסף הוא התעצמות הפעילות העבריינית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פועלה ושאיפתה לשלוט בתחומים רחבים ושונים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התופעות של עסקאות בנשק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הובלתו ונשיאתו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מאיימות לא רק על שלמות הגוף של הציבור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אלא גם על שלום הציבור ועל הסדר הציבורי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אקדח שיורה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במערכה השלישית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גורם כמובן לנזק רב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אך גם אקדח שמונח על השולחן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במערכה הראשונה</w:t>
      </w:r>
      <w:r>
        <w:rPr>
          <w:rFonts w:cs="David" w:ascii="David" w:hAnsi="David"/>
          <w:b/>
          <w:bCs/>
          <w:color w:val="000000"/>
          <w:rtl w:val="true"/>
        </w:rPr>
        <w:t xml:space="preserve">" – </w:t>
      </w:r>
      <w:r>
        <w:rPr>
          <w:rFonts w:ascii="David" w:hAnsi="David"/>
          <w:b/>
          <w:b/>
          <w:bCs/>
          <w:color w:val="000000"/>
          <w:rtl w:val="true"/>
        </w:rPr>
        <w:t>אף אם לא נעשה בו כל שימוש אחר בהמשך – עלול לפגוע בשלום הציבור באופן ממשי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יש לקשור אפוא מלחמת חורמה על עבירות הנשק למיניהן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וגם על בית המשפט לתרום את חלקו למלחמה זו באמצעות ענישה הולמת ומרתיעה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לא פעם נקבע כי יש להחמיר בענישה בגין עבירות 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ולהעניק משקל מרכזי לשיקול של הרתעת הכלל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 (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6383/21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קריף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ascii="David" w:hAnsi="David"/>
          <w:b/>
          <w:b/>
          <w:bCs/>
          <w:rtl w:val="true"/>
        </w:rPr>
        <w:t>דינת 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13.2.2022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ruller40"/>
        <w:bidi w:val="1"/>
        <w:spacing w:lineRule="atLeast" w:line="360" w:before="0" w:after="0"/>
        <w:ind w:start="1440" w:end="0"/>
        <w:jc w:val="both"/>
        <w:rPr>
          <w:rFonts w:ascii="David" w:hAnsi="David" w:cs="David"/>
          <w:color w:val="000000"/>
          <w:spacing w:val="10"/>
        </w:rPr>
      </w:pPr>
      <w:r>
        <w:rPr>
          <w:rFonts w:ascii="David" w:hAnsi="David" w:eastAsia="Calibri" w:cs="David"/>
          <w:rtl w:val="true"/>
        </w:rPr>
        <w:t>עוד ראו</w:t>
      </w:r>
      <w:r>
        <w:rPr>
          <w:rFonts w:eastAsia="Calibri" w:cs="David" w:ascii="David" w:hAnsi="David"/>
          <w:rtl w:val="true"/>
        </w:rPr>
        <w:t xml:space="preserve">, </w:t>
      </w:r>
      <w:hyperlink r:id="rId25"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1682/22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b/>
          <w:b/>
          <w:bCs/>
          <w:rtl w:val="true"/>
        </w:rPr>
        <w:t>יאיר סבג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 w:cs="David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 xml:space="preserve">פסקה </w:t>
      </w: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11.9.22</w:t>
      </w:r>
      <w:r>
        <w:rPr>
          <w:rFonts w:eastAsia="Calibri" w:cs="David" w:ascii="David" w:hAnsi="David"/>
          <w:rtl w:val="true"/>
        </w:rPr>
        <w:t xml:space="preserve">); </w:t>
      </w:r>
      <w:hyperlink r:id="rId26"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b/>
          <w:b/>
          <w:bCs/>
          <w:rtl w:val="true"/>
        </w:rPr>
        <w:t>עדאב אבו נאעסה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 w:cs="David"/>
          <w:b/>
          <w:b/>
          <w:bCs/>
          <w:rtl w:val="true"/>
        </w:rPr>
        <w:t>מדינת ישראל</w:t>
      </w:r>
      <w:r>
        <w:rPr>
          <w:rFonts w:ascii="David" w:hAnsi="David" w:eastAsia="Calibri" w:cs="David"/>
          <w:rtl w:val="true"/>
        </w:rPr>
        <w:t xml:space="preserve"> 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22.5.2022</w:t>
      </w:r>
      <w:r>
        <w:rPr>
          <w:rFonts w:eastAsia="Calibri" w:cs="David" w:ascii="David" w:hAnsi="David"/>
          <w:rtl w:val="true"/>
        </w:rPr>
        <w:t xml:space="preserve">)) </w:t>
      </w:r>
      <w:r>
        <w:rPr>
          <w:rFonts w:cs="David" w:ascii="David" w:hAnsi="David"/>
          <w:rtl w:val="true"/>
        </w:rPr>
        <w:t>(</w:t>
      </w:r>
      <w:hyperlink r:id="rId2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אחמד 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5-6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hyperlink r:id="rId2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5813/21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מוחמד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 w:cs="David"/>
          <w:b/>
          <w:b/>
          <w:bCs/>
          <w:rtl w:val="true"/>
        </w:rPr>
        <w:t>בארין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31.5.2022</w:t>
      </w:r>
      <w:r>
        <w:rPr>
          <w:rFonts w:cs="David" w:ascii="David" w:hAnsi="David"/>
          <w:rtl w:val="true"/>
        </w:rPr>
        <w:t xml:space="preserve">); </w:t>
      </w:r>
      <w:hyperlink r:id="rId2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6011/21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חאלד דסוקי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</w:t>
      </w:r>
      <w:r>
        <w:rPr>
          <w:rFonts w:ascii="David" w:hAnsi="David" w:cs="David"/>
          <w:b/>
          <w:b/>
          <w:bCs/>
          <w:rtl w:val="true"/>
        </w:rPr>
        <w:t>י</w:t>
      </w:r>
      <w:r>
        <w:rPr>
          <w:rFonts w:ascii="David" w:hAnsi="David" w:cs="David"/>
          <w:b/>
          <w:b/>
          <w:bCs/>
          <w:rtl w:val="true"/>
        </w:rPr>
        <w:t>נת ישראל</w:t>
      </w:r>
      <w:r>
        <w:rPr>
          <w:rFonts w:ascii="David" w:hAnsi="David" w:cs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25.11.2021</w:t>
      </w:r>
      <w:r>
        <w:rPr>
          <w:rFonts w:cs="David" w:ascii="David" w:hAnsi="David"/>
          <w:rtl w:val="true"/>
        </w:rPr>
        <w:t xml:space="preserve">); </w:t>
      </w:r>
      <w:hyperlink r:id="rId30">
        <w:r>
          <w:rPr>
            <w:rStyle w:val="Hyperlink"/>
            <w:rFonts w:ascii="David" w:hAnsi="David" w:cs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, </w:t>
      </w:r>
      <w:r>
        <w:rPr>
          <w:rFonts w:ascii="David" w:hAnsi="David" w:cs="David"/>
          <w:spacing w:val="10"/>
          <w:sz w:val="20"/>
          <w:sz w:val="20"/>
          <w:shd w:fill="FFFFFF" w:val="clear"/>
          <w:rtl w:val="true"/>
        </w:rPr>
        <w:t xml:space="preserve">פסקה </w:t>
      </w:r>
      <w:r>
        <w:rPr>
          <w:rFonts w:cs="David" w:ascii="David" w:hAnsi="David"/>
          <w:spacing w:val="10"/>
          <w:sz w:val="20"/>
          <w:shd w:fill="FFFFFF" w:val="clear"/>
        </w:rPr>
        <w:t>10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 (</w:t>
      </w:r>
      <w:r>
        <w:rPr>
          <w:rFonts w:cs="David" w:ascii="David" w:hAnsi="David"/>
          <w:spacing w:val="10"/>
          <w:sz w:val="20"/>
          <w:shd w:fill="FFFFFF" w:val="clear"/>
        </w:rPr>
        <w:t>28.12.2021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3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2283/22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אל נבארי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31.7.2022</w:t>
      </w:r>
      <w:r>
        <w:rPr>
          <w:rFonts w:cs="David" w:ascii="David" w:hAnsi="David"/>
          <w:rtl w:val="true"/>
        </w:rPr>
        <w:t xml:space="preserve">); </w:t>
      </w:r>
      <w:hyperlink r:id="rId3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26.7.2022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color w:val="000000"/>
          <w:spacing w:val="10"/>
        </w:rPr>
      </w:pPr>
      <w:r>
        <w:rPr>
          <w:rFonts w:eastAsia="David" w:cs="David" w:ascii="David" w:hAnsi="David"/>
          <w:color w:val="000000"/>
          <w:spacing w:val="10"/>
          <w:rtl w:val="true"/>
        </w:rPr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color w:val="000000"/>
          <w:spacing w:val="10"/>
        </w:rPr>
      </w:pPr>
      <w:r>
        <w:rPr>
          <w:rFonts w:eastAsia="David" w:cs="David" w:ascii="David" w:hAnsi="David"/>
          <w:color w:val="000000"/>
          <w:spacing w:val="1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מגמ</w:t>
      </w:r>
      <w:r>
        <w:rPr>
          <w:rFonts w:ascii="David" w:hAnsi="David" w:eastAsia="David"/>
          <w:rtl w:val="true"/>
        </w:rPr>
        <w:t>ת ההחמרה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קיבלה </w:t>
      </w:r>
      <w:r>
        <w:rPr>
          <w:rFonts w:ascii="David" w:hAnsi="David" w:eastAsia="David"/>
          <w:rtl w:val="true"/>
        </w:rPr>
        <w:t xml:space="preserve">ביטוי </w:t>
      </w:r>
      <w:r>
        <w:rPr>
          <w:rFonts w:ascii="David" w:hAnsi="David" w:eastAsia="David"/>
          <w:rtl w:val="true"/>
        </w:rPr>
        <w:t xml:space="preserve">סטטוטורי </w:t>
      </w:r>
      <w:r>
        <w:rPr>
          <w:rFonts w:ascii="David" w:hAnsi="David" w:eastAsia="David"/>
          <w:rtl w:val="true"/>
        </w:rPr>
        <w:t xml:space="preserve">במסגרת תיקון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לחוק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תיקון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</w:t>
      </w:r>
      <w:r>
        <w:rPr>
          <w:rFonts w:ascii="David" w:hAnsi="David" w:eastAsia="David"/>
          <w:rtl w:val="true"/>
        </w:rPr>
        <w:t>מסגרתו</w:t>
      </w:r>
      <w:r>
        <w:rPr>
          <w:rFonts w:ascii="David" w:hAnsi="David" w:eastAsia="David"/>
          <w:rtl w:val="true"/>
        </w:rPr>
        <w:t xml:space="preserve"> נקבעו עונשי מינימום </w:t>
      </w:r>
      <w:r>
        <w:rPr>
          <w:rFonts w:ascii="David" w:hAnsi="David" w:eastAsia="David"/>
          <w:rtl w:val="true"/>
        </w:rPr>
        <w:t>ב</w:t>
      </w:r>
      <w:r>
        <w:rPr>
          <w:rFonts w:ascii="David" w:hAnsi="David" w:eastAsia="David"/>
          <w:rtl w:val="true"/>
        </w:rPr>
        <w:t>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כך שהעונש שיושת בגין עבירות אלו לא יפחת מרבע העונש המרבי שנקבע לעבירה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אלא בהתקיים טעמים מיוחדים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אומנם הוראותיו של תיקון זה </w:t>
      </w:r>
      <w:r>
        <w:rPr>
          <w:rFonts w:ascii="David" w:hAnsi="David" w:eastAsia="David"/>
          <w:rtl w:val="true"/>
        </w:rPr>
        <w:t>נכנסו לתוקף מספר ימים</w:t>
      </w:r>
      <w:r>
        <w:rPr>
          <w:rFonts w:ascii="David" w:hAnsi="David" w:eastAsia="David"/>
          <w:b/>
          <w:b/>
          <w:bCs/>
          <w:rtl w:val="true"/>
        </w:rPr>
        <w:t xml:space="preserve"> לאחר</w:t>
      </w:r>
      <w:r>
        <w:rPr>
          <w:rFonts w:ascii="David" w:hAnsi="David" w:eastAsia="David"/>
          <w:rtl w:val="true"/>
        </w:rPr>
        <w:t xml:space="preserve"> מועד ביצוע המעשים</w:t>
      </w:r>
      <w:r>
        <w:rPr>
          <w:rFonts w:ascii="David" w:hAnsi="David" w:eastAsia="David"/>
          <w:rtl w:val="true"/>
        </w:rPr>
        <w:t xml:space="preserve"> אך </w:t>
      </w:r>
      <w:r>
        <w:rPr>
          <w:rFonts w:ascii="David" w:hAnsi="David" w:eastAsia="David"/>
          <w:rtl w:val="true"/>
        </w:rPr>
        <w:t>רוחו שורה והוא משקף את רצון המחוקק בהחמרת הענישה בעבירות ממין דא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autoSpaceDE w:val="false"/>
        <w:spacing w:lineRule="auto" w:line="360" w:before="0" w:after="120"/>
        <w:ind w:hanging="360" w:start="1069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בריבוי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מנשק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33">
        <w:r>
          <w:rPr>
            <w:rStyle w:val="Hyperlink"/>
            <w:rFonts w:ascii="Times New Roman" w:hAnsi="Times New Roman" w:eastAsia="Times New Roman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sz w:val="24"/>
            <w:szCs w:val="24"/>
          </w:rPr>
          <w:t>340</w:t>
        </w:r>
        <w:r>
          <w:rPr>
            <w:rStyle w:val="Hyperlink"/>
            <w:rFonts w:ascii="Times New Roman" w:hAnsi="Times New Roman" w:eastAsia="Times New Roman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David" w:ascii="Times New Roman" w:hAnsi="Times New Roman"/>
            <w:sz w:val="24"/>
            <w:szCs w:val="24"/>
            <w:rtl w:val="true"/>
          </w:rPr>
          <w:t>(</w:t>
        </w:r>
        <w:r>
          <w:rPr>
            <w:rStyle w:val="Hyperlink"/>
            <w:rFonts w:ascii="Times New Roman" w:hAnsi="Times New Roman" w:eastAsia="Times New Roman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David" w:ascii="Times New Roman" w:hAnsi="Times New Roman"/>
            <w:sz w:val="24"/>
            <w:szCs w:val="24"/>
            <w:rtl w:val="true"/>
          </w:rPr>
          <w:t>)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אף בעניין זה אמר המחוקק אמר את דברו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באמצעות תיקונו של </w:t>
      </w:r>
      <w:hyperlink r:id="rId34">
        <w:r>
          <w:rPr>
            <w:rStyle w:val="Hyperlink"/>
            <w:rFonts w:ascii="David" w:hAnsi="David" w:eastAsia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eastAsia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  <w:sz w:val="24"/>
            <w:szCs w:val="24"/>
          </w:rPr>
          <w:t>340</w:t>
        </w:r>
        <w:r>
          <w:rPr>
            <w:rStyle w:val="Hyperlink"/>
            <w:rFonts w:ascii="David" w:hAnsi="David" w:eastAsia="David" w:cs="David"/>
            <w:sz w:val="24"/>
            <w:sz w:val="24"/>
            <w:szCs w:val="24"/>
            <w:rtl w:val="true"/>
          </w:rPr>
          <w:t>א</w:t>
        </w:r>
      </w:hyperlink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לחוק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ובין היתר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הורחבו גדרי העבירה כך שתחול על כל מעשה ירי ללא הסבר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אף אם לא בוצע באזור מגורים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העונש הקבוע בצד העבירה שעמד עובר לתיקון על שנת מאסר אחת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הוחמר לשנתיים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מחמירות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hyperlink r:id="rId35">
        <w:r>
          <w:rPr>
            <w:rStyle w:val="Hyperlink"/>
            <w:rFonts w:ascii="Times New Roman" w:hAnsi="Times New Roman" w:eastAsia="Times New Roman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sz w:val="24"/>
            <w:szCs w:val="24"/>
          </w:rPr>
          <w:t>340</w:t>
        </w:r>
        <w:r>
          <w:rPr>
            <w:rStyle w:val="Hyperlink"/>
            <w:rFonts w:ascii="Times New Roman" w:hAnsi="Times New Roman" w:eastAsia="Times New Roman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David" w:ascii="Times New Roman" w:hAnsi="Times New Roman"/>
            <w:sz w:val="24"/>
            <w:szCs w:val="24"/>
            <w:rtl w:val="true"/>
          </w:rPr>
          <w:t>(</w:t>
        </w:r>
        <w:r>
          <w:rPr>
            <w:rStyle w:val="Hyperlink"/>
            <w:rFonts w:ascii="Times New Roman" w:hAnsi="Times New Roman" w:eastAsia="Times New Roman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eastAsia="Times New Roman" w:cs="David" w:ascii="Times New Roman" w:hAnsi="Times New Roman"/>
            <w:sz w:val="24"/>
            <w:szCs w:val="24"/>
            <w:rtl w:val="true"/>
          </w:rPr>
          <w:t>)(</w:t>
        </w:r>
        <w:r>
          <w:rPr>
            <w:rStyle w:val="Hyperlink"/>
            <w:rFonts w:eastAsia="Times New Roman" w:cs="David" w:ascii="Times New Roman" w:hAnsi="Times New Roman"/>
            <w:sz w:val="24"/>
            <w:szCs w:val="24"/>
          </w:rPr>
          <w:t>1</w:t>
        </w:r>
        <w:r>
          <w:rPr>
            <w:rStyle w:val="Hyperlink"/>
            <w:rFonts w:eastAsia="Times New Roman" w:cs="David" w:ascii="Times New Roman" w:hAnsi="Times New Roman"/>
            <w:sz w:val="24"/>
            <w:szCs w:val="24"/>
            <w:rtl w:val="true"/>
          </w:rPr>
          <w:t>)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כשהירי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מבוצע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באזור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מגורים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סיכון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חיי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אדם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לחמש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מדברי ההסבר לחוק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ניתן ללמוד שהמחוקק מייחס חומרה יתרה לעצם השימוש שלא כדין בנשק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יהיו נסיבות ביצועו ומיקומו אשר יהיו</w:t>
      </w:r>
      <w:r>
        <w:rPr>
          <w:rFonts w:eastAsia="David"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autoSpaceDE w:val="false"/>
        <w:spacing w:lineRule="auto" w:line="360" w:before="0" w:after="120"/>
        <w:ind w:start="1440" w:end="993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כל מעשה ירי מנשק חם שלא כדין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גם אם לא נעשה באזור מגורים או בקרבת בני אדם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מטבעו מגלם סיכון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וזאת גם אם לא התקיים באותו מקרה סיכון קונקרטי שהעושה היה מודע לו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לפיכך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קיים אינטרס ציבורי לאסור על כל מעשה ירי שלא כדין גם בהעדר סיכון קונקרטי לחיי אדם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וכן קיימת הצדקה להחמיר את הענישה בגין ירי כאמור משנת מאסר כקבוע בחוק היום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לשנתיים מאסר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 xml:space="preserve">הצעת </w:t>
      </w:r>
      <w:hyperlink r:id="rId36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132</w:t>
      </w:r>
      <w:r>
        <w:rPr>
          <w:rFonts w:eastAsia="David" w:cs="David" w:ascii="David" w:hAnsi="David"/>
          <w:rtl w:val="true"/>
        </w:rPr>
        <w:t>) (</w:t>
      </w:r>
      <w:r>
        <w:rPr>
          <w:rFonts w:ascii="David" w:hAnsi="David" w:eastAsia="David"/>
          <w:rtl w:val="true"/>
        </w:rPr>
        <w:t>ירי מנשק חם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התשע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ח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2018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ח </w:t>
      </w:r>
      <w:r>
        <w:rPr>
          <w:rFonts w:eastAsia="David" w:cs="David" w:ascii="David" w:hAnsi="David"/>
        </w:rPr>
        <w:t>1223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 xml:space="preserve">פרסום ברשומות ספר החוקים </w:t>
      </w:r>
      <w:r>
        <w:rPr>
          <w:rFonts w:eastAsia="David" w:cs="David" w:ascii="David" w:hAnsi="David"/>
        </w:rPr>
        <w:t>2742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ד באב התשע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ח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</w:rPr>
        <w:t>26.7.2018</w:t>
      </w:r>
      <w:r>
        <w:rPr>
          <w:rFonts w:eastAsia="David" w:cs="David" w:ascii="David" w:hAnsi="David"/>
          <w:rtl w:val="true"/>
        </w:rPr>
        <w:t xml:space="preserve">)). </w:t>
      </w:r>
    </w:p>
    <w:p>
      <w:pPr>
        <w:pStyle w:val="Normal"/>
        <w:autoSpaceDE w:val="false"/>
        <w:spacing w:lineRule="auto" w:line="360" w:before="0" w:after="120"/>
        <w:ind w:start="1440" w:end="993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autoSpaceDE w:val="false"/>
        <w:spacing w:lineRule="auto" w:line="360" w:before="0" w:after="120"/>
        <w:ind w:start="1440" w:end="993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ראו גם</w:t>
      </w:r>
      <w:r>
        <w:rPr>
          <w:rFonts w:eastAsia="David" w:cs="David" w:ascii="David" w:hAnsi="David"/>
          <w:rtl w:val="true"/>
        </w:rPr>
        <w:t xml:space="preserve">: </w:t>
      </w:r>
      <w:hyperlink r:id="rId3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4595/13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זובידאת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; </w:t>
      </w:r>
      <w:hyperlink r:id="rId3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1414/17</w:t>
        </w:r>
      </w:hyperlink>
      <w:r>
        <w:rPr>
          <w:rFonts w:eastAsia="David" w:cs="David" w:ascii="David" w:hAnsi="David"/>
          <w:rtl w:val="true"/>
        </w:rPr>
        <w:t xml:space="preserve">, </w:t>
      </w:r>
      <w:hyperlink r:id="rId39">
        <w:r>
          <w:rPr>
            <w:rStyle w:val="Hyperlink"/>
            <w:rFonts w:eastAsia="David" w:cs="David" w:ascii="David" w:hAnsi="David"/>
            <w:color w:val="0000FF"/>
            <w:u w:val="single"/>
          </w:rPr>
          <w:t>2030/17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עריאן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</w:rPr>
        <w:t>25.10.17</w:t>
      </w:r>
      <w:r>
        <w:rPr>
          <w:rFonts w:eastAsia="David" w:cs="David" w:ascii="David" w:hAnsi="David"/>
          <w:rtl w:val="true"/>
        </w:rPr>
        <w:t xml:space="preserve">) </w:t>
      </w:r>
    </w:p>
    <w:p>
      <w:pPr>
        <w:pStyle w:val="ListParagraph"/>
        <w:ind w:end="0"/>
        <w:jc w:val="start"/>
        <w:rPr>
          <w:rFonts w:ascii="David" w:hAnsi="David" w:eastAsia="David" w:cs="David"/>
          <w:color w:val="000000"/>
          <w:spacing w:val="10"/>
        </w:rPr>
      </w:pPr>
      <w:r>
        <w:rPr>
          <w:rFonts w:eastAsia="David" w:cs="David" w:ascii="David" w:hAnsi="David"/>
          <w:color w:val="000000"/>
          <w:spacing w:val="1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סיכון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חיי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אדם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בנתיב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תחבורה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האחת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השני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אוטובוס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נוסע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והנוספת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נהיגה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פרועה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סיכון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משתמשי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הדרך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והשוטרים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שדלקו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אחריו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ביצע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המעשים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כשהוא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שיכור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ורשיונו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נשלל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וחמורים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ופגעו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פגיעה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מוחשית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בשלטון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החוק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והסדר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הציבורי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בביטחונו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ושלומו של ציבור המשתמשים בדרך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ובעבודת השוטרים הממלאים תפקידם לצורך הגנה על ביטחון הציבור ואכיפת שלטון החוק</w:t>
      </w:r>
      <w:r>
        <w:rPr>
          <w:rFonts w:eastAsia="David" w:cs="David" w:ascii="David" w:hAnsi="David"/>
          <w:sz w:val="24"/>
          <w:szCs w:val="24"/>
          <w:rtl w:val="true"/>
        </w:rPr>
        <w:t>.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b/>
          <w:bCs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בפסיקה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מקיפה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ועקבית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וחזר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משפט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הצורך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לנקוט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מחמירה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במיוחד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ביחס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שעניינ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נהיגה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פרועה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ונטולת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רסן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בכבישי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הארץ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המתבצעות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סיכון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חיי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אדם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נהגים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בכביש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הולכי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רגל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גורמי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אכיפת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החוק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הנעשית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התעלמות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מכללי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הבטיחות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והחוק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ומהוראות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וציווי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הגורמים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המופקדים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אכיפתם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>. "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תכליתה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לבטא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מסר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גמול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והרתעה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לעבריינים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המתפרעים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בנהיגה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בכבישי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הארץ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מסכנים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חיי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ונמלטים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מגורמי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אכיפת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אגב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סיכונם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ולהרתיע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פוטנציאליים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מהתנהגות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עבריינית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דומה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הבלטת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המחיר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העונשי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שעל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העבריין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לשלם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סיכון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חיי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הנגרם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מהתנהגותו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פגיעתו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הקשה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בגורמים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המופקדים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אכיפת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>." (</w:t>
      </w:r>
      <w:hyperlink r:id="rId40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10149/08</w:t>
        </w:r>
      </w:hyperlink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גוואד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סולימאן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>(</w:t>
      </w:r>
      <w:r>
        <w:rPr>
          <w:rFonts w:eastAsia="Times New Roman" w:cs="David" w:ascii="Times New Roman" w:hAnsi="Times New Roman"/>
          <w:sz w:val="24"/>
          <w:szCs w:val="24"/>
        </w:rPr>
        <w:t>24.03.09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);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 </w:t>
      </w:r>
      <w:hyperlink r:id="rId41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5626/14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מרק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לנקין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eastAsia="Times New Roman" w:cs="David" w:ascii="Times New Roman" w:hAnsi="Times New Roman"/>
          <w:sz w:val="24"/>
          <w:szCs w:val="24"/>
        </w:rPr>
        <w:t>02.08.2015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)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start="1494" w:end="0"/>
        <w:contextualSpacing/>
        <w:jc w:val="both"/>
        <w:rPr>
          <w:rFonts w:ascii="Times New Roman" w:hAnsi="Times New Roman" w:eastAsia="Times New Roman" w:cs="David"/>
          <w:b/>
          <w:bCs/>
          <w:sz w:val="24"/>
          <w:szCs w:val="24"/>
        </w:rPr>
      </w:pP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>לנסיבות מעשיו של הנאשם פנים רבים של חומרה</w:t>
      </w:r>
      <w:r>
        <w:rPr>
          <w:rFonts w:eastAsia="David"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b/>
          <w:b/>
          <w:bCs/>
          <w:sz w:val="24"/>
          <w:sz w:val="24"/>
          <w:szCs w:val="24"/>
          <w:u w:val="single"/>
          <w:rtl w:val="true"/>
        </w:rPr>
        <w:t>הצטיידות במצבור נשק</w:t>
      </w:r>
      <w:r>
        <w:rPr>
          <w:rFonts w:eastAsia="David"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u w:val="single"/>
          <w:rtl w:val="true"/>
        </w:rPr>
        <w:t>אקדחים ורימון הלם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הנאשם הצטייד בארסנל נשק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שני אקדחים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רימון הלם ותחמושת תואמת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עשה שימוש ברכב שנגנב מהעיר נתניה ימים ספורים עובר לביצוע העבירות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כשהוא לבוש חרמונית ורעול פנים כדי להסתיר את זהותו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אמנם לא הובהר האם מדובר במעשים מתוכננים או ספונטניים אך הצטיידתו מבעוד מועד בנשק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רכב גנוב ואמצעי הסתרה מדברים בעד עצמם</w:t>
      </w:r>
      <w:r>
        <w:rPr>
          <w:rFonts w:eastAsia="David" w:cs="David" w:ascii="David" w:hAnsi="David"/>
          <w:sz w:val="24"/>
          <w:szCs w:val="24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b/>
          <w:b/>
          <w:bCs/>
          <w:sz w:val="24"/>
          <w:sz w:val="24"/>
          <w:szCs w:val="24"/>
          <w:u w:val="single"/>
          <w:rtl w:val="true"/>
        </w:rPr>
        <w:t>ריבוי מעשי ירי בסביבת מגורים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הנאשם היה מעורב במספר אירועי ירי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אירוע הירי הראשון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בוצע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סמוך לחצות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בצוותא עם אחר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באזור השכונה העתיקה בטייבה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סמוך למסגד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ואחר ירו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באמצעות אקדחים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מספר רב של יריות לאוויר ולכיוון בית סמוך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אחד הקליעים חדר לסלון בית בו ישנו באותה עת דייריו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שניים נוספים פגעו ברכב חונה וחלון חדר המדרגות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אירוע הירי השני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בוצע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בסמוך לשעה </w:t>
      </w:r>
      <w:r>
        <w:rPr>
          <w:rFonts w:eastAsia="David" w:cs="David" w:ascii="David" w:hAnsi="David"/>
          <w:sz w:val="24"/>
          <w:szCs w:val="24"/>
        </w:rPr>
        <w:t>05:00</w:t>
      </w:r>
      <w:r>
        <w:rPr>
          <w:rFonts w:eastAsia="David"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בשכונה אחרת בעיר טייבה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יצא מהרכב הגנוב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כשהוא לבוש חרמונית ורעול פנים וניסה לירות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באמצעות אקדח מסוג גלוק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לעבר בית מגורים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על אף שנתקל במעצור בנשק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לא חדל ממעשיו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תיקן את המעצור וירה לפחות ארבע יריות לעבר בניין מגורים ומכוניות חונות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מייד ובסמוך המשיך במסע הירי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כשמושא אירוע הירי השלישי הוא בית עסק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לממכר בשר בסמוך לכביש </w:t>
      </w:r>
      <w:r>
        <w:rPr>
          <w:rFonts w:eastAsia="David" w:cs="David" w:ascii="David" w:hAnsi="David"/>
          <w:sz w:val="24"/>
          <w:szCs w:val="24"/>
        </w:rPr>
        <w:t>444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הנאשם הגיע למקום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נושא אקדח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ורימון הלם והשליכו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לעבר בית העסק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אך בנס זה לא התפוצץ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מיד לאחר מכן ירה מספר רב של יריות לכיוון בית עסק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וגרם נזק כבד לרכוש במקום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120"/>
        <w:ind w:start="1069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>אירוע הירי הרביעי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והחמור מכולם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מושא האישום השני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בוצע לעבר אוטובוס נוסע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בדרך ראשית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בשעת בוקר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הנאשם חסם באמצעות רכבו את נתיב נסיעתו של אוטובוס חברת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קווים</w:t>
      </w:r>
      <w:r>
        <w:rPr>
          <w:rFonts w:eastAsia="David" w:cs="David" w:ascii="David" w:hAnsi="David"/>
          <w:rtl w:val="true"/>
        </w:rPr>
        <w:t xml:space="preserve">", </w:t>
      </w:r>
      <w:r>
        <w:rPr>
          <w:rFonts w:ascii="David" w:hAnsi="David" w:eastAsia="David"/>
          <w:rtl w:val="true"/>
        </w:rPr>
        <w:t>בזמן שנהגו המתין שיזוז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מיקם את רכבו בצד צדו השמאלי של האוטובוס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עצר במרחק קצר ממנו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פתח את דלת רכבו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וירה לכיוון האוטובוס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בעוד נהגו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שנבהל מהירי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השתטח על מדרגות האוטובוס כדי שלא להיפגע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ניתן רק לשוות בדמיוננו את הבהלה והפחד הנורא שאחזו בנהג האוטובוס שעה שהנאשם יורה לעבר האוטובוס ולא שת ליבו לכך שמעמידו בסכנת חיים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1069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cs="David"/>
          <w:sz w:val="24"/>
          <w:szCs w:val="24"/>
        </w:rPr>
      </w:pP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הסיבה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בגינה יצא הנאשם למסע הירי לא הובהרה עד תומה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אמנם היה שרוי בגילופין אך לא די בכך בכדי להסביר מדוע יצא למעשה של טירוף שכלל מספר אירועי ירי ומדוע עשה שימוש מקביל באקדח וברימון הלם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לכשעצמו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4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7876/07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21.2.2008</w:t>
      </w:r>
      <w:r>
        <w:rPr>
          <w:rFonts w:cs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את העובדה שתוצאות מסע הירי הסתכמו רק בנזק רכושי ניתן להגדיר כלא פחות מנס גלוי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עם זאת אין בכך כדי להפחית מחומרת מעשיו</w:t>
      </w:r>
      <w:r>
        <w:rPr>
          <w:rFonts w:eastAsia="David" w:cs="David" w:ascii="David" w:hAnsi="David"/>
          <w:sz w:val="24"/>
          <w:szCs w:val="24"/>
          <w:rtl w:val="true"/>
        </w:rPr>
        <w:t>. 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עבירות בנשק קשורות בטבורן לנזק שעלול להיווצר כתוצאה מן השימוש בכלי הנשק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ברי כי להבדיל ממקרה שבו לא נעשה שימוש בכלי נשק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כאשר נורו יריות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פוטנציאל הנזק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אף אם לא התממש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מתעצם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ועם התעצמותו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עולה מידת החומרה</w:t>
      </w:r>
      <w:r>
        <w:rPr>
          <w:rFonts w:eastAsia="David" w:cs="David" w:ascii="David" w:hAnsi="David"/>
          <w:sz w:val="24"/>
          <w:szCs w:val="24"/>
          <w:rtl w:val="true"/>
        </w:rPr>
        <w:t>" (</w:t>
      </w:r>
      <w:hyperlink r:id="rId43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5522/20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חלייחל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פסקה </w:t>
      </w:r>
      <w:r>
        <w:rPr>
          <w:rFonts w:eastAsia="David" w:cs="David" w:ascii="David" w:hAnsi="David"/>
          <w:sz w:val="24"/>
          <w:szCs w:val="24"/>
        </w:rPr>
        <w:t>9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eastAsia="David" w:cs="David" w:ascii="David" w:hAnsi="David"/>
          <w:sz w:val="24"/>
          <w:szCs w:val="24"/>
        </w:rPr>
        <w:t>24.2.2021</w:t>
      </w:r>
      <w:r>
        <w:rPr>
          <w:rFonts w:eastAsia="David" w:cs="David" w:ascii="David" w:hAnsi="David"/>
          <w:sz w:val="24"/>
          <w:szCs w:val="24"/>
          <w:rtl w:val="true"/>
        </w:rPr>
        <w:t>) (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להלן</w:t>
      </w:r>
      <w:r>
        <w:rPr>
          <w:rFonts w:eastAsia="David" w:cs="David" w:ascii="David" w:hAnsi="David"/>
          <w:sz w:val="24"/>
          <w:szCs w:val="24"/>
          <w:rtl w:val="true"/>
        </w:rPr>
        <w:t>: 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עניין חלייחל</w:t>
      </w:r>
      <w:r>
        <w:rPr>
          <w:rFonts w:eastAsia="David" w:cs="David" w:ascii="David" w:hAnsi="David"/>
          <w:sz w:val="24"/>
          <w:szCs w:val="24"/>
          <w:rtl w:val="true"/>
        </w:rPr>
        <w:t xml:space="preserve">"); </w:t>
      </w:r>
      <w:hyperlink r:id="rId44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6989/13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פרח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פסקה </w:t>
      </w:r>
      <w:r>
        <w:rPr>
          <w:rFonts w:eastAsia="David" w:cs="David" w:ascii="David" w:hAnsi="David"/>
          <w:sz w:val="24"/>
          <w:szCs w:val="24"/>
        </w:rPr>
        <w:t>13</w:t>
      </w:r>
      <w:r>
        <w:rPr>
          <w:rFonts w:eastAsia="David" w:cs="David" w:ascii="David" w:hAnsi="David"/>
          <w:sz w:val="24"/>
          <w:szCs w:val="24"/>
          <w:rtl w:val="true"/>
        </w:rPr>
        <w:t xml:space="preserve"> (</w:t>
      </w:r>
      <w:r>
        <w:rPr>
          <w:rFonts w:eastAsia="David" w:cs="David" w:ascii="David" w:hAnsi="David"/>
          <w:sz w:val="24"/>
          <w:szCs w:val="24"/>
        </w:rPr>
        <w:t>25.2.2014</w:t>
      </w:r>
      <w:r>
        <w:rPr>
          <w:rFonts w:eastAsia="David"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פוטנציאל הנזק </w:t>
      </w:r>
      <w:r>
        <w:rPr>
          <w:rFonts w:ascii="David" w:hAnsi="David" w:eastAsia="David" w:cs="David"/>
          <w:sz w:val="24"/>
          <w:sz w:val="24"/>
          <w:szCs w:val="24"/>
          <w:u w:val="single"/>
          <w:rtl w:val="true"/>
        </w:rPr>
        <w:t>ממעשיו גבוה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וכולל סיכון פגיעה בנפש ובגוף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בהקשר זה יצוין כי הנזק הרכושי שנגרם ממעשיו אינו קל וכלל פגיעות במספר רכבים ובבית מגורים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נזק כבד לבית עסק ושווי נזק שהוערך ב</w:t>
      </w:r>
      <w:r>
        <w:rPr>
          <w:rFonts w:eastAsia="David" w:cs="David" w:ascii="David" w:hAnsi="David"/>
          <w:sz w:val="24"/>
          <w:szCs w:val="24"/>
          <w:rtl w:val="true"/>
        </w:rPr>
        <w:t>-</w:t>
      </w:r>
      <w:r>
        <w:rPr>
          <w:rFonts w:eastAsia="David" w:cs="David" w:ascii="David" w:hAnsi="David"/>
          <w:sz w:val="24"/>
          <w:szCs w:val="24"/>
        </w:rPr>
        <w:t>90,000</w:t>
      </w:r>
      <w:r>
        <w:rPr>
          <w:rFonts w:eastAsia="David"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לניידת המשטרתית שבה התנגש</w:t>
      </w:r>
      <w:r>
        <w:rPr>
          <w:rFonts w:eastAsia="David" w:cs="David" w:ascii="David" w:hAnsi="David"/>
          <w:sz w:val="24"/>
          <w:szCs w:val="24"/>
          <w:rtl w:val="true"/>
        </w:rPr>
        <w:t xml:space="preserve">. 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b/>
          <w:bCs/>
          <w:sz w:val="24"/>
          <w:szCs w:val="24"/>
        </w:rPr>
      </w:pPr>
      <w:r>
        <w:rPr>
          <w:rFonts w:eastAsia="David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1069" w:end="0"/>
        <w:jc w:val="both"/>
        <w:rPr>
          <w:rFonts w:ascii="David" w:hAnsi="David" w:eastAsia="David" w:cs="David"/>
        </w:rPr>
      </w:pPr>
      <w:r>
        <w:rPr>
          <w:b/>
          <w:b/>
          <w:bCs/>
          <w:u w:val="single"/>
          <w:rtl w:val="true"/>
        </w:rPr>
        <w:t>לכך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להוסיף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החומרה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הכרוכה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בנהיגה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בזמן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פסילה</w:t>
      </w:r>
      <w:r>
        <w:rPr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נהג ברכב גנוב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בזמן פסילה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בפראות ובמהירות מופרזת ובמטרה לבצע עבירות פשע חמורות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tl w:val="true"/>
        </w:rPr>
        <w:t>"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לרגליו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נהגים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זלזול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להרחיק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מהכביש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סמיח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, </w:t>
      </w:r>
      <w:r>
        <w:rPr/>
        <w:t>2.8.2015</w:t>
      </w:r>
      <w:r>
        <w:rPr>
          <w:rtl w:val="true"/>
        </w:rPr>
        <w:t xml:space="preserve">).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בחינת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מידת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פגיעת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בערכים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המוגנים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מובילה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למסקנה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ברף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גבוה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ביותר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נתתי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דעתי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לריבוי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הנשק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נשיאתו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ושימוש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במספר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אירועי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באזורים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מיושבים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ולכיוון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נהג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אוטובוס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להימלטותו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מכוחות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המשטרה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בנהיגה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מסוכנת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סיכון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משתמשי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הדרך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ולנזק הממוני הרב שנגרם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לא הפסיק את מעשיו מיוזמתו אלא רק לאחר שהתנגש בניידת משטרה ונעצר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ברכבו נמצא האקדח טעון ומוכן לשימוש חוזר ותחמושת רבה</w:t>
      </w:r>
      <w:r>
        <w:rPr>
          <w:rFonts w:eastAsia="David"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ascii="David" w:hAnsi="David" w:eastAsia="David" w:cs="David"/>
          <w:b/>
          <w:bCs/>
          <w:spacing w:val="0"/>
          <w:sz w:val="24"/>
          <w:szCs w:val="24"/>
          <w:u w:val="single"/>
        </w:rPr>
      </w:pPr>
      <w:r>
        <w:rPr>
          <w:rFonts w:ascii="David" w:hAnsi="David" w:eastAsia="David" w:cs="David"/>
          <w:b/>
          <w:b/>
          <w:bCs/>
          <w:spacing w:val="0"/>
          <w:sz w:val="24"/>
          <w:sz w:val="24"/>
          <w:szCs w:val="24"/>
          <w:u w:val="single"/>
          <w:rtl w:val="true"/>
        </w:rPr>
        <w:t>מדיניות הענישה הנוהגת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69" w:end="0"/>
        <w:jc w:val="both"/>
        <w:rPr>
          <w:rFonts w:ascii="Times New Roman" w:hAnsi="Times New Roman" w:eastAsia="Times New Roman" w:cs="Times New Roman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>כל אחת מן העבירות בהן הורשע הנאשם מצדיקה כשלעצמה תגובה עונשית הולמת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צבר העבירות מחייב הטלת ענישה מחמירה וממושכת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הצדדים עתרו לעונש כולל בגין מכלול מעשי הנאשם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תוך התייחסות פרטנית למתחמי הענישה בכל אחת מהעבירות בהן הורשע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כאמור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ניתן לראות במכלול המעשים אירוע עונשי אחד אלא שעולה קושי לאתר בפסיקה מקרים דומים למקרה שבפנינו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לפיכך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אבחן תחילה את מתחמי הענישה בכל אחת מן העבירות בהן הורשע ולאחר מכן אקבע מתחם עונש כולל תוך התייחסות לנסיבותיהם היחודיות של מעשי הנאשם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/>
        <w:ind w:firstLine="349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אשר לעבירות הנשק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69" w:end="0"/>
        <w:jc w:val="both"/>
        <w:rPr>
          <w:rFonts w:ascii="David" w:hAnsi="David" w:eastAsia="David" w:cs="David"/>
          <w:b/>
          <w:bCs/>
          <w:sz w:val="24"/>
          <w:szCs w:val="24"/>
          <w:u w:val="single"/>
        </w:rPr>
      </w:pPr>
      <w:r>
        <w:rPr>
          <w:rFonts w:ascii="David" w:hAnsi="David" w:eastAsia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נשיאה והובלת  נשק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הנאשם הורשע בריבוי עבירות של נשיאת נשק והובלתו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כעולה מנסיבות המעשים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נשא שני אקדחים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רימון הלם ותחמושת מתאימה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והובילם ברכבו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בהקשר זה נתתי דעתי לכך שביצע את רב מעשי הירי באמצעות אקדח אחד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הנאשם נשא את האקדח במהלך כלל אירועי הירי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וזה אף נתפס ברכבו ע</w:t>
      </w:r>
      <w:r>
        <w:rPr>
          <w:rFonts w:eastAsia="David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י השוטרים</w:t>
      </w:r>
      <w:r>
        <w:rPr>
          <w:rFonts w:eastAsia="David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יש לראות בנשיאה הרצופה עבירה מתמשכת ויינתן לכך המשקל המתאים בקביעת המתחם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hyperlink r:id="rId47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2012/17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קסימובה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31.7.18</w:t>
      </w:r>
      <w:r>
        <w:rPr>
          <w:rFonts w:eastAsia="David" w:cs="David" w:ascii="David" w:hAnsi="David"/>
          <w:sz w:val="24"/>
          <w:szCs w:val="24"/>
          <w:rtl w:val="true"/>
        </w:rPr>
        <w:t xml:space="preserve">)).  </w:t>
      </w:r>
    </w:p>
    <w:p>
      <w:pPr>
        <w:pStyle w:val="ListParagraph"/>
        <w:spacing w:lineRule="auto" w:line="360"/>
        <w:ind w:start="433" w:end="0"/>
        <w:jc w:val="both"/>
        <w:rPr>
          <w:rFonts w:ascii="David" w:hAnsi="David" w:eastAsia="David" w:cs="David"/>
          <w:b/>
          <w:bCs/>
          <w:sz w:val="24"/>
          <w:szCs w:val="24"/>
          <w:u w:val="single"/>
        </w:rPr>
      </w:pPr>
      <w:r>
        <w:rPr>
          <w:rFonts w:eastAsia="David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start="1069" w:end="0"/>
        <w:jc w:val="both"/>
        <w:rPr>
          <w:rFonts w:cs="David"/>
          <w:sz w:val="24"/>
          <w:szCs w:val="24"/>
        </w:rPr>
      </w:pP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מדיניות הענישה בעבירה זו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לבדה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מצויה במגמת החמרה עקבית ומתמשכת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וענפה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ומוביליו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שהתקבלה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לאחרונה</w:t>
      </w:r>
      <w:r>
        <w:rPr>
          <w:rFonts w:cs="David"/>
          <w:sz w:val="24"/>
          <w:szCs w:val="24"/>
          <w:rtl w:val="true"/>
        </w:rPr>
        <w:t xml:space="preserve">, </w:t>
      </w:r>
      <w:hyperlink r:id="rId4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5602/22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30-42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David"/>
          <w:sz w:val="24"/>
          <w:szCs w:val="24"/>
          <w:rtl w:val="true"/>
        </w:rPr>
        <w:t xml:space="preserve">: </w:t>
      </w:r>
      <w:hyperlink r:id="rId4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1695/22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גנאים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29.3.2022</w:t>
      </w:r>
      <w:r>
        <w:rPr>
          <w:rFonts w:cs="David"/>
          <w:sz w:val="24"/>
          <w:szCs w:val="24"/>
          <w:rtl w:val="true"/>
        </w:rPr>
        <w:t xml:space="preserve">); </w:t>
      </w:r>
      <w:hyperlink r:id="rId5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166/22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מוחמד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טאהא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1.6.2022</w:t>
      </w:r>
      <w:r>
        <w:rPr>
          <w:rFonts w:cs="David"/>
          <w:sz w:val="24"/>
          <w:szCs w:val="24"/>
          <w:rtl w:val="true"/>
        </w:rPr>
        <w:t xml:space="preserve">); </w:t>
      </w:r>
      <w:hyperlink r:id="rId51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6021/21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עלי עבוד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19.12.2021</w:t>
      </w:r>
      <w:r>
        <w:rPr>
          <w:rFonts w:eastAsia="David" w:cs="David" w:ascii="David" w:hAnsi="David"/>
          <w:sz w:val="24"/>
          <w:szCs w:val="24"/>
          <w:rtl w:val="true"/>
        </w:rPr>
        <w:t xml:space="preserve">); </w:t>
      </w:r>
      <w:hyperlink r:id="rId52"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sz w:val="24"/>
            <w:szCs w:val="24"/>
            <w:u w:val="single"/>
          </w:rPr>
          <w:t>1658/22</w:t>
        </w:r>
      </w:hyperlink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איהאב נח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אש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eastAsia="David" w:cs="David" w:ascii="David" w:hAnsi="David"/>
          <w:sz w:val="24"/>
          <w:szCs w:val="24"/>
        </w:rPr>
        <w:t>19.6.2022</w:t>
      </w:r>
      <w:r>
        <w:rPr>
          <w:rFonts w:eastAsia="David" w:cs="David" w:ascii="David" w:hAnsi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שעסקינן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ייסוגו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</w:t>
      </w:r>
      <w:r>
        <w:rPr>
          <w:rFonts w:cs="David"/>
          <w:sz w:val="24"/>
          <w:sz w:val="24"/>
          <w:szCs w:val="24"/>
          <w:rtl w:val="true"/>
        </w:rPr>
        <w:t>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והרתעת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5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8012/04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16.11.2005</w:t>
      </w:r>
      <w:r>
        <w:rPr>
          <w:rFonts w:cs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firstLine="349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השלכת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רימון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הלם</w:t>
      </w:r>
    </w:p>
    <w:p>
      <w:pPr>
        <w:pStyle w:val="Normal"/>
        <w:spacing w:lineRule="auto" w:line="360" w:before="0" w:after="120"/>
        <w:ind w:start="1069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 xml:space="preserve">הנאשם הורשע גם בנשיאת רימון הלם מסוג סנוור </w:t>
      </w:r>
      <w:r>
        <w:rPr>
          <w:rFonts w:eastAsia="David" w:cs="David" w:ascii="David" w:hAnsi="David"/>
        </w:rPr>
        <w:t>7290</w:t>
      </w:r>
      <w:r>
        <w:rPr>
          <w:rFonts w:eastAsia="David" w:cs="David" w:ascii="David" w:hAnsi="David"/>
        </w:rPr>
        <w:t>M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והשלכתו לעבר בית עסק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רימון הלם אינו מצוי אמנם בדרגת מסוכנות גבוהה ביחס ל</w:t>
      </w:r>
      <w:r>
        <w:rPr>
          <w:rFonts w:ascii="David" w:hAnsi="David" w:eastAsia="David"/>
          <w:rtl w:val="true"/>
        </w:rPr>
        <w:t>רימון רסס</w:t>
      </w:r>
      <w:r>
        <w:rPr>
          <w:rFonts w:ascii="David" w:hAnsi="David" w:eastAsia="David"/>
          <w:rtl w:val="true"/>
        </w:rPr>
        <w:t xml:space="preserve"> וכלי נשק אחרים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אך אין להקל בו ראש שכן </w:t>
      </w:r>
      <w:r>
        <w:rPr>
          <w:rFonts w:ascii="David" w:hAnsi="David" w:eastAsia="David"/>
          <w:rtl w:val="true"/>
        </w:rPr>
        <w:t>טמון בו סיכון לא מבוטל לפגיעה בגופו של אדם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rtl w:val="true"/>
        </w:rPr>
        <w:t xml:space="preserve">העובדה שתוצאתו של הפיצוץ איננה ההרס והחורבן הנגרמים מרימונים 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רגילים</w:t>
      </w:r>
      <w:r>
        <w:rPr>
          <w:rFonts w:eastAsia="David" w:cs="David" w:ascii="David" w:hAnsi="David"/>
          <w:b/>
          <w:bCs/>
          <w:rtl w:val="true"/>
        </w:rPr>
        <w:t xml:space="preserve">" - </w:t>
      </w:r>
      <w:r>
        <w:rPr>
          <w:rFonts w:ascii="David" w:hAnsi="David" w:eastAsia="David"/>
          <w:b/>
          <w:b/>
          <w:bCs/>
          <w:rtl w:val="true"/>
        </w:rPr>
        <w:t>אינה גורעת 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נפיצותו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של הרימון המחולל אותו</w:t>
      </w:r>
      <w:r>
        <w:rPr>
          <w:rFonts w:eastAsia="David" w:cs="David" w:ascii="David" w:hAnsi="David"/>
          <w:b/>
          <w:bCs/>
          <w:rtl w:val="true"/>
        </w:rPr>
        <w:t>...</w:t>
      </w:r>
      <w:r>
        <w:rPr>
          <w:rFonts w:ascii="David" w:hAnsi="David" w:eastAsia="David"/>
          <w:b/>
          <w:b/>
          <w:bCs/>
          <w:rtl w:val="true"/>
        </w:rPr>
        <w:t>טשטושו של אדם והכנסתו למצב של הלם – הינם נזקים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רימון היוצר מצב של הלם</w:t>
      </w:r>
      <w:r>
        <w:rPr>
          <w:rFonts w:eastAsia="David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David"/>
          <w:b/>
          <w:b/>
          <w:bCs/>
          <w:rtl w:val="true"/>
        </w:rPr>
        <w:t>קרי</w:t>
      </w:r>
      <w:r>
        <w:rPr>
          <w:rFonts w:eastAsia="David" w:cs="David" w:ascii="David" w:hAnsi="David"/>
          <w:b/>
          <w:bCs/>
          <w:rtl w:val="true"/>
        </w:rPr>
        <w:t xml:space="preserve">: </w:t>
      </w:r>
      <w:r>
        <w:rPr>
          <w:rFonts w:ascii="David" w:hAnsi="David" w:eastAsia="David"/>
          <w:b/>
          <w:b/>
          <w:bCs/>
          <w:rtl w:val="true"/>
        </w:rPr>
        <w:t>רימון הלם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הינו רימון היוצר נזק </w:t>
      </w:r>
      <w:r>
        <w:rPr>
          <w:rFonts w:eastAsia="David" w:cs="David" w:ascii="David" w:hAnsi="David"/>
          <w:b/>
          <w:bCs/>
          <w:rtl w:val="true"/>
        </w:rPr>
        <w:t>(</w:t>
      </w:r>
      <w:hyperlink r:id="rId54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7124/06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דרורי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פסקאות </w:t>
      </w:r>
      <w:r>
        <w:rPr>
          <w:rFonts w:eastAsia="David" w:cs="David" w:ascii="David" w:hAnsi="David"/>
        </w:rPr>
        <w:t>9-10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eastAsia="David" w:cs="David" w:ascii="David" w:hAnsi="David"/>
        </w:rPr>
        <w:t>9.5.2007</w:t>
      </w:r>
      <w:r>
        <w:rPr>
          <w:rFonts w:eastAsia="David" w:cs="David" w:ascii="David" w:hAnsi="David"/>
          <w:rtl w:val="true"/>
        </w:rPr>
        <w:t xml:space="preserve">); </w:t>
      </w:r>
      <w:hyperlink r:id="rId55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7386/13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עווד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23.3.2013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 w:before="0" w:after="120"/>
        <w:ind w:start="786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hd w:fill="FFFFFF" w:val="clear"/>
        <w:spacing w:lineRule="auto" w:line="360" w:before="0" w:after="0"/>
        <w:ind w:start="1069" w:end="0"/>
        <w:contextualSpacing/>
        <w:jc w:val="both"/>
        <w:rPr>
          <w:rFonts w:ascii="Calibri" w:hAnsi="Calibri" w:eastAsia="David" w:cs="Calibri"/>
        </w:rPr>
      </w:pPr>
      <w:r>
        <w:rPr>
          <w:rFonts w:ascii="Calibri" w:hAnsi="Calibri" w:eastAsia="David" w:cs="Calibri"/>
          <w:rtl w:val="true"/>
        </w:rPr>
        <w:t xml:space="preserve">מתחם הענישה בגין החזקת רימון הלם והשלכתו נע בין </w:t>
      </w:r>
      <w:r>
        <w:rPr>
          <w:rFonts w:eastAsia="David" w:cs="Calibri" w:ascii="Calibri" w:hAnsi="Calibri"/>
        </w:rPr>
        <w:t>18-40</w:t>
      </w:r>
      <w:r>
        <w:rPr>
          <w:rFonts w:eastAsia="David" w:cs="Calibri" w:ascii="Calibri" w:hAnsi="Calibri"/>
          <w:rtl w:val="true"/>
        </w:rPr>
        <w:t xml:space="preserve"> </w:t>
      </w:r>
      <w:r>
        <w:rPr>
          <w:rFonts w:ascii="Calibri" w:hAnsi="Calibri" w:eastAsia="David" w:cs="Calibri"/>
          <w:rtl w:val="true"/>
        </w:rPr>
        <w:t xml:space="preserve">חודשי מאסר </w:t>
      </w:r>
      <w:r>
        <w:rPr>
          <w:rFonts w:eastAsia="David" w:cs="Calibri" w:ascii="Calibri" w:hAnsi="Calibri"/>
          <w:rtl w:val="true"/>
        </w:rPr>
        <w:t>(</w:t>
      </w:r>
      <w:hyperlink r:id="rId56">
        <w:r>
          <w:rPr>
            <w:rStyle w:val="Hyperlink"/>
            <w:rFonts w:ascii="Calibri" w:hAnsi="Calibri" w:eastAsia="David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David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David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David" w:cs="Calibri" w:ascii="Calibri" w:hAnsi="Calibri"/>
            <w:color w:val="0000FF"/>
            <w:u w:val="single"/>
          </w:rPr>
          <w:t>8845/15</w:t>
        </w:r>
      </w:hyperlink>
      <w:r>
        <w:rPr>
          <w:rFonts w:eastAsia="David" w:cs="Calibri" w:ascii="Calibri" w:hAnsi="Calibri"/>
          <w:rtl w:val="true"/>
        </w:rPr>
        <w:t xml:space="preserve"> </w:t>
      </w:r>
      <w:r>
        <w:rPr>
          <w:rFonts w:ascii="Calibri" w:hAnsi="Calibri" w:eastAsia="David" w:cs="Calibri"/>
          <w:b/>
          <w:b/>
          <w:bCs/>
          <w:rtl w:val="true"/>
        </w:rPr>
        <w:t xml:space="preserve">פואז </w:t>
      </w:r>
      <w:r>
        <w:rPr>
          <w:rFonts w:ascii="Calibri" w:hAnsi="Calibri" w:eastAsia="David" w:cs="Calibri"/>
          <w:b/>
          <w:b/>
          <w:bCs/>
          <w:rtl w:val="true"/>
        </w:rPr>
        <w:t>נ</w:t>
      </w:r>
      <w:r>
        <w:rPr>
          <w:rFonts w:eastAsia="David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David" w:cs="Calibri"/>
          <w:b/>
          <w:b/>
          <w:bCs/>
          <w:rtl w:val="true"/>
        </w:rPr>
        <w:t>מדינת ישראל</w:t>
      </w:r>
      <w:r>
        <w:rPr>
          <w:rFonts w:ascii="Calibri" w:hAnsi="Calibri" w:eastAsia="David" w:cs="Calibri"/>
          <w:rtl w:val="true"/>
        </w:rPr>
        <w:t xml:space="preserve"> </w:t>
      </w:r>
      <w:r>
        <w:rPr>
          <w:rFonts w:eastAsia="David" w:cs="Calibri" w:ascii="Calibri" w:hAnsi="Calibri"/>
          <w:rtl w:val="true"/>
        </w:rPr>
        <w:t>(</w:t>
      </w:r>
      <w:r>
        <w:rPr>
          <w:rFonts w:eastAsia="David" w:cs="Calibri" w:ascii="Calibri" w:hAnsi="Calibri"/>
        </w:rPr>
        <w:t>17.11.2016</w:t>
      </w:r>
      <w:r>
        <w:rPr>
          <w:rFonts w:eastAsia="David" w:cs="Calibri" w:ascii="Calibri" w:hAnsi="Calibri"/>
          <w:rtl w:val="true"/>
        </w:rPr>
        <w:t>)</w:t>
      </w:r>
      <w:r>
        <w:rPr>
          <w:rFonts w:eastAsia="David" w:cs="Calibri" w:ascii="Calibri" w:hAnsi="Calibri"/>
          <w:rtl w:val="true"/>
        </w:rPr>
        <w:t xml:space="preserve">; </w:t>
      </w:r>
      <w:r>
        <w:rPr>
          <w:rFonts w:ascii="David" w:hAnsi="David" w:eastAsia="David"/>
          <w:rtl w:val="true"/>
        </w:rPr>
        <w:t>ת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פ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מח</w:t>
      </w:r>
      <w:r>
        <w:rPr>
          <w:rFonts w:eastAsia="David" w:cs="David" w:ascii="David" w:hAnsi="David"/>
          <w:rtl w:val="true"/>
        </w:rPr>
        <w:t>'-</w:t>
      </w:r>
      <w:r>
        <w:rPr>
          <w:rFonts w:ascii="David" w:hAnsi="David" w:eastAsia="David"/>
          <w:rtl w:val="true"/>
        </w:rPr>
        <w:t>מרכז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eastAsia="David" w:cs="David" w:ascii="David" w:hAnsi="David"/>
        </w:rPr>
        <w:t>14411-11-21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 xml:space="preserve">צפדיה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6.7.2022</w:t>
      </w:r>
      <w:r>
        <w:rPr>
          <w:rFonts w:eastAsia="David" w:cs="Calibri" w:ascii="Calibri" w:hAnsi="Calibri"/>
          <w:rtl w:val="true"/>
        </w:rPr>
        <w:t xml:space="preserve">); </w:t>
      </w:r>
      <w:hyperlink r:id="rId57">
        <w:r>
          <w:rPr>
            <w:rStyle w:val="Hyperlink"/>
            <w:rFonts w:ascii="Calibri" w:hAnsi="Calibri" w:eastAsia="David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David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David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David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David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eastAsia="David"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eastAsia="David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eastAsia="David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David" w:cs="Calibri" w:ascii="Calibri" w:hAnsi="Calibri"/>
            <w:color w:val="0000FF"/>
            <w:u w:val="single"/>
          </w:rPr>
          <w:t>38883-05-22</w:t>
        </w:r>
      </w:hyperlink>
      <w:r>
        <w:rPr>
          <w:rFonts w:eastAsia="David" w:cs="Calibri" w:ascii="Calibri" w:hAnsi="Calibri"/>
          <w:rtl w:val="true"/>
        </w:rPr>
        <w:t xml:space="preserve"> </w:t>
      </w:r>
      <w:r>
        <w:rPr>
          <w:rFonts w:ascii="Calibri" w:hAnsi="Calibri" w:eastAsia="David" w:cs="Calibri"/>
          <w:b/>
          <w:b/>
          <w:bCs/>
          <w:rtl w:val="true"/>
        </w:rPr>
        <w:t>מדינת ישראל נ</w:t>
      </w:r>
      <w:r>
        <w:rPr>
          <w:rFonts w:eastAsia="David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David" w:cs="Calibri"/>
          <w:b/>
          <w:b/>
          <w:bCs/>
          <w:rtl w:val="true"/>
        </w:rPr>
        <w:t>בן עמי</w:t>
      </w:r>
      <w:r>
        <w:rPr>
          <w:rFonts w:ascii="Calibri" w:hAnsi="Calibri" w:eastAsia="David" w:cs="Calibri"/>
          <w:rtl w:val="true"/>
        </w:rPr>
        <w:t xml:space="preserve"> </w:t>
      </w:r>
      <w:r>
        <w:rPr>
          <w:rFonts w:eastAsia="David" w:cs="Calibri" w:ascii="Calibri" w:hAnsi="Calibri"/>
          <w:rtl w:val="true"/>
        </w:rPr>
        <w:t>(</w:t>
      </w:r>
      <w:r>
        <w:rPr>
          <w:rFonts w:eastAsia="David" w:cs="Calibri" w:ascii="Calibri" w:hAnsi="Calibri"/>
        </w:rPr>
        <w:t>2.1.2023</w:t>
      </w:r>
      <w:r>
        <w:rPr>
          <w:rFonts w:eastAsia="David" w:cs="Calibri" w:ascii="Calibri" w:hAnsi="Calibri"/>
          <w:rtl w:val="true"/>
        </w:rPr>
        <w:t xml:space="preserve">)). </w:t>
      </w:r>
    </w:p>
    <w:p>
      <w:pPr>
        <w:pStyle w:val="Normal"/>
        <w:shd w:fill="FFFFFF" w:val="clear"/>
        <w:spacing w:lineRule="auto" w:line="360" w:before="0" w:after="0"/>
        <w:ind w:start="778" w:end="0"/>
        <w:contextualSpacing/>
        <w:jc w:val="both"/>
        <w:rPr>
          <w:rFonts w:ascii="Calibri" w:hAnsi="Calibri" w:eastAsia="David" w:cs="Calibri"/>
        </w:rPr>
      </w:pPr>
      <w:r>
        <w:rPr>
          <w:rFonts w:eastAsia="David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ירי מנשק חם </w:t>
      </w:r>
    </w:p>
    <w:p>
      <w:pPr>
        <w:pStyle w:val="Normal"/>
        <w:spacing w:lineRule="auto" w:line="360" w:before="0" w:after="0"/>
        <w:ind w:start="1076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הורשע במסגרת האישום הראשון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בריבוי עבירות של ירי מנשק חם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במסגרת הסדר הטיעון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כתב האישום תוקן לקולא כך שלנאשם יוחסה החלופה הקלה יותר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בהתאם </w:t>
      </w:r>
      <w:hyperlink r:id="rId58">
        <w:r>
          <w:rPr>
            <w:rStyle w:val="Hyperlink"/>
            <w:rFonts w:ascii="David" w:hAnsi="David" w:eastAsia="David"/>
            <w:rtl w:val="true"/>
          </w:rPr>
          <w:t>לסעיף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340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).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עם זאת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כתב האישום מציין במפורש שהירי בוצע בסביבת מגורים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נסיבה זו אופפת את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ויש לקחתה בחשבון לצורך קביעת המתחם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עניין חלחייל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פסקה </w:t>
      </w: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start="1076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hyperlink r:id="rId59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1059/21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פלוני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29.04.21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נדחה ערעור נאשם שהורשע בהחזקת אקדח גנוב וירי מספר יריות לעבר קטין עמו היה מסוכסך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הנאשם הורשע בירי לפי </w:t>
      </w:r>
      <w:hyperlink r:id="rId60">
        <w:r>
          <w:rPr>
            <w:rStyle w:val="Hyperlink"/>
            <w:rFonts w:ascii="David" w:hAnsi="David" w:eastAsia="David"/>
            <w:rtl w:val="true"/>
          </w:rPr>
          <w:t>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340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לחוק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פסקה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b/>
          <w:b/>
          <w:bCs/>
          <w:rtl w:val="true"/>
        </w:rPr>
        <w:t xml:space="preserve">נדון למאסר בן </w:t>
      </w:r>
      <w:r>
        <w:rPr>
          <w:rFonts w:eastAsia="David" w:cs="David" w:ascii="David" w:hAnsi="David"/>
          <w:b/>
          <w:bCs/>
        </w:rPr>
        <w:t>42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ערעורו נדחה</w:t>
      </w:r>
      <w:r>
        <w:rPr>
          <w:rFonts w:eastAsia="David" w:cs="David" w:ascii="David" w:hAnsi="David"/>
          <w:rtl w:val="true"/>
        </w:rPr>
        <w:t xml:space="preserve">;  </w:t>
      </w:r>
      <w:r>
        <w:rPr>
          <w:rFonts w:ascii="David" w:hAnsi="David" w:eastAsia="David"/>
          <w:rtl w:val="true"/>
        </w:rPr>
        <w:t>ב</w:t>
      </w:r>
      <w:hyperlink r:id="rId61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3728/22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פאוזי מסאלחה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נדחה ערעור של נאשם שהואשם ב</w:t>
      </w:r>
      <w:r>
        <w:rPr>
          <w:rFonts w:ascii="David" w:hAnsi="David" w:eastAsia="David"/>
          <w:b/>
          <w:b/>
          <w:bCs/>
          <w:rtl w:val="true"/>
        </w:rPr>
        <w:t xml:space="preserve">סיוע </w:t>
      </w:r>
      <w:r>
        <w:rPr>
          <w:rFonts w:ascii="David" w:hAnsi="David" w:eastAsia="David"/>
          <w:rtl w:val="true"/>
        </w:rPr>
        <w:t xml:space="preserve">לנשיאת נשק ולירי שאינו באזור מגורים </w:t>
      </w:r>
      <w:r>
        <w:rPr>
          <w:rFonts w:eastAsia="David" w:cs="David" w:ascii="David" w:hAnsi="David"/>
          <w:rtl w:val="true"/>
        </w:rPr>
        <w:t>(</w:t>
      </w:r>
      <w:hyperlink r:id="rId62">
        <w:r>
          <w:rPr>
            <w:rStyle w:val="Hyperlink"/>
            <w:rFonts w:ascii="David" w:hAnsi="David" w:eastAsia="David"/>
            <w:rtl w:val="true"/>
          </w:rPr>
          <w:t>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340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בכך שאחר שעמו נסע ברכב ירה ירייה אחת באקדח שנשא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</w:t>
      </w:r>
      <w:r>
        <w:rPr>
          <w:rFonts w:eastAsia="David" w:cs="David" w:ascii="David" w:hAnsi="David"/>
          <w:rtl w:val="true"/>
        </w:rPr>
        <w:t xml:space="preserve">, , </w:t>
      </w:r>
      <w:r>
        <w:rPr>
          <w:rFonts w:ascii="David" w:hAnsi="David" w:eastAsia="David"/>
          <w:rtl w:val="true"/>
        </w:rPr>
        <w:t>צעיר משכיל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ללא עבר פלילי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הסובל מבעיה רפואית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נדון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בגין חלקו כמסייע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למאסר בן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שותפו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בעל עבר פלילי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נדון </w:t>
      </w:r>
      <w:r>
        <w:rPr>
          <w:rFonts w:ascii="David" w:hAnsi="David" w:eastAsia="David"/>
          <w:b/>
          <w:b/>
          <w:bCs/>
          <w:rtl w:val="true"/>
        </w:rPr>
        <w:t xml:space="preserve">למאסר בן </w:t>
      </w:r>
      <w:r>
        <w:rPr>
          <w:rFonts w:eastAsia="David" w:cs="David" w:ascii="David" w:hAnsi="David"/>
          <w:b/>
          <w:bCs/>
        </w:rPr>
        <w:t>35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חודשים</w:t>
      </w:r>
      <w:r>
        <w:rPr>
          <w:rFonts w:ascii="David" w:hAnsi="David" w:eastAsia="David"/>
          <w:rtl w:val="true"/>
        </w:rPr>
        <w:t xml:space="preserve"> והפעלת תנאי בן 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במצטבר לו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ב</w:t>
      </w:r>
      <w:hyperlink r:id="rId6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6068/21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איברהים פקיה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19.12.2021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התקבל ערעור מדינה בעניינו של נאשם בעל עבר פלילי מכביד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שירה באוויר מספר כדורים בסמוך לאולם אירועים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הורשע בחלופת </w:t>
      </w:r>
      <w:hyperlink r:id="rId64">
        <w:r>
          <w:rPr>
            <w:rStyle w:val="Hyperlink"/>
            <w:rFonts w:ascii="David" w:hAnsi="David" w:eastAsia="David"/>
            <w:rtl w:val="true"/>
          </w:rPr>
          <w:t>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340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))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ונגזר עליו מאסר </w:t>
      </w:r>
      <w:r>
        <w:rPr>
          <w:rFonts w:ascii="David" w:hAnsi="David" w:eastAsia="David"/>
          <w:rtl w:val="true"/>
        </w:rPr>
        <w:t xml:space="preserve">בן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בית המשפט העליון </w:t>
      </w:r>
      <w:r>
        <w:rPr>
          <w:rFonts w:ascii="David" w:hAnsi="David" w:eastAsia="David"/>
          <w:b/>
          <w:b/>
          <w:bCs/>
          <w:rtl w:val="true"/>
        </w:rPr>
        <w:t xml:space="preserve"> החמיר בעונשו והעמידו על  </w:t>
      </w:r>
      <w:r>
        <w:rPr>
          <w:rFonts w:eastAsia="David" w:cs="David" w:ascii="David" w:hAnsi="David"/>
          <w:b/>
          <w:bCs/>
        </w:rPr>
        <w:t>25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 מאסר</w:t>
      </w:r>
      <w:r>
        <w:rPr>
          <w:rFonts w:eastAsia="David" w:cs="David" w:ascii="David" w:hAnsi="David"/>
          <w:rtl w:val="true"/>
        </w:rPr>
        <w:t>;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b/>
          <w:bCs/>
          <w:sz w:val="24"/>
          <w:szCs w:val="24"/>
          <w:u w:val="single"/>
        </w:rPr>
      </w:pPr>
      <w:r>
        <w:rPr>
          <w:rFonts w:ascii="David" w:hAnsi="David" w:eastAsia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סיכון חיי אדם בנתיב תחבורה </w:t>
      </w:r>
    </w:p>
    <w:p>
      <w:pPr>
        <w:pStyle w:val="Ruller41"/>
        <w:ind w:start="1069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הנאשם הורשע בשתי עבירות של סיכון אדם בנתיב תחבורה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לכל אחת נסיבות מחמירות שונות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האחת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במסגרת האישום השני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בעבירה שנסיבותיה קשות וכוללת ירי לעבר נהג האוטובוס והעמדתו בסיכון חיים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ובמסגרת האישום השלישי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הנאשם ביצע 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עבירת מרדף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",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המלטות משוטרים בנסיעה פרועה ומסכנת חיים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מתחם הענישה בגין מעשים אלו לבדם נע בין </w:t>
      </w:r>
      <w:r>
        <w:rPr>
          <w:rFonts w:cs="David" w:ascii="David" w:hAnsi="David"/>
          <w:color w:val="000000"/>
          <w:sz w:val="24"/>
          <w:szCs w:val="24"/>
        </w:rPr>
        <w:t>4-7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Ruller41"/>
        <w:ind w:start="800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Ruller41"/>
        <w:ind w:start="1069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</w:t>
      </w:r>
      <w:hyperlink r:id="rId6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285/13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מוסטפא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color w:val="000000"/>
          <w:sz w:val="24"/>
          <w:szCs w:val="24"/>
        </w:rPr>
        <w:t>24.10.13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eastAsia="David" w:cs="David"/>
          <w:spacing w:val="0"/>
          <w:sz w:val="24"/>
          <w:sz w:val="24"/>
          <w:szCs w:val="24"/>
          <w:rtl w:val="true"/>
        </w:rPr>
        <w:t>דחה בית המשפט העליון ערעורו של נאשם שהורשע במספר עבירות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pacing w:val="0"/>
          <w:sz w:val="24"/>
          <w:sz w:val="24"/>
          <w:szCs w:val="24"/>
          <w:rtl w:val="true"/>
        </w:rPr>
        <w:t>העיקרית שבהן היא סיכון חיי אדם במזיד בנתיב תחבורה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pacing w:val="0"/>
          <w:sz w:val="24"/>
          <w:sz w:val="24"/>
          <w:szCs w:val="24"/>
          <w:rtl w:val="true"/>
        </w:rPr>
        <w:t>הנאשם נהג בעיר לוד בשעת לילה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pacing w:val="0"/>
          <w:sz w:val="24"/>
          <w:sz w:val="24"/>
          <w:szCs w:val="24"/>
          <w:rtl w:val="true"/>
        </w:rPr>
        <w:t>תחת השפעת אלכוהול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pacing w:val="0"/>
          <w:sz w:val="24"/>
          <w:sz w:val="24"/>
          <w:szCs w:val="24"/>
          <w:rtl w:val="true"/>
        </w:rPr>
        <w:t>מבלי שהחזיק ברישיונות נהיגה ורכב בתוקף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pacing w:val="0"/>
          <w:sz w:val="24"/>
          <w:sz w:val="24"/>
          <w:szCs w:val="24"/>
          <w:rtl w:val="true"/>
        </w:rPr>
        <w:t>משניסו שוטרים לעצרו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pacing w:val="0"/>
          <w:sz w:val="24"/>
          <w:sz w:val="24"/>
          <w:szCs w:val="24"/>
          <w:rtl w:val="true"/>
        </w:rPr>
        <w:t>נמלט בנהיגה פראית שכללה בין היתר נסיעה מזגזגת ונסיעה בנתיב הנגדי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pacing w:val="0"/>
          <w:sz w:val="24"/>
          <w:sz w:val="24"/>
          <w:szCs w:val="24"/>
          <w:rtl w:val="true"/>
        </w:rPr>
        <w:t xml:space="preserve">נקבע מתחם הנע בין </w:t>
      </w:r>
      <w:r>
        <w:rPr>
          <w:rFonts w:eastAsia="David" w:cs="David" w:ascii="David" w:hAnsi="David"/>
          <w:spacing w:val="0"/>
          <w:sz w:val="24"/>
          <w:szCs w:val="24"/>
        </w:rPr>
        <w:t>42-54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pacing w:val="0"/>
          <w:sz w:val="24"/>
          <w:sz w:val="24"/>
          <w:szCs w:val="24"/>
          <w:rtl w:val="true"/>
        </w:rPr>
        <w:t>חודשי מאסר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spacing w:val="0"/>
          <w:sz w:val="24"/>
          <w:sz w:val="24"/>
          <w:szCs w:val="24"/>
          <w:rtl w:val="true"/>
        </w:rPr>
        <w:t xml:space="preserve">המערער נדון למאסר בן </w:t>
      </w:r>
      <w:r>
        <w:rPr>
          <w:rFonts w:eastAsia="David" w:cs="David" w:ascii="David" w:hAnsi="David"/>
          <w:spacing w:val="0"/>
          <w:sz w:val="24"/>
          <w:szCs w:val="24"/>
        </w:rPr>
        <w:t>44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pacing w:val="0"/>
          <w:sz w:val="24"/>
          <w:sz w:val="24"/>
          <w:szCs w:val="24"/>
          <w:rtl w:val="true"/>
        </w:rPr>
        <w:t xml:space="preserve">חודשים הכוללת הפעלת תנאי בן </w:t>
      </w:r>
      <w:r>
        <w:rPr>
          <w:rFonts w:eastAsia="David" w:cs="David" w:ascii="David" w:hAnsi="David"/>
          <w:spacing w:val="0"/>
          <w:sz w:val="24"/>
          <w:szCs w:val="24"/>
        </w:rPr>
        <w:t>4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pacing w:val="0"/>
          <w:sz w:val="24"/>
          <w:sz w:val="24"/>
          <w:szCs w:val="24"/>
          <w:rtl w:val="true"/>
        </w:rPr>
        <w:t>חודשים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pacing w:val="0"/>
          <w:sz w:val="24"/>
          <w:sz w:val="24"/>
          <w:szCs w:val="24"/>
          <w:rtl w:val="true"/>
        </w:rPr>
        <w:t>חציו במצטבר</w:t>
      </w:r>
      <w:r>
        <w:rPr>
          <w:rFonts w:eastAsia="David" w:cs="David" w:ascii="David" w:hAnsi="David"/>
          <w:spacing w:val="0"/>
          <w:sz w:val="24"/>
          <w:szCs w:val="24"/>
          <w:rtl w:val="true"/>
        </w:rPr>
        <w:t>;</w:t>
      </w:r>
    </w:p>
    <w:p>
      <w:pPr>
        <w:pStyle w:val="Normal"/>
        <w:spacing w:lineRule="atLeast" w:line="360"/>
        <w:ind w:start="720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Normal"/>
        <w:spacing w:lineRule="atLeast" w:line="360"/>
        <w:ind w:start="1069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8189/17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בן חיים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7.2.18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דחה בית המשפט העליון ערעורו של נאשם </w:t>
      </w:r>
      <w:r>
        <w:rPr>
          <w:rFonts w:ascii="David" w:hAnsi="David"/>
          <w:color w:val="000000"/>
          <w:rtl w:val="true"/>
        </w:rPr>
        <w:t>שה</w:t>
      </w:r>
      <w:r>
        <w:rPr>
          <w:rFonts w:ascii="David" w:hAnsi="David"/>
          <w:color w:val="000000"/>
          <w:rtl w:val="true"/>
        </w:rPr>
        <w:t xml:space="preserve">ורשע לאחר </w:t>
      </w:r>
      <w:r>
        <w:rPr>
          <w:rFonts w:ascii="David" w:hAnsi="David"/>
          <w:color w:val="000000"/>
          <w:rtl w:val="true"/>
        </w:rPr>
        <w:t>ניהול הוכחות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בעבירות של סיכון חיי אדם בנתיב תחבורה</w:t>
      </w:r>
      <w:r>
        <w:rPr>
          <w:rFonts w:ascii="David" w:hAnsi="David"/>
          <w:color w:val="000000"/>
          <w:rtl w:val="true"/>
        </w:rPr>
        <w:t xml:space="preserve"> ועבירות נלוות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נהג ללא רישיון ובין 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התנגש ברכב וגרם להתנגשות בין ניידות שרדפו אחריו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המחוזי קבע מתחם עונש הנע בין שנתיים 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 נדון למאסר בן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; </w:t>
      </w:r>
    </w:p>
    <w:p>
      <w:pPr>
        <w:pStyle w:val="Normal"/>
        <w:spacing w:lineRule="atLeast" w:line="360"/>
        <w:ind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tLeast" w:line="360"/>
        <w:ind w:start="1069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6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1641/13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אבו סביח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31.12.14</w:t>
      </w:r>
      <w:r>
        <w:rPr>
          <w:rFonts w:cs="David" w:ascii="David" w:hAnsi="David"/>
          <w:color w:val="000000"/>
          <w:rtl w:val="true"/>
        </w:rPr>
        <w:t xml:space="preserve">)  </w:t>
      </w:r>
      <w:r>
        <w:rPr>
          <w:rFonts w:ascii="David" w:hAnsi="David"/>
          <w:color w:val="000000"/>
          <w:rtl w:val="true"/>
        </w:rPr>
        <w:t>דחה בית המשפט העליון ערעורו של נאשם שהורשע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 ניהול הוכחות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בעבירות של סיכון חיי אדם בנתיב תחבורה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הפרעה לשוטר ושבל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ר וכן בנהיגה ללא רישיון ובזמן פסילה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דן את הנאשם למאסר בן </w:t>
      </w:r>
      <w:r>
        <w:rPr>
          <w:rFonts w:cs="David" w:ascii="David" w:hAnsi="David"/>
          <w:color w:val="000000"/>
        </w:rPr>
        <w:t>60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והפעיל כנגדו שלושה מאסרים על תנאי בחופף ובמצטבר </w:t>
      </w:r>
      <w:r>
        <w:rPr>
          <w:rFonts w:ascii="David" w:hAnsi="David"/>
          <w:b/>
          <w:b/>
          <w:bCs/>
          <w:color w:val="000000"/>
          <w:rtl w:val="true"/>
        </w:rPr>
        <w:t xml:space="preserve">כך שהנאשם נדון לעונש כולל בן </w:t>
      </w:r>
      <w:r>
        <w:rPr>
          <w:rFonts w:cs="David" w:ascii="David" w:hAnsi="David"/>
          <w:b/>
          <w:bCs/>
          <w:color w:val="000000"/>
        </w:rPr>
        <w:t>78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tLeast" w:line="360"/>
        <w:ind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ind w:end="0"/>
        <w:jc w:val="start"/>
        <w:rPr>
          <w:rFonts w:ascii="Times New Roman" w:hAnsi="Times New Roman" w:eastAsia="Times New Roman" w:cs="David"/>
          <w:color w:val="000000"/>
          <w:sz w:val="24"/>
          <w:szCs w:val="24"/>
        </w:rPr>
      </w:pPr>
      <w:r>
        <w:rPr>
          <w:rFonts w:eastAsia="Times New Roman" w:cs="David" w:ascii="Times New Roman" w:hAnsi="Times New Roman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 w:before="240" w:after="240"/>
        <w:ind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לעבירה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נהיגה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בשכרות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רחב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וכשהוא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מלווה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בנהיגה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מסוכנת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כולל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הכלל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68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פל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4023-12-14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לייני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eastAsia="Times New Roman" w:cs="David" w:ascii="Times New Roman" w:hAnsi="Times New Roman"/>
          <w:sz w:val="24"/>
          <w:szCs w:val="24"/>
        </w:rPr>
        <w:t>20.7.17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); </w:t>
      </w:r>
      <w:hyperlink r:id="rId69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תד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12086-06-17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קוטוקוב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eastAsia="Times New Roman" w:cs="David" w:ascii="Times New Roman" w:hAnsi="Times New Roman"/>
          <w:sz w:val="24"/>
          <w:szCs w:val="24"/>
        </w:rPr>
        <w:t>27.5.19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); </w:t>
      </w:r>
      <w:hyperlink r:id="rId70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נב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6295-01-18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זעילה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eastAsia="Times New Roman" w:cs="David" w:ascii="Times New Roman" w:hAnsi="Times New Roman"/>
          <w:sz w:val="24"/>
          <w:szCs w:val="24"/>
        </w:rPr>
        <w:t>26.1.22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וההפניות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בנוסף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בצד</w:t>
      </w:r>
      <w:r>
        <w:rPr>
          <w:rFonts w:cs="Calibri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עבירת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הנהיגה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בשכרות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קבע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המחוקק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פסילת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מינימום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24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מתחמי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דומים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נקבעו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נהיגה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בזמן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פסילה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לרוב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נלווית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חמורות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יותר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, "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עבירה גוררת 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ונהיגה בזמן פסילה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תופעה שהיא בגדר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גוררת אחריה הימלטות פראית משוטרים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כל הכרוך בכך מבחינת סיכון הציבור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מנוס מענישה מחמירה אל מול בריונות בכביש ופריקת עול</w:t>
      </w:r>
      <w:r>
        <w:rPr>
          <w:rFonts w:cs="David" w:ascii="David" w:hAnsi="David"/>
          <w:b/>
          <w:bCs/>
          <w:sz w:val="24"/>
          <w:szCs w:val="24"/>
          <w:rtl w:val="true"/>
        </w:rPr>
        <w:t>..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"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דברי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השופט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עמית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</w:t>
      </w:r>
      <w:hyperlink r:id="rId71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7234/13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אימאם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פסקה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33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(</w:t>
      </w:r>
      <w:r>
        <w:rPr>
          <w:rFonts w:eastAsia="Times New Roman" w:cs="David" w:ascii="Times New Roman" w:hAnsi="Times New Roman"/>
          <w:sz w:val="24"/>
          <w:szCs w:val="24"/>
        </w:rPr>
        <w:t>13.07.2014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):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הפנתה בטיעוניה לתיקים הכוללות נסיבות שבחלקן דומות למקרה שבפנינו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ונגזרו בהם עונשים חמורים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hyperlink r:id="rId7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נצרת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29784-04-20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זועבי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1.3.22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שם הורשע הנאשם בעבירות נשק לרבות ירי באמצעות תת מקלע בנסיבות מחמירות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ירי לעבר דירת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 שהו אותה עת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אם ושלושת ילדיה הקטינים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אחד הכדורים חדר דרך החלון לתוך הדירה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הנע בין </w:t>
      </w:r>
      <w:r>
        <w:rPr>
          <w:rFonts w:cs="David" w:ascii="David" w:hAnsi="David"/>
          <w:sz w:val="24"/>
          <w:szCs w:val="24"/>
        </w:rPr>
        <w:t>8-4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שהורשע זמן קצר קודם לכן בעבירת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למאסר בן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>. (</w:t>
      </w:r>
      <w:r>
        <w:rPr>
          <w:rFonts w:ascii="David" w:hAnsi="David" w:cs="David"/>
          <w:sz w:val="24"/>
          <w:sz w:val="24"/>
          <w:szCs w:val="24"/>
          <w:rtl w:val="true"/>
        </w:rPr>
        <w:t>הנאשם חזר בו מערעור שהגיש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73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2692/22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זועבי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eastAsia="Times New Roman" w:cs="David" w:ascii="Times New Roman" w:hAnsi="Times New Roman"/>
          <w:sz w:val="24"/>
          <w:szCs w:val="24"/>
        </w:rPr>
        <w:t>26.12.22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ולבת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"</w:t>
      </w:r>
      <w:hyperlink r:id="rId74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32882-09-21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ואדי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eastAsia="Times New Roman" w:cs="David" w:ascii="Times New Roman" w:hAnsi="Times New Roman"/>
          <w:sz w:val="24"/>
          <w:szCs w:val="24"/>
        </w:rPr>
        <w:t>14.2.23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2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וירי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באוויר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מנשק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מחמירות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באזור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מגורים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נקבע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6-4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צעיר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לחובתו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בעבירת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איומים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והפרעה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לשוטר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נדון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54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shd w:fill="FFFFFF" w:val="clear"/>
        <w:bidi w:val="0"/>
        <w:spacing w:before="0" w:after="150"/>
        <w:ind w:hanging="0" w:start="0"/>
        <w:jc w:val="start"/>
        <w:outlineLvl w:val="1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>לאחר ששקלתי את כלל השיקולים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בחנתי את מדיניות הענישה הנוהגת בכל אחת מן העבירות ומידת הפגיעה בערכים המוגנים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מתן משקל לתיקון כתב האישום לקולא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ולכך שמדובר באירוע מתמשך ללא נזק לגוף ולנפש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מצאתי לקבוע </w:t>
      </w:r>
      <w:r>
        <w:rPr>
          <w:rFonts w:ascii="David" w:hAnsi="David" w:eastAsia="David"/>
          <w:b/>
          <w:b/>
          <w:bCs/>
          <w:rtl w:val="true"/>
        </w:rPr>
        <w:t xml:space="preserve">מתחם ענישה הנע בין </w:t>
      </w:r>
      <w:r>
        <w:rPr>
          <w:rFonts w:eastAsia="David" w:cs="David" w:ascii="David" w:hAnsi="David"/>
          <w:b/>
          <w:bCs/>
        </w:rPr>
        <w:t>10-6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שנות מאסר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09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26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הפלילי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2019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בעבירת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גניבת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רכב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והפרת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הוראה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חוקית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נדון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8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ולפסילת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רישיון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לחובתו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הרשעות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תעבורה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היתר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נהיגה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בשכרות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נהיגה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שהוציא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רישיון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eastAsia="Times New Roman" w:cs="David" w:ascii="Times New Roman" w:hAnsi="Times New Roman"/>
          <w:sz w:val="24"/>
          <w:szCs w:val="24"/>
        </w:rPr>
        <w:t>2019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ונהיגה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בזמן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פסילה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eastAsia="Times New Roman" w:cs="David" w:ascii="Times New Roman" w:hAnsi="Times New Roman"/>
          <w:sz w:val="24"/>
          <w:szCs w:val="24"/>
        </w:rPr>
        <w:t>2020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2021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נדון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במסגרת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75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ל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4217-09-20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נהיגה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בזמן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פסילה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רישיון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נהיגה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נהיגה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בקלות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ראש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15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הכולל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הפעלת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9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הפעלה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10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הפעלה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בענייננו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פסילת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רשיון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למשך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36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ופסילה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6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כעולה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מדו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סוציאלי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שהוגש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לתיק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שולב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בהליכי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טיפול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המעצר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והודח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פעמיים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משמעת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בגזר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בתיק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התעבורה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נטען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שעובר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טיפול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קבוצתי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ייעודי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לעברייני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תעבורה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מוכיחים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מסוכנותו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נותרה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בעינה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התעצמה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נרתע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מעונשי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ופסילה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שהוטלו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עליו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סובל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מבעיית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אלכוהול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לטיפול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כעולה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מדברי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אמו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נענה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לסמכות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המשפחה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רוצה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בעזרתה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התמונה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מנתוניו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מדאיגה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והסיכון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ימשיך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ויבצע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ואלימות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לזכותו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אתחשב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הצעיר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בהודאתו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ובעברו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הפלילי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שאינו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מכביד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מחייבות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משקל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נכבד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לשיקולי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הרתעת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היחיד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טיב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ריבוי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הנשק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מצדיקים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להתחשב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בשיקול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הרתעת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הרבים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ולמקם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במרכז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הענישה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ששקלתי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השיקולים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ונתתי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משקל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לרצון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שמביע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לתקן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דרכיו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אמקם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בחלק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התחתון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המתחם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מטעמים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דומים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ראיתי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להפעיל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10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חלקו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בחופף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למאסרו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לצד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זאת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אטיל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פסילה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כבד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ואשית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פיצוי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לניזוקים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ממעשיו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69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69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>אני גוזרת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אפוא</w:t>
      </w:r>
      <w:r>
        <w:rPr>
          <w:rFonts w:eastAsia="David" w:cs="David" w:ascii="David" w:hAnsi="David"/>
          <w:b/>
          <w:bCs/>
          <w:rtl w:val="true"/>
        </w:rPr>
        <w:t xml:space="preserve">,  </w:t>
      </w:r>
      <w:r>
        <w:rPr>
          <w:rFonts w:ascii="David" w:hAnsi="David" w:eastAsia="David"/>
          <w:b/>
          <w:b/>
          <w:bCs/>
          <w:rtl w:val="true"/>
        </w:rPr>
        <w:t>על הנאשם את העונשים הבאים</w:t>
      </w:r>
      <w:r>
        <w:rPr>
          <w:rFonts w:eastAsia="David" w:cs="David" w:ascii="David" w:hAnsi="David"/>
          <w:b/>
          <w:bCs/>
          <w:rtl w:val="true"/>
        </w:rPr>
        <w:t>: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</w:rPr>
        <w:t>6.5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שנות מאסר בפועל החל מיום מעצרו </w:t>
      </w:r>
      <w:r>
        <w:rPr>
          <w:rFonts w:eastAsia="David" w:cs="David" w:ascii="David" w:hAnsi="David"/>
          <w:b/>
          <w:bCs/>
        </w:rPr>
        <w:t>2.12.21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הפעלה בחופף ובמצטבר מאסר על תנאי בן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שניתן ב</w:t>
      </w:r>
      <w:hyperlink r:id="rId76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4217-09-20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ג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 xml:space="preserve">אבר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23.2.21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 xml:space="preserve">כך שסך הכל ירצה עונש מאסר בן </w:t>
      </w:r>
      <w:r>
        <w:rPr>
          <w:rFonts w:ascii="David" w:hAnsi="David" w:eastAsia="David"/>
          <w:b/>
          <w:b/>
          <w:bCs/>
          <w:rtl w:val="true"/>
        </w:rPr>
        <w:t>שבע שנים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hanging="360" w:start="1080" w:end="0"/>
        <w:contextualSpacing/>
        <w:jc w:val="both"/>
        <w:textAlignment w:val="baseline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</w:rPr>
        <w:t>15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חודשי מאסר על תנאי</w:t>
      </w:r>
      <w:r>
        <w:rPr>
          <w:rFonts w:eastAsia="David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לבל יעבור הנאשם עבירת נשק מסוג פשע או עבירה הכוללת נהיגה מסכנת במשך </w:t>
      </w:r>
      <w:r>
        <w:rPr>
          <w:rFonts w:eastAsia="David" w:cs="David" w:ascii="David" w:hAnsi="David"/>
          <w:sz w:val="24"/>
          <w:szCs w:val="24"/>
        </w:rPr>
        <w:t>3</w:t>
      </w: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שנים מיום שחרורו</w:t>
      </w:r>
      <w:r>
        <w:rPr>
          <w:rFonts w:eastAsia="David"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לבל יעבור עבירת אלימות מסוג פשע או עבירה של נהיגה בשכרות או עבירה של נהיגה בזמן פסילה במשך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 מיום שחרורו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פסילה מלקבל או להחזיק ברישיון נהיגה מכל סוג למשך </w:t>
      </w:r>
      <w:r>
        <w:rPr>
          <w:rFonts w:eastAsia="David" w:cs="David" w:ascii="David" w:hAnsi="David"/>
        </w:rPr>
        <w:t>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 החל מיום שחרורו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ובמצטבר לכל עונש פסילה אחר שהוטל עליו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יופעלו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פסילה ע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ת מ</w:t>
      </w:r>
      <w:hyperlink r:id="rId7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4217-09-20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בחופף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פסילה למשך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 מיום שחרורו שלא יבצע עבירה של נהיגה בזמן פסילה או נהיגה בשכרות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פיצוי בסך </w:t>
      </w:r>
      <w:r>
        <w:rPr>
          <w:rFonts w:eastAsia="David" w:cs="David" w:ascii="David" w:hAnsi="David"/>
        </w:rPr>
        <w:t>14,000</w:t>
      </w:r>
      <w:r>
        <w:rPr>
          <w:rFonts w:eastAsia="David" w:cs="David" w:ascii="David" w:hAnsi="David"/>
          <w:rtl w:val="true"/>
        </w:rPr>
        <w:t xml:space="preserve"> ₪ </w:t>
      </w:r>
      <w:r>
        <w:rPr>
          <w:rFonts w:ascii="David" w:hAnsi="David" w:eastAsia="David"/>
          <w:rtl w:val="true"/>
        </w:rPr>
        <w:t>שיחולק באופן הבא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eastAsia="David" w:cs="David" w:ascii="David" w:hAnsi="David"/>
        </w:rPr>
        <w:t>3,000</w:t>
      </w:r>
      <w:r>
        <w:rPr>
          <w:rFonts w:eastAsia="David" w:cs="David" w:ascii="David" w:hAnsi="David"/>
          <w:rtl w:val="true"/>
        </w:rPr>
        <w:t xml:space="preserve"> ₪ </w:t>
      </w:r>
      <w:r>
        <w:rPr>
          <w:rFonts w:ascii="David" w:hAnsi="David" w:eastAsia="David"/>
          <w:rtl w:val="true"/>
        </w:rPr>
        <w:t>למר מוחמד עבדול רחמן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eastAsia="David" w:cs="David" w:ascii="David" w:hAnsi="David"/>
        </w:rPr>
        <w:t>2,000</w:t>
      </w:r>
      <w:r>
        <w:rPr>
          <w:rFonts w:eastAsia="David" w:cs="David" w:ascii="David" w:hAnsi="David"/>
          <w:rtl w:val="true"/>
        </w:rPr>
        <w:t xml:space="preserve"> ₪ </w:t>
      </w:r>
      <w:r>
        <w:rPr>
          <w:rFonts w:ascii="David" w:hAnsi="David" w:eastAsia="David"/>
          <w:rtl w:val="true"/>
        </w:rPr>
        <w:t>למר מוחמד ג</w:t>
      </w:r>
      <w:r>
        <w:rPr>
          <w:rFonts w:eastAsia="David" w:cs="David" w:ascii="David" w:hAnsi="David"/>
          <w:rtl w:val="true"/>
        </w:rPr>
        <w:t>'</w:t>
      </w:r>
      <w:r>
        <w:rPr>
          <w:rFonts w:ascii="David" w:hAnsi="David" w:eastAsia="David"/>
          <w:rtl w:val="true"/>
        </w:rPr>
        <w:t>באלי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eastAsia="David" w:cs="David" w:ascii="David" w:hAnsi="David"/>
        </w:rPr>
        <w:t>4,000</w:t>
      </w:r>
      <w:r>
        <w:rPr>
          <w:rFonts w:eastAsia="David" w:cs="David" w:ascii="David" w:hAnsi="David"/>
          <w:rtl w:val="true"/>
        </w:rPr>
        <w:t xml:space="preserve"> ₪ </w:t>
      </w:r>
      <w:r>
        <w:rPr>
          <w:rFonts w:ascii="David" w:hAnsi="David" w:eastAsia="David"/>
          <w:rtl w:val="true"/>
        </w:rPr>
        <w:t xml:space="preserve">לבעל בית העסק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מלך הבשר</w:t>
      </w:r>
      <w:r>
        <w:rPr>
          <w:rFonts w:eastAsia="David" w:cs="David" w:ascii="David" w:hAnsi="David"/>
          <w:rtl w:val="true"/>
        </w:rPr>
        <w:t>" (</w:t>
      </w:r>
      <w:r>
        <w:rPr>
          <w:rFonts w:ascii="David" w:hAnsi="David" w:eastAsia="David"/>
          <w:rtl w:val="true"/>
        </w:rPr>
        <w:t>הנפגעים מושא האישום הראשון</w:t>
      </w:r>
      <w:r>
        <w:rPr>
          <w:rFonts w:eastAsia="David" w:cs="David" w:ascii="David" w:hAnsi="David"/>
          <w:rtl w:val="true"/>
        </w:rPr>
        <w:t xml:space="preserve">); </w:t>
      </w:r>
      <w:r>
        <w:rPr>
          <w:rFonts w:eastAsia="David" w:cs="David" w:ascii="David" w:hAnsi="David"/>
        </w:rPr>
        <w:t>3,000</w:t>
      </w:r>
      <w:r>
        <w:rPr>
          <w:rFonts w:eastAsia="David" w:cs="David" w:ascii="David" w:hAnsi="David"/>
          <w:rtl w:val="true"/>
        </w:rPr>
        <w:t xml:space="preserve"> ₪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י</w:t>
      </w:r>
      <w:r>
        <w:rPr>
          <w:rFonts w:eastAsia="David" w:cs="David" w:ascii="David" w:hAnsi="David"/>
          <w:rtl w:val="true"/>
        </w:rPr>
        <w:t>.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>. (</w:t>
      </w:r>
      <w:r>
        <w:rPr>
          <w:rFonts w:ascii="David" w:hAnsi="David" w:eastAsia="David"/>
          <w:rtl w:val="true"/>
        </w:rPr>
        <w:t>הנפגע מושא האישום השני</w:t>
      </w:r>
      <w:r>
        <w:rPr>
          <w:rFonts w:eastAsia="David" w:cs="David" w:ascii="David" w:hAnsi="David"/>
          <w:rtl w:val="true"/>
        </w:rPr>
        <w:t xml:space="preserve">); </w:t>
      </w:r>
      <w:r>
        <w:rPr>
          <w:rFonts w:eastAsia="David" w:cs="David" w:ascii="David" w:hAnsi="David"/>
        </w:rPr>
        <w:t>2,000</w:t>
      </w:r>
      <w:r>
        <w:rPr>
          <w:rFonts w:eastAsia="David" w:cs="David" w:ascii="David" w:hAnsi="David"/>
          <w:rtl w:val="true"/>
        </w:rPr>
        <w:t xml:space="preserve"> ₪ </w:t>
      </w:r>
      <w:r>
        <w:rPr>
          <w:rFonts w:ascii="David" w:hAnsi="David" w:eastAsia="David"/>
          <w:rtl w:val="true"/>
        </w:rPr>
        <w:t xml:space="preserve">למר מחמוד עזאם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הנפגע מושא האישום השלישי</w:t>
      </w:r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הפיצוי ישולם 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תשלומים שווים ורצופים החל מיום </w:t>
      </w:r>
      <w:r>
        <w:rPr>
          <w:rFonts w:eastAsia="David" w:cs="David" w:ascii="David" w:hAnsi="David"/>
        </w:rPr>
        <w:t>1.6.23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ויועבר לנפגעים על פי פרטים שתעביר המאשימה למזכירות בית המשפט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start="1080" w:end="0"/>
        <w:contextualSpacing/>
        <w:jc w:val="both"/>
        <w:textAlignment w:val="baseline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>הנשק והתחמושת יושמדו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9"/>
      <w:footerReference w:type="default" r:id="rId8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45456-12-21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גאבר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1069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eastAsia="Times New Roman" w:cs="FrankRuehl"/>
      <w:spacing w:val="10"/>
      <w:szCs w:val="28"/>
    </w:rPr>
  </w:style>
  <w:style w:type="character" w:styleId="ListParagraphChar">
    <w:name w:val="List Paragraph Char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62.3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2.2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340a.a" TargetMode="External"/><Relationship Id="rId8" Type="http://schemas.openxmlformats.org/officeDocument/2006/relationships/hyperlink" Target="http://www.nevo.co.il/law/70301/340a.b.1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64d.a" TargetMode="External"/><Relationship Id="rId11" Type="http://schemas.openxmlformats.org/officeDocument/2006/relationships/hyperlink" Target="http://www.nevo.co.il/law/5227/67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0a.a" TargetMode="External"/><Relationship Id="rId15" Type="http://schemas.openxmlformats.org/officeDocument/2006/relationships/hyperlink" Target="http://www.nevo.co.il/law/5227/67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law/70301/332.2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62.3" TargetMode="External"/><Relationship Id="rId20" Type="http://schemas.openxmlformats.org/officeDocument/2006/relationships/hyperlink" Target="http://www.nevo.co.il/law/5227/64d.a" TargetMode="External"/><Relationship Id="rId21" Type="http://schemas.openxmlformats.org/officeDocument/2006/relationships/hyperlink" Target="http://www.nevo.co.il/case/26978020" TargetMode="External"/><Relationship Id="rId22" Type="http://schemas.openxmlformats.org/officeDocument/2006/relationships/hyperlink" Target="http://www.nevo.co.il/case/20181627" TargetMode="External"/><Relationship Id="rId23" Type="http://schemas.openxmlformats.org/officeDocument/2006/relationships/hyperlink" Target="http://www.nevo.co.il/case/13093721" TargetMode="External"/><Relationship Id="rId24" Type="http://schemas.openxmlformats.org/officeDocument/2006/relationships/hyperlink" Target="http://www.nevo.co.il/case/27925239" TargetMode="External"/><Relationship Id="rId25" Type="http://schemas.openxmlformats.org/officeDocument/2006/relationships/hyperlink" Target="http://www.nevo.co.il/case/28384638" TargetMode="External"/><Relationship Id="rId26" Type="http://schemas.openxmlformats.org/officeDocument/2006/relationships/hyperlink" Target="http://www.nevo.co.il/case/28268880" TargetMode="External"/><Relationship Id="rId27" Type="http://schemas.openxmlformats.org/officeDocument/2006/relationships/hyperlink" Target="http://www.nevo.co.il/case/28513828" TargetMode="External"/><Relationship Id="rId28" Type="http://schemas.openxmlformats.org/officeDocument/2006/relationships/hyperlink" Target="http://www.nevo.co.il/case/27894608" TargetMode="External"/><Relationship Id="rId29" Type="http://schemas.openxmlformats.org/officeDocument/2006/relationships/hyperlink" Target="http://www.nevo.co.il/case/27911638" TargetMode="External"/><Relationship Id="rId30" Type="http://schemas.openxmlformats.org/officeDocument/2006/relationships/hyperlink" Target="http://www.nevo.co.il/case/28152132" TargetMode="External"/><Relationship Id="rId31" Type="http://schemas.openxmlformats.org/officeDocument/2006/relationships/hyperlink" Target="http://www.nevo.co.il/case/28452933" TargetMode="External"/><Relationship Id="rId32" Type="http://schemas.openxmlformats.org/officeDocument/2006/relationships/hyperlink" Target="http://www.nevo.co.il/case/27305799" TargetMode="External"/><Relationship Id="rId33" Type="http://schemas.openxmlformats.org/officeDocument/2006/relationships/hyperlink" Target="http://www.nevo.co.il/law/70301/340a.a" TargetMode="External"/><Relationship Id="rId34" Type="http://schemas.openxmlformats.org/officeDocument/2006/relationships/hyperlink" Target="http://www.nevo.co.il/law/70301/340a" TargetMode="External"/><Relationship Id="rId35" Type="http://schemas.openxmlformats.org/officeDocument/2006/relationships/hyperlink" Target="http://www.nevo.co.il/law/70301/340a.b.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7697292" TargetMode="External"/><Relationship Id="rId38" Type="http://schemas.openxmlformats.org/officeDocument/2006/relationships/hyperlink" Target="http://www.nevo.co.il/case/22242436" TargetMode="External"/><Relationship Id="rId39" Type="http://schemas.openxmlformats.org/officeDocument/2006/relationships/hyperlink" Target="http://www.nevo.co.il/case/22242436" TargetMode="External"/><Relationship Id="rId40" Type="http://schemas.openxmlformats.org/officeDocument/2006/relationships/hyperlink" Target="http://www.nevo.co.il/case/6165792" TargetMode="External"/><Relationship Id="rId41" Type="http://schemas.openxmlformats.org/officeDocument/2006/relationships/hyperlink" Target="http://www.nevo.co.il/case/17954253" TargetMode="External"/><Relationship Id="rId42" Type="http://schemas.openxmlformats.org/officeDocument/2006/relationships/hyperlink" Target="http://www.nevo.co.il/case/6238502" TargetMode="External"/><Relationship Id="rId43" Type="http://schemas.openxmlformats.org/officeDocument/2006/relationships/hyperlink" Target="http://www.nevo.co.il/case/26905927" TargetMode="External"/><Relationship Id="rId44" Type="http://schemas.openxmlformats.org/officeDocument/2006/relationships/hyperlink" Target="http://www.nevo.co.il/case/8291683" TargetMode="External"/><Relationship Id="rId45" Type="http://schemas.openxmlformats.org/officeDocument/2006/relationships/hyperlink" Target="http://www.nevo.co.il/case/5699635" TargetMode="External"/><Relationship Id="rId46" Type="http://schemas.openxmlformats.org/officeDocument/2006/relationships/hyperlink" Target="http://www.nevo.co.il/case/20013492" TargetMode="External"/><Relationship Id="rId47" Type="http://schemas.openxmlformats.org/officeDocument/2006/relationships/hyperlink" Target="http://www.nevo.co.il/case/22289810" TargetMode="External"/><Relationship Id="rId48" Type="http://schemas.openxmlformats.org/officeDocument/2006/relationships/hyperlink" Target="http://www.nevo.co.il/case/28883087" TargetMode="External"/><Relationship Id="rId49" Type="http://schemas.openxmlformats.org/officeDocument/2006/relationships/hyperlink" Target="http://www.nevo.co.il/case/28384637" TargetMode="External"/><Relationship Id="rId50" Type="http://schemas.openxmlformats.org/officeDocument/2006/relationships/hyperlink" Target="http://www.nevo.co.il/case/28229995" TargetMode="External"/><Relationship Id="rId51" Type="http://schemas.openxmlformats.org/officeDocument/2006/relationships/hyperlink" Target="http://www.nevo.co.il/case/27911655" TargetMode="External"/><Relationship Id="rId52" Type="http://schemas.openxmlformats.org/officeDocument/2006/relationships/hyperlink" Target="http://www.nevo.co.il/case/28380863" TargetMode="External"/><Relationship Id="rId53" Type="http://schemas.openxmlformats.org/officeDocument/2006/relationships/hyperlink" Target="http://www.nevo.co.il/case/6118595" TargetMode="External"/><Relationship Id="rId54" Type="http://schemas.openxmlformats.org/officeDocument/2006/relationships/hyperlink" Target="http://www.nevo.co.il/case/5865581" TargetMode="External"/><Relationship Id="rId55" Type="http://schemas.openxmlformats.org/officeDocument/2006/relationships/hyperlink" Target="http://www.nevo.co.il/case/10443017" TargetMode="External"/><Relationship Id="rId56" Type="http://schemas.openxmlformats.org/officeDocument/2006/relationships/hyperlink" Target="http://www.nevo.co.il/case/20817889" TargetMode="External"/><Relationship Id="rId57" Type="http://schemas.openxmlformats.org/officeDocument/2006/relationships/hyperlink" Target="http://www.nevo.co.il/case/28616914" TargetMode="External"/><Relationship Id="rId58" Type="http://schemas.openxmlformats.org/officeDocument/2006/relationships/hyperlink" Target="http://www.nevo.co.il/law/70301/340a.a" TargetMode="External"/><Relationship Id="rId59" Type="http://schemas.openxmlformats.org/officeDocument/2006/relationships/hyperlink" Target="http://www.nevo.co.il/case/27404359" TargetMode="External"/><Relationship Id="rId60" Type="http://schemas.openxmlformats.org/officeDocument/2006/relationships/hyperlink" Target="http://www.nevo.co.il/law/70301/340a.a" TargetMode="External"/><Relationship Id="rId61" Type="http://schemas.openxmlformats.org/officeDocument/2006/relationships/hyperlink" Target="http://www.nevo.co.il/case/28660017" TargetMode="External"/><Relationship Id="rId62" Type="http://schemas.openxmlformats.org/officeDocument/2006/relationships/hyperlink" Target="http://www.nevo.co.il/law/70301/340a.a" TargetMode="External"/><Relationship Id="rId63" Type="http://schemas.openxmlformats.org/officeDocument/2006/relationships/hyperlink" Target="http://www.nevo.co.il/case/27915710" TargetMode="External"/><Relationship Id="rId64" Type="http://schemas.openxmlformats.org/officeDocument/2006/relationships/hyperlink" Target="http://www.nevo.co.il/law/70301/340a.a" TargetMode="External"/><Relationship Id="rId65" Type="http://schemas.openxmlformats.org/officeDocument/2006/relationships/hyperlink" Target="http://www.nevo.co.il/case/5568792" TargetMode="External"/><Relationship Id="rId66" Type="http://schemas.openxmlformats.org/officeDocument/2006/relationships/hyperlink" Target="http://www.nevo.co.il/case/23354002" TargetMode="External"/><Relationship Id="rId67" Type="http://schemas.openxmlformats.org/officeDocument/2006/relationships/hyperlink" Target="http://www.nevo.co.il/case/6712750" TargetMode="External"/><Relationship Id="rId68" Type="http://schemas.openxmlformats.org/officeDocument/2006/relationships/hyperlink" Target="http://www.nevo.co.il/case/18734845" TargetMode="External"/><Relationship Id="rId69" Type="http://schemas.openxmlformats.org/officeDocument/2006/relationships/hyperlink" Target="http://www.nevo.co.il/case/22760165" TargetMode="External"/><Relationship Id="rId70" Type="http://schemas.openxmlformats.org/officeDocument/2006/relationships/hyperlink" Target="http://www.nevo.co.il/case/23546673" TargetMode="External"/><Relationship Id="rId71" Type="http://schemas.openxmlformats.org/officeDocument/2006/relationships/hyperlink" Target="http://www.nevo.co.il/case/8463223" TargetMode="External"/><Relationship Id="rId72" Type="http://schemas.openxmlformats.org/officeDocument/2006/relationships/hyperlink" Target="http://www.nevo.co.il/case/26619663" TargetMode="External"/><Relationship Id="rId73" Type="http://schemas.openxmlformats.org/officeDocument/2006/relationships/hyperlink" Target="http://www.nevo.co.il/case/28550118" TargetMode="External"/><Relationship Id="rId74" Type="http://schemas.openxmlformats.org/officeDocument/2006/relationships/hyperlink" Target="http://www.nevo.co.il/case/28018854" TargetMode="External"/><Relationship Id="rId75" Type="http://schemas.openxmlformats.org/officeDocument/2006/relationships/hyperlink" Target="http://www.nevo.co.il/case/26995753" TargetMode="External"/><Relationship Id="rId76" Type="http://schemas.openxmlformats.org/officeDocument/2006/relationships/hyperlink" Target="http://www.nevo.co.il/case/26995753" TargetMode="External"/><Relationship Id="rId77" Type="http://schemas.openxmlformats.org/officeDocument/2006/relationships/hyperlink" Target="http://www.nevo.co.il/case/26995753" TargetMode="External"/><Relationship Id="rId78" Type="http://schemas.openxmlformats.org/officeDocument/2006/relationships/hyperlink" Target="http://www.nevo.co.il/advertisements/nevo-100.doc" TargetMode="External"/><Relationship Id="rId79" Type="http://schemas.openxmlformats.org/officeDocument/2006/relationships/header" Target="header1.xml"/><Relationship Id="rId80" Type="http://schemas.openxmlformats.org/officeDocument/2006/relationships/footer" Target="footer1.xm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<Relationship Id="rId8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2024-05-05T08:31:00Z</dcterms:created>
  <dc:creator> </dc:creator>
  <dc:description/>
  <cp:keywords/>
  <dc:language>en-IL</dc:language>
  <cp:lastModifiedBy>h1</cp:lastModifiedBy>
  <dcterms:modified xsi:type="dcterms:W3CDTF">2024-05-05T08:31:00Z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גאבר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974</vt:lpwstr>
  </property>
  <property fmtid="{D5CDD505-2E9C-101B-9397-08002B2CF9AE}" pid="9" name="CASESLISTTMP1">
    <vt:lpwstr>26978020;20181627;13093721;27925239;28384638;28268880;28513828;27894608;27911638;28152132;28452933;27305799;7697292;22242436:2;6165792;17954253;6238502;26905927;8291683;5699635;20013492;22289810;28883087;28384637;28229995;27911655;28380863;6118595</vt:lpwstr>
  </property>
  <property fmtid="{D5CDD505-2E9C-101B-9397-08002B2CF9AE}" pid="10" name="CASESLISTTMP2">
    <vt:lpwstr>5865581;10443017;20817889;28616914;27404359;28660017;27915710;5568792;23354002;6712750;18734845;22760165;23546673;8463223;26619663;28550118;28018854;26995753:3</vt:lpwstr>
  </property>
  <property fmtid="{D5CDD505-2E9C-101B-9397-08002B2CF9AE}" pid="11" name="CITY">
    <vt:lpwstr>מרכז</vt:lpwstr>
  </property>
  <property fmtid="{D5CDD505-2E9C-101B-9397-08002B2CF9AE}" pid="12" name="DATE">
    <vt:lpwstr>20230329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מרב גרינברג</vt:lpwstr>
  </property>
  <property fmtid="{D5CDD505-2E9C-101B-9397-08002B2CF9AE}" pid="16" name="LAWLISTTMP1">
    <vt:lpwstr>70301/144.b:2;340a.a:6;332.2;062.3;340a;340a.b.1</vt:lpwstr>
  </property>
  <property fmtid="{D5CDD505-2E9C-101B-9397-08002B2CF9AE}" pid="17" name="LAWLISTTMP2">
    <vt:lpwstr>5227/067;064d.a</vt:lpwstr>
  </property>
  <property fmtid="{D5CDD505-2E9C-101B-9397-08002B2CF9AE}" pid="18" name="LAWYER">
    <vt:lpwstr>מורן טרבלסי;טלי קרת;אבי כהן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45456</vt:lpwstr>
  </property>
  <property fmtid="{D5CDD505-2E9C-101B-9397-08002B2CF9AE}" pid="25" name="NEWPARTB">
    <vt:lpwstr>12</vt:lpwstr>
  </property>
  <property fmtid="{D5CDD505-2E9C-101B-9397-08002B2CF9AE}" pid="26" name="NEWPARTC">
    <vt:lpwstr>21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390020230329</vt:lpwstr>
  </property>
  <property fmtid="{D5CDD505-2E9C-101B-9397-08002B2CF9AE}" pid="37" name="TYPE_N_DATE">
    <vt:lpwstr>39020230329</vt:lpwstr>
  </property>
  <property fmtid="{D5CDD505-2E9C-101B-9397-08002B2CF9AE}" pid="38" name="VOLUME">
    <vt:lpwstr/>
  </property>
  <property fmtid="{D5CDD505-2E9C-101B-9397-08002B2CF9AE}" pid="39" name="WORDNUMPAGES">
    <vt:lpwstr>14</vt:lpwstr>
  </property>
</Properties>
</file>