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45465-11-15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סביחי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לוי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גהאד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סביחי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ז</w:t>
            </w:r>
            <w:r>
              <w:rPr>
                <w:rtl w:val="true"/>
              </w:rPr>
              <w:t xml:space="preserve">. </w:t>
            </w:r>
            <w:r>
              <w:rPr/>
              <w:t>xxxxxxxxxx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עציר</w:t>
            </w:r>
            <w:r>
              <w:rPr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שבפרק ו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4" w:name="PsakDin"/>
            <w:bookmarkStart w:id="5" w:name="LawTable_End"/>
            <w:bookmarkEnd w:id="4"/>
            <w:bookmarkEnd w:id="5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before="0" w:after="160"/>
        <w:ind w:end="0"/>
        <w:jc w:val="start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כללי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בספט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2016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שלפניי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יהאד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סביחי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סמך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נכללו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נגדו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החלו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להישמע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ראיות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התביעה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התנהלו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לבסוף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הידרדרות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הרפואי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הבשילו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דיוני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שבמסגרתו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רשותי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ואילו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מכפירתו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כעת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עובדות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כתב</w:t>
      </w:r>
      <w:r>
        <w:rPr>
          <w:rFonts w:cs="Calibri" w:ascii="Calibri" w:hAnsi="Calibri"/>
          <w:b/>
          <w:bCs/>
          <w:u w:val="single"/>
          <w:rtl w:val="true"/>
        </w:rPr>
        <w:t>-</w:t>
      </w:r>
      <w:r>
        <w:rPr>
          <w:rFonts w:ascii="Calibri" w:hAnsi="Calibri" w:cs="Calibri"/>
          <w:b/>
          <w:b/>
          <w:bCs/>
          <w:u w:val="single"/>
          <w:rtl w:val="true"/>
        </w:rPr>
        <w:t>האישום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המתוקן</w:t>
      </w:r>
    </w:p>
    <w:p>
      <w:pPr>
        <w:pStyle w:val="Normal"/>
        <w:spacing w:lineRule="auto" w:line="360" w:before="0" w:after="160"/>
        <w:ind w:end="0"/>
        <w:jc w:val="both"/>
        <w:rPr/>
      </w:pPr>
      <w:bookmarkStart w:id="6" w:name="ABSTRACT_START"/>
      <w:bookmarkEnd w:id="6"/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2015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הציע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למכור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לסוכן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משטרתי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סביחי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b/>
          <w:b/>
          <w:bCs/>
          <w:rtl w:val="true"/>
        </w:rPr>
        <w:t>שני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תתי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ascii="Calibri" w:hAnsi="Calibri" w:cs="Calibri"/>
          <w:b/>
          <w:b/>
          <w:bCs/>
          <w:rtl w:val="true"/>
        </w:rPr>
        <w:t>מקלע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מסוג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קרל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גוסטב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תמורת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4,000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cs="Times New Roman"/>
          <w:b/>
          <w:bCs/>
          <w:rtl w:val="true"/>
        </w:rPr>
        <w:t>₪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אחד</w:t>
      </w:r>
      <w:bookmarkStart w:id="7" w:name="ABSTRACT_END"/>
      <w:bookmarkEnd w:id="7"/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30.6.15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צהריים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בעוספיה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ביום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ואכן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ממתין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אוטובוס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הסמוכה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לאוניברסיטת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חיפה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כשברשותו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תתי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המקלע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מאולתרות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המותאמות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לקרל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גוסטב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צולבת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לעוזי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במעמד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ברכבו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מסר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לסוכן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תיק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ובתוכו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תת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ascii="Calibri" w:hAnsi="Calibri" w:cs="Calibri"/>
          <w:b/>
          <w:b/>
          <w:bCs/>
          <w:rtl w:val="true"/>
        </w:rPr>
        <w:t>מקלע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ושלוש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המחסניות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המקלע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לתא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והוציא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נוסף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עטוף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בבד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והכניסו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לתיק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הכניסו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ומסר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תמורת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השניים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כולל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8,000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cs="Times New Roman"/>
          <w:b/>
          <w:bCs/>
          <w:rtl w:val="true"/>
        </w:rPr>
        <w:t>₪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עזב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ברשותו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שעניינה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סחר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סעיפים</w:t>
      </w:r>
      <w:r>
        <w:rPr>
          <w:rFonts w:ascii="Calibri" w:hAnsi="Calibri" w:cs="Calibri"/>
          <w:rtl w:val="true"/>
        </w:rPr>
        <w:t xml:space="preserve"> </w:t>
      </w:r>
      <w:hyperlink r:id="rId15"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</w:rPr>
          <w:t>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ו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-(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חוק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העונשין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שעניינה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נשיאת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בניגוד</w:t>
      </w:r>
      <w:r>
        <w:rPr>
          <w:rFonts w:ascii="Calibri" w:hAnsi="Calibri" w:cs="Calibri"/>
          <w:rtl w:val="true"/>
        </w:rPr>
        <w:t xml:space="preserve"> </w:t>
      </w:r>
      <w:hyperlink r:id="rId1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לסעיף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וסיפא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ראיות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התביעה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התביעה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הצהירה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ראיות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ההגנה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סנגוריתו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המלומדת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הרפואי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מדלקת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לאובדן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הראייה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אובחן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כמי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שסובל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מתהליכים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המלמדים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לוקה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בטרשת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נפוצה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מחלקה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ומסכנת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ascii="Calibri" w:hAnsi="Calibri" w:cs="Calibri"/>
          <w:b/>
          <w:b/>
          <w:bCs/>
          <w:rtl w:val="true"/>
        </w:rPr>
        <w:t>חיים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תלושי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שמו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סדירה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ונובמבר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2015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הסנגורית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המעידות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בהצלחה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קורס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צלפים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צלפים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השייך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ללוחמה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.     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תסקיר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שירות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22.11.16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ראשוני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ובמסגרתו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כלשהי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העדרה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פרוגנוזה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חיובית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לטיפול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דצמב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2016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הצביעה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המלומדת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לכאוריים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נראה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במשקלו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לפיכך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ביקשתי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בחוות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דעתם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המלצתי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שקצין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ויפיק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חוות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אובייקטיבית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עצמאית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ובלתי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תלויה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בחוות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הקודמת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קצינת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חנה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אלירז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להמלצתי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והורתה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אפוא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לקצין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חקירה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שבסיומה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כעת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מונח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להלן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יובאו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עיקריו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לפיהם</w:t>
      </w:r>
      <w:r>
        <w:rPr>
          <w:rFonts w:cs="Calibri" w:ascii="Calibri" w:hAnsi="Calibri"/>
          <w:rtl w:val="true"/>
        </w:rPr>
        <w:t xml:space="preserve">-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ומחצה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מאחוריו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לימוד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צוין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אבטחה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משפחתו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המתגוררות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בעוספייא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נפשות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זוג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ושבעה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 </w:t>
      </w:r>
      <w:r>
        <w:rPr>
          <w:rFonts w:ascii="Calibri" w:hAnsi="Calibri" w:cs="Calibri"/>
          <w:rtl w:val="true"/>
        </w:rPr>
        <w:t>ביניהם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מתקיימת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מקצבת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רפואית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זכאית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שממנה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סובלת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הודגש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יחסית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נתבקש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למחייתו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המשפחתי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דא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לחברת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שוליים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שעניינן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כגנוב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תעודת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ליטול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ומוכנות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המליץ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מהרשעתו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בעתידו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דידן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צוין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שהתפתה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נכתב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אפקט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רגשי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השתתפותו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בקבוצה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לשליטה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בכעסים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הועילה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ומופנם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אישיות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שאינה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מגובשת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דיה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צוין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חשיפתו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ללחץ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להובילו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לתגובות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נמהרות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לפיכך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שקיימת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הערכת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סיכון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גבוהה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להישנות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התנהגות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מפרת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בעתיד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הודגש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שינוי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והעדרה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מודעות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עומדות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לרועץ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לסיכום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המליץ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ובריח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שבמהלכה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יתאפשר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cs="Calibri" w:ascii="Calibri" w:hAnsi="Calibri"/>
          <w:rtl w:val="true"/>
        </w:rPr>
        <w:t xml:space="preserve">.              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טיעוני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המאשימה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עו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אילנה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פיקוס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רויטבלט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כוחה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המלומדת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טיעוניה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2.11.15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בהרחבה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בטיעוניה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נשא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למבצעי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שבתי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בכגון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דא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התובעת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המלומדת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ככלולים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4.5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8.5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הוסיפה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במדינה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לטעמה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התובעת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פסקי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שניתנו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והמצדיקים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לטעמה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כמפורט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בתוככי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אמנם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בהרתעת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ובהרתעת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התובעת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התעלמה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ממחלתו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וציינה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בהחלט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רלבנטי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להקלה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בתוככי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שנקבע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מרתיע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טיעוני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ההגנה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הסנגורית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המלומדת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באשמה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הראייתי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הסנגורית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שהוראת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ואמיתית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ומקפלת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ונכונות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לפתוח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הסנגורית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התעכבה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הרפואי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התדרדר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כליאתו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מהראייה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מעיניו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וקרוב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לוודאי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מטרשת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נפוצה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שכאלה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ציינה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שקיימת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מגוונת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בכגון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בסכום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ובנתונים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לעסקת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המכר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בודדת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חד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פעמית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באופייה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המצדיקה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שייקבע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הנאשם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בדברו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האחרון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קצר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חמשיר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המלומדת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שיתאפשר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למוטב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בישראל</w:t>
      </w:r>
      <w:r>
        <w:rPr>
          <w:rFonts w:cs="Calibri" w:ascii="Calibri" w:hAnsi="Calibri"/>
          <w:rtl w:val="true"/>
        </w:rPr>
        <w:t xml:space="preserve">.       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דיון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יהאד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סביחי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מקלע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קרל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גוסטב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ומחסניות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תיאום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ביום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מכביד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נתגלתה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אצלו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הרפואית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הנלווית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למחלה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דומה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אפוא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בהסתבכותו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המשמעותית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ואכן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מכירת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אוטומטיים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והסיכוי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הממשי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לשקמו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באלה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גזירת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תיעשה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אפוא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לעקרונות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שנקבעו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1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סימן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'</w:t>
        </w:r>
        <w:r>
          <w:rPr>
            <w:rStyle w:val="Hyperlink"/>
            <w:rFonts w:cs="Calibri" w:ascii="Calibri" w:hAnsi="Calibri"/>
            <w:color w:val="0000FF"/>
            <w:u w:val="single"/>
          </w:rPr>
          <w:t>1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שבפרק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ו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'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1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שעניינם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הבניית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השיפוטי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בענישה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ומידתו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2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ראשית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אציין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באירוע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אליבא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דכולי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ולפיכך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ייקבע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יחיד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2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יג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before="0" w:after="160"/>
        <w:ind w:end="0"/>
        <w:jc w:val="both"/>
        <w:rPr/>
      </w:pP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אפנה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אפוא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שבעשייתו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שלפניי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הערכים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החברתיים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שנפגעו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2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>)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להכביר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להזכיר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פגיעתם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ארגונים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וארגוני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הזקוקים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מעלליהם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פגיעת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ומשמעותית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אוטומטיים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דווקא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ומכרם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לאדם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שלא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ידע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לאיזו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תכלית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מבקש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אותם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מדיניות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הענישה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הנוהגת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בכגון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להרתיע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החשש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הכבד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ימצאו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ארגוני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וארגוני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ויביאו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לבסוף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לקיפוח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פיגועים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נפגעים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ובלי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מובחנות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המבוצעות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התחתון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לאחרונה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hyperlink r:id="rId2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1397/16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אחמד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חמיאל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6.9.16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להחמיר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במיוחד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שמעז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אוטומטיים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וקטלניים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להלן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מובאים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הדברים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שכתב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מזוז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 </w:t>
      </w:r>
      <w:r>
        <w:rPr>
          <w:rFonts w:cs="Calibri" w:ascii="Calibri" w:hAnsi="Calibri"/>
          <w:rtl w:val="true"/>
        </w:rPr>
        <w:t>-</w:t>
      </w:r>
    </w:p>
    <w:p>
      <w:pPr>
        <w:pStyle w:val="Normal"/>
        <w:spacing w:lineRule="auto" w:line="276" w:before="0" w:after="160"/>
        <w:ind w:start="1513" w:end="1276"/>
        <w:jc w:val="both"/>
        <w:rPr/>
      </w:pPr>
      <w:r>
        <w:rPr>
          <w:rFonts w:cs="Miriam" w:ascii="Calibri" w:hAnsi="Calibri"/>
          <w:rtl w:val="true"/>
        </w:rPr>
        <w:t>"</w:t>
      </w:r>
      <w:r>
        <w:rPr>
          <w:rFonts w:ascii="Calibri" w:hAnsi="Calibri" w:cs="Miriam"/>
          <w:rtl w:val="true"/>
        </w:rPr>
        <w:t>עיון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בשורה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ארוכה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פסקי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דין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שיצאו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מלפני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בית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משפט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זה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בשנים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האחרונות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לרבות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באלה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אשר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אוזכרו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בפסקה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Miriam" w:ascii="Calibri" w:hAnsi="Calibri"/>
        </w:rPr>
        <w:t>12</w:t>
      </w:r>
      <w:r>
        <w:rPr>
          <w:rFonts w:cs="Miriam" w:ascii="Calibri" w:hAnsi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לעיל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מגלה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העונש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שגזר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בית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משפט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קמא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חמאיל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ושרקאווי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הוא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הצד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המקל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וראוי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היה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לטעמי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שהעונש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שיושת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עליהם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יהיה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חמור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יותר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b/>
          <w:b/>
          <w:bCs/>
          <w:rtl w:val="true"/>
        </w:rPr>
        <w:t>בענין</w:t>
      </w:r>
      <w:r>
        <w:rPr>
          <w:rFonts w:ascii="Calibri" w:hAnsi="Calibri" w:eastAsia="Calibri" w:cs="Calibri"/>
          <w:b/>
          <w:b/>
          <w:bCs/>
          <w:rtl w:val="true"/>
        </w:rPr>
        <w:t xml:space="preserve">  </w:t>
      </w:r>
      <w:r>
        <w:rPr>
          <w:rFonts w:ascii="Calibri" w:hAnsi="Calibri" w:cs="Miriam"/>
          <w:b/>
          <w:b/>
          <w:bCs/>
          <w:rtl w:val="true"/>
        </w:rPr>
        <w:t>זה</w:t>
      </w:r>
      <w:r>
        <w:rPr>
          <w:rFonts w:cs="Miriam" w:ascii="Calibri" w:hAnsi="Calibri"/>
          <w:b/>
          <w:bCs/>
          <w:rtl w:val="true"/>
        </w:rPr>
        <w:t xml:space="preserve">, </w:t>
      </w:r>
      <w:r>
        <w:rPr>
          <w:rFonts w:ascii="Calibri" w:hAnsi="Calibri" w:cs="Miriam"/>
          <w:b/>
          <w:b/>
          <w:bCs/>
          <w:rtl w:val="true"/>
        </w:rPr>
        <w:t>אציין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cs="Miriam"/>
          <w:b/>
          <w:b/>
          <w:bCs/>
          <w:rtl w:val="true"/>
        </w:rPr>
        <w:t>כי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cs="Miriam"/>
          <w:b/>
          <w:b/>
          <w:bCs/>
          <w:rtl w:val="true"/>
        </w:rPr>
        <w:t>מקובלת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cs="Miriam"/>
          <w:b/>
          <w:b/>
          <w:bCs/>
          <w:rtl w:val="true"/>
        </w:rPr>
        <w:t>עלי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cs="Miriam"/>
          <w:b/>
          <w:b/>
          <w:bCs/>
          <w:rtl w:val="true"/>
        </w:rPr>
        <w:t>טענת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cs="Miriam"/>
          <w:b/>
          <w:b/>
          <w:bCs/>
          <w:rtl w:val="true"/>
        </w:rPr>
        <w:t>המדינה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cs="Miriam"/>
          <w:b/>
          <w:b/>
          <w:bCs/>
          <w:rtl w:val="true"/>
        </w:rPr>
        <w:t>כי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cs="Miriam"/>
          <w:b/>
          <w:b/>
          <w:bCs/>
          <w:rtl w:val="true"/>
        </w:rPr>
        <w:t>יש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cs="Miriam"/>
          <w:b/>
          <w:b/>
          <w:bCs/>
          <w:rtl w:val="true"/>
        </w:rPr>
        <w:t>מקום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cs="Miriam"/>
          <w:b/>
          <w:b/>
          <w:bCs/>
          <w:rtl w:val="true"/>
        </w:rPr>
        <w:t>להחמיר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cs="Miriam"/>
          <w:b/>
          <w:b/>
          <w:bCs/>
          <w:rtl w:val="true"/>
        </w:rPr>
        <w:t>יותר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cs="Miriam"/>
          <w:b/>
          <w:b/>
          <w:bCs/>
          <w:rtl w:val="true"/>
        </w:rPr>
        <w:t>מהרגיל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cs="Miriam"/>
          <w:b/>
          <w:b/>
          <w:bCs/>
          <w:rtl w:val="true"/>
        </w:rPr>
        <w:t>עם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cs="Miriam"/>
          <w:b/>
          <w:b/>
          <w:bCs/>
          <w:rtl w:val="true"/>
        </w:rPr>
        <w:t>אלה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cs="Miriam"/>
          <w:b/>
          <w:b/>
          <w:bCs/>
          <w:rtl w:val="true"/>
        </w:rPr>
        <w:t>הסוחרים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cs="Miriam"/>
          <w:b/>
          <w:b/>
          <w:bCs/>
          <w:rtl w:val="true"/>
        </w:rPr>
        <w:t>בכלי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cs="Miriam"/>
          <w:b/>
          <w:b/>
          <w:bCs/>
          <w:rtl w:val="true"/>
        </w:rPr>
        <w:t>נשק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cs="Miriam"/>
          <w:b/>
          <w:b/>
          <w:bCs/>
          <w:rtl w:val="true"/>
        </w:rPr>
        <w:t>אוטומטיים</w:t>
      </w:r>
      <w:r>
        <w:rPr>
          <w:rFonts w:cs="Miriam" w:ascii="Calibri" w:hAnsi="Calibri"/>
          <w:b/>
          <w:bCs/>
          <w:rtl w:val="true"/>
        </w:rPr>
        <w:t xml:space="preserve">, </w:t>
      </w:r>
      <w:r>
        <w:rPr>
          <w:rFonts w:ascii="Calibri" w:hAnsi="Calibri" w:cs="Miriam"/>
          <w:b/>
          <w:b/>
          <w:bCs/>
          <w:rtl w:val="true"/>
        </w:rPr>
        <w:t>אשר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cs="Miriam"/>
          <w:b/>
          <w:b/>
          <w:bCs/>
          <w:rtl w:val="true"/>
        </w:rPr>
        <w:t>הנזק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cs="Miriam"/>
          <w:b/>
          <w:b/>
          <w:bCs/>
          <w:rtl w:val="true"/>
        </w:rPr>
        <w:t>הפוטנציאלי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cs="Miriam"/>
          <w:b/>
          <w:b/>
          <w:bCs/>
          <w:rtl w:val="true"/>
        </w:rPr>
        <w:t>מהם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cs="Miriam"/>
          <w:b/>
          <w:b/>
          <w:bCs/>
          <w:rtl w:val="true"/>
        </w:rPr>
        <w:t>הוא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cs="Miriam"/>
          <w:b/>
          <w:b/>
          <w:bCs/>
          <w:rtl w:val="true"/>
        </w:rPr>
        <w:t>רב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cs="Miriam"/>
          <w:b/>
          <w:b/>
          <w:bCs/>
          <w:rtl w:val="true"/>
        </w:rPr>
        <w:t>במיוחד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cs="Miriam"/>
          <w:b/>
          <w:b/>
          <w:bCs/>
          <w:rtl w:val="true"/>
        </w:rPr>
        <w:t>ועולה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cs="Miriam"/>
          <w:b/>
          <w:b/>
          <w:bCs/>
          <w:rtl w:val="true"/>
        </w:rPr>
        <w:t>לאין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cs="Miriam"/>
          <w:b/>
          <w:b/>
          <w:bCs/>
          <w:rtl w:val="true"/>
        </w:rPr>
        <w:t>ערוך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cs="Miriam"/>
          <w:b/>
          <w:b/>
          <w:bCs/>
          <w:rtl w:val="true"/>
        </w:rPr>
        <w:t>על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cs="Miriam"/>
          <w:b/>
          <w:b/>
          <w:bCs/>
          <w:rtl w:val="true"/>
        </w:rPr>
        <w:t>זה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cs="Miriam"/>
          <w:b/>
          <w:b/>
          <w:bCs/>
          <w:rtl w:val="true"/>
        </w:rPr>
        <w:t>של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cs="Miriam"/>
          <w:b/>
          <w:b/>
          <w:bCs/>
          <w:rtl w:val="true"/>
        </w:rPr>
        <w:t>אקדח</w:t>
      </w:r>
      <w:r>
        <w:rPr>
          <w:rFonts w:cs="FrankRuehl" w:ascii="Calibri" w:hAnsi="Calibri"/>
          <w:sz w:val="28"/>
          <w:szCs w:val="28"/>
          <w:rtl w:val="true"/>
        </w:rPr>
        <w:t xml:space="preserve">..."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ההדגשות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.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.)    </w:t>
      </w:r>
    </w:p>
    <w:p>
      <w:pPr>
        <w:pStyle w:val="Normal"/>
        <w:spacing w:lineRule="auto" w:line="360" w:before="0" w:after="160"/>
        <w:ind w:end="0"/>
        <w:jc w:val="start"/>
        <w:rPr/>
      </w:pPr>
      <w:r>
        <w:rPr>
          <w:rFonts w:ascii="Calibri" w:hAnsi="Calibri" w:cs="Calibri"/>
          <w:rtl w:val="true"/>
        </w:rPr>
        <w:t>מתאימים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לענייננו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שנכתבו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hyperlink r:id="rId2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5833/07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עלאא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ורי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18.11.07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לפיהם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spacing w:lineRule="auto" w:line="276" w:before="0" w:after="160"/>
        <w:ind w:hanging="142" w:start="1655" w:end="1276"/>
        <w:jc w:val="both"/>
        <w:rPr>
          <w:rFonts w:ascii="Calibri" w:hAnsi="Calibri" w:cs="Calibri"/>
        </w:rPr>
      </w:pP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cs="Miriam" w:ascii="Calibri" w:hAnsi="Calibri"/>
          <w:rtl w:val="true"/>
        </w:rPr>
        <w:t>...</w:t>
      </w:r>
      <w:r>
        <w:rPr>
          <w:rFonts w:ascii="Calibri" w:hAnsi="Calibri" w:cs="Miriam"/>
          <w:rtl w:val="true"/>
        </w:rPr>
        <w:t>סחר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הוא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תופעה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מסוכנת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במיוחד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בימינו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אלה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הניסיון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מלמד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אשר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מקורו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מפוקפק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לאחר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שהוא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יוצא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מידי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המחזיק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בו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מוצא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דרכו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לידיים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עברייניות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למפגעים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למיניהם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והרי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אלה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גם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אלה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כבר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הוכיחו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מהססים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להשתמש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גם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במקומות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סואנים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וגם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כאשר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ברור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עלולים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להיפגע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מהירי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אנשים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תמימים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שנקלעו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לזירה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בדרך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מקרה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לפיכך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התרענו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בעבר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ונחזור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ונתריע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גם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הפעם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כי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החוטא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בעבירות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מסוג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זה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עלול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להידרש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לשלם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מחיר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יקר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ואף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באובדן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חירותו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לתקופה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ממושכת</w:t>
      </w:r>
      <w:r>
        <w:rPr>
          <w:rFonts w:cs="Miriam" w:ascii="Calibri" w:hAnsi="Calibri"/>
          <w:rtl w:val="true"/>
        </w:rPr>
        <w:t>.."</w:t>
      </w:r>
    </w:p>
    <w:p>
      <w:pPr>
        <w:pStyle w:val="Normal"/>
        <w:spacing w:lineRule="auto" w:line="276" w:before="0" w:after="160"/>
        <w:ind w:hanging="142" w:start="1655" w:end="1276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לשרטט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כדבעי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עיינתי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רחבה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העוסקת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במגוון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הזהות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לנידון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דידן</w:t>
      </w:r>
      <w:r>
        <w:rPr>
          <w:rFonts w:cs="Calibri" w:ascii="Calibri" w:hAnsi="Calibri"/>
          <w:rtl w:val="true"/>
        </w:rPr>
        <w:t xml:space="preserve">.  </w:t>
      </w:r>
      <w:r>
        <w:rPr>
          <w:rFonts w:ascii="Calibri" w:hAnsi="Calibri" w:cs="Calibri"/>
          <w:rtl w:val="true"/>
        </w:rPr>
        <w:t>אומר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הנהוגה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מגוונת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תלויה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בנסיבותיו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ומקרה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lang w:eastAsia="he-IL"/>
        </w:rPr>
      </w:pP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בפרשה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שנדונה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במסגרת</w:t>
      </w:r>
      <w:r>
        <w:rPr>
          <w:rFonts w:ascii="Calibri" w:hAnsi="Calibri" w:cs="Calibri"/>
          <w:rtl w:val="true"/>
          <w:lang w:eastAsia="he-IL"/>
        </w:rPr>
        <w:t xml:space="preserve"> </w:t>
      </w:r>
      <w:hyperlink r:id="rId28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eastAsia="he-IL"/>
          </w:rPr>
          <w:t>2422/14</w:t>
        </w:r>
      </w:hyperlink>
      <w:r>
        <w:rPr>
          <w:rFonts w:cs="Calibri" w:ascii="Calibri" w:hAnsi="Calibri"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עלי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חד</w:t>
      </w:r>
      <w:r>
        <w:rPr>
          <w:rFonts w:cs="Calibri" w:ascii="Calibri" w:hAnsi="Calibri"/>
          <w:b/>
          <w:bCs/>
          <w:rtl w:val="true"/>
          <w:lang w:eastAsia="he-IL"/>
        </w:rPr>
        <w:t>'</w:t>
      </w:r>
      <w:r>
        <w:rPr>
          <w:rFonts w:ascii="Calibri" w:hAnsi="Calibri" w:cs="Calibri"/>
          <w:b/>
          <w:b/>
          <w:bCs/>
          <w:rtl w:val="true"/>
          <w:lang w:eastAsia="he-IL"/>
        </w:rPr>
        <w:t>ר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נ</w:t>
      </w:r>
      <w:r>
        <w:rPr>
          <w:rFonts w:cs="Calibri" w:ascii="Calibri" w:hAnsi="Calibri"/>
          <w:b/>
          <w:bCs/>
          <w:rtl w:val="true"/>
          <w:lang w:eastAsia="he-IL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eastAsia="he-IL"/>
        </w:rPr>
        <w:t>מדינת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ישראל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rtl w:val="true"/>
          <w:lang w:eastAsia="he-IL"/>
        </w:rPr>
        <w:t>(</w:t>
      </w:r>
      <w:r>
        <w:rPr>
          <w:rFonts w:ascii="Calibri" w:hAnsi="Calibri" w:cs="Calibri"/>
          <w:rtl w:val="true"/>
          <w:lang w:eastAsia="he-IL"/>
        </w:rPr>
        <w:t>ניתן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ביום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lang w:eastAsia="he-IL"/>
        </w:rPr>
        <w:t>21.12.14</w:t>
      </w:r>
      <w:r>
        <w:rPr>
          <w:rFonts w:cs="Calibri" w:ascii="Calibri" w:hAnsi="Calibri"/>
          <w:rtl w:val="true"/>
          <w:lang w:eastAsia="he-IL"/>
        </w:rPr>
        <w:t xml:space="preserve">) </w:t>
      </w:r>
      <w:r>
        <w:rPr>
          <w:rFonts w:ascii="Calibri" w:hAnsi="Calibri" w:cs="Calibri"/>
          <w:rtl w:val="true"/>
          <w:lang w:eastAsia="he-IL"/>
        </w:rPr>
        <w:t>דחה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בית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המשפט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העליון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ערעור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גזר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דינו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בית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המשפט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המחוזי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בירושלים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במסגרתו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הושת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המערער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עונש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מאסר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בן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cs="Calibri" w:ascii="Calibri" w:hAnsi="Calibri"/>
          <w:b/>
          <w:bCs/>
          <w:lang w:eastAsia="he-IL"/>
        </w:rPr>
        <w:t>36</w:t>
      </w:r>
      <w:r>
        <w:rPr>
          <w:rFonts w:cs="Calibri" w:ascii="Calibri" w:hAnsi="Calibri"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חודשים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לריצוי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בפועל</w:t>
      </w:r>
      <w:r>
        <w:rPr>
          <w:rFonts w:cs="Calibri" w:ascii="Calibri" w:hAnsi="Calibri"/>
          <w:b/>
          <w:bCs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בגין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ביצועה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עבירת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סחר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בנשק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לפי</w:t>
      </w:r>
      <w:r>
        <w:rPr>
          <w:rFonts w:ascii="Calibri" w:hAnsi="Calibri" w:cs="Calibri"/>
          <w:rtl w:val="true"/>
          <w:lang w:eastAsia="he-IL"/>
        </w:rPr>
        <w:t xml:space="preserve"> </w:t>
      </w:r>
      <w:hyperlink r:id="rId29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eastAsia="he-IL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lang w:eastAsia="he-IL"/>
          </w:rPr>
          <w:t>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eastAsia="he-IL"/>
          </w:rPr>
          <w:t>)</w:t>
        </w:r>
      </w:hyperlink>
      <w:r>
        <w:rPr>
          <w:rFonts w:cs="Calibri" w:ascii="Calibri" w:hAnsi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</w:t>
      </w:r>
      <w:hyperlink r:id="rId30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העונשין</w:t>
        </w:r>
      </w:hyperlink>
      <w:r>
        <w:rPr>
          <w:rFonts w:cs="Calibri" w:ascii="Calibri" w:hAnsi="Calibri"/>
          <w:rtl w:val="true"/>
          <w:lang w:eastAsia="he-IL"/>
        </w:rPr>
        <w:t xml:space="preserve">. </w:t>
      </w:r>
      <w:r>
        <w:rPr>
          <w:rFonts w:ascii="Calibri" w:hAnsi="Calibri" w:cs="Calibri"/>
          <w:rtl w:val="true"/>
          <w:lang w:eastAsia="he-IL"/>
        </w:rPr>
        <w:t>בפרשה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זו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המערער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מכר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</w:rPr>
        <w:t>תמורת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לסוכן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משטרתי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רובה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מסוג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קרל</w:t>
      </w:r>
      <w:r>
        <w:rPr>
          <w:rFonts w:ascii="Calibri" w:hAnsi="Calibri" w:cs="Calibri"/>
          <w:b/>
          <w:b/>
          <w:bCs/>
          <w:rtl w:val="true"/>
        </w:rPr>
        <w:t xml:space="preserve">  </w:t>
      </w:r>
      <w:r>
        <w:rPr>
          <w:rFonts w:ascii="Calibri" w:hAnsi="Calibri" w:cs="Calibri"/>
          <w:b/>
          <w:b/>
          <w:bCs/>
          <w:rtl w:val="true"/>
        </w:rPr>
        <w:t>גוסטב</w:t>
      </w:r>
      <w:r>
        <w:rPr>
          <w:rFonts w:cs="Calibri" w:ascii="Calibri" w:hAnsi="Calibri"/>
          <w:b/>
          <w:bCs/>
          <w:rtl w:val="true"/>
        </w:rPr>
        <w:t xml:space="preserve">". 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  <w:lang w:eastAsia="he-IL"/>
        </w:rPr>
        <w:t>כאן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המקום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לציין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בפרשה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זו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היו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מעורבים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שניים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נוספים</w:t>
      </w:r>
      <w:r>
        <w:rPr>
          <w:rFonts w:cs="Calibri" w:ascii="Calibri" w:hAnsi="Calibri"/>
          <w:rtl w:val="true"/>
          <w:lang w:eastAsia="he-IL"/>
        </w:rPr>
        <w:t xml:space="preserve">. </w:t>
      </w:r>
      <w:r>
        <w:rPr>
          <w:rFonts w:ascii="Calibri" w:hAnsi="Calibri" w:cs="Calibri"/>
          <w:rtl w:val="true"/>
          <w:lang w:eastAsia="he-IL"/>
        </w:rPr>
        <w:t>האחד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טרם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נתפס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rtl w:val="true"/>
          <w:lang w:eastAsia="he-IL"/>
        </w:rPr>
        <w:t>(</w:t>
      </w:r>
      <w:r>
        <w:rPr>
          <w:rFonts w:ascii="Calibri" w:hAnsi="Calibri" w:cs="Calibri"/>
          <w:rtl w:val="true"/>
          <w:lang w:eastAsia="he-IL"/>
        </w:rPr>
        <w:t>נכון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למועד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פסק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הדין</w:t>
      </w:r>
      <w:r>
        <w:rPr>
          <w:rFonts w:cs="Calibri" w:ascii="Calibri" w:hAnsi="Calibri"/>
          <w:rtl w:val="true"/>
          <w:lang w:eastAsia="he-IL"/>
        </w:rPr>
        <w:t xml:space="preserve">) </w:t>
      </w:r>
      <w:r>
        <w:rPr>
          <w:rFonts w:ascii="Calibri" w:hAnsi="Calibri" w:cs="Calibri"/>
          <w:rtl w:val="true"/>
          <w:lang w:eastAsia="he-IL"/>
        </w:rPr>
        <w:t>על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ידי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רשויות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החוק</w:t>
      </w:r>
      <w:r>
        <w:rPr>
          <w:rFonts w:cs="Calibri" w:ascii="Calibri" w:hAnsi="Calibri"/>
          <w:rtl w:val="true"/>
          <w:lang w:eastAsia="he-IL"/>
        </w:rPr>
        <w:t xml:space="preserve">. </w:t>
      </w:r>
      <w:r>
        <w:rPr>
          <w:rFonts w:ascii="Calibri" w:hAnsi="Calibri" w:cs="Calibri"/>
          <w:rtl w:val="true"/>
          <w:lang w:eastAsia="he-IL"/>
        </w:rPr>
        <w:t>השני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נאשם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נוסף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בפרשה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הורשע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גם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הוא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בעבירת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סחר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בנשק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לפי</w:t>
      </w:r>
      <w:r>
        <w:rPr>
          <w:rFonts w:ascii="Calibri" w:hAnsi="Calibri" w:cs="Calibri"/>
          <w:rtl w:val="true"/>
          <w:lang w:eastAsia="he-IL"/>
        </w:rPr>
        <w:t xml:space="preserve"> </w:t>
      </w:r>
      <w:hyperlink r:id="rId31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eastAsia="he-IL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lang w:eastAsia="he-IL"/>
          </w:rPr>
          <w:t>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eastAsia="he-IL"/>
          </w:rPr>
          <w:t>)</w:t>
        </w:r>
      </w:hyperlink>
      <w:r>
        <w:rPr>
          <w:rFonts w:cs="Calibri" w:ascii="Calibri" w:hAnsi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</w:t>
      </w:r>
      <w:hyperlink r:id="rId32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העונשין</w:t>
        </w:r>
      </w:hyperlink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בגינה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נגזרו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עליו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b/>
          <w:bCs/>
          <w:lang w:eastAsia="he-IL"/>
        </w:rPr>
        <w:t>20</w:t>
      </w:r>
      <w:r>
        <w:rPr>
          <w:rFonts w:cs="Calibri" w:ascii="Calibri" w:hAnsi="Calibri"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חודשי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מאסר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לריצוי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בפועל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rtl w:val="true"/>
          <w:lang w:eastAsia="he-IL"/>
        </w:rPr>
        <w:t>(</w:t>
      </w:r>
      <w:r>
        <w:rPr>
          <w:rFonts w:ascii="Calibri" w:hAnsi="Calibri" w:cs="Calibri"/>
          <w:rtl w:val="true"/>
          <w:lang w:eastAsia="he-IL"/>
        </w:rPr>
        <w:t>במסגרת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הסדר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טיעון</w:t>
      </w:r>
      <w:r>
        <w:rPr>
          <w:rFonts w:cs="Calibri" w:ascii="Calibri" w:hAnsi="Calibri"/>
          <w:rtl w:val="true"/>
          <w:lang w:eastAsia="he-IL"/>
        </w:rPr>
        <w:t xml:space="preserve">). </w:t>
      </w:r>
      <w:r>
        <w:rPr>
          <w:rFonts w:ascii="Calibri" w:hAnsi="Calibri" w:cs="Calibri"/>
          <w:rtl w:val="true"/>
          <w:lang w:eastAsia="he-IL"/>
        </w:rPr>
        <w:t>נקבע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כי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מאחר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והמערער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הוא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אשר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הביא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את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הרובה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וקיבל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את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מלוא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התמורה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עבורו</w:t>
      </w:r>
      <w:r>
        <w:rPr>
          <w:rFonts w:cs="Franklin Gothic Medium" w:ascii="Franklin Gothic Medium" w:hAnsi="Franklin Gothic Medium"/>
          <w:rtl w:val="true"/>
        </w:rPr>
        <w:t xml:space="preserve">, </w:t>
      </w:r>
      <w:r>
        <w:rPr>
          <w:rFonts w:ascii="Franklin Gothic Medium" w:hAnsi="Franklin Gothic Medium" w:cs="Franklin Gothic Medium"/>
          <w:rtl w:val="true"/>
        </w:rPr>
        <w:t>אזי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חלקו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בעסקה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פעיל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יותר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מזה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של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הנאשם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הנוסף</w:t>
      </w:r>
      <w:r>
        <w:rPr>
          <w:rFonts w:cs="Franklin Gothic Medium" w:ascii="Franklin Gothic Medium" w:hAnsi="Franklin Gothic Medium"/>
          <w:rtl w:val="true"/>
        </w:rPr>
        <w:t xml:space="preserve">, </w:t>
      </w:r>
      <w:r>
        <w:rPr>
          <w:rFonts w:ascii="Franklin Gothic Medium" w:hAnsi="Franklin Gothic Medium" w:cs="Franklin Gothic Medium"/>
          <w:rtl w:val="true"/>
        </w:rPr>
        <w:t>שנטל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אמנם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חלק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פעיל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בעסקה</w:t>
      </w:r>
      <w:r>
        <w:rPr>
          <w:rFonts w:cs="Franklin Gothic Medium" w:ascii="Franklin Gothic Medium" w:hAnsi="Franklin Gothic Medium"/>
          <w:rtl w:val="true"/>
        </w:rPr>
        <w:t xml:space="preserve">, </w:t>
      </w:r>
      <w:r>
        <w:rPr>
          <w:rFonts w:ascii="Franklin Gothic Medium" w:hAnsi="Franklin Gothic Medium" w:cs="Franklin Gothic Medium"/>
          <w:rtl w:val="true"/>
        </w:rPr>
        <w:t>אבל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שימש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למעשה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כמתווך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בה</w:t>
      </w:r>
      <w:r>
        <w:rPr>
          <w:rFonts w:cs="Franklin Gothic Medium" w:ascii="Franklin Gothic Medium" w:hAnsi="Franklin Gothic Medium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בפרשה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שנדונה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hyperlink r:id="rId3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1397/16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אחמד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חמיאל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6.9.16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בירושלים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48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לריצוי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שעניינן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3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</w:rPr>
          <w:t>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3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 </w:t>
      </w:r>
      <w:r>
        <w:rPr>
          <w:rFonts w:ascii="Calibri" w:hAnsi="Calibri" w:cs="Calibri"/>
          <w:rtl w:val="true"/>
        </w:rPr>
        <w:t>המשיב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מכר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הזדמנויות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משטרתי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רובה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מסוג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קרל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גוסטב</w:t>
      </w:r>
      <w:r>
        <w:rPr>
          <w:rFonts w:cs="Calibri" w:ascii="Calibri" w:hAnsi="Calibri"/>
          <w:b/>
          <w:bCs/>
          <w:rtl w:val="true"/>
        </w:rPr>
        <w:t>" (</w:t>
      </w:r>
      <w:r>
        <w:rPr>
          <w:rFonts w:ascii="Calibri" w:hAnsi="Calibri" w:cs="Calibri"/>
          <w:b/>
          <w:b/>
          <w:bCs/>
          <w:rtl w:val="true"/>
        </w:rPr>
        <w:t>תמורת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15,000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cs="Times New Roman"/>
          <w:b/>
          <w:bCs/>
          <w:rtl w:val="true"/>
        </w:rPr>
        <w:t>₪</w:t>
      </w:r>
      <w:r>
        <w:rPr>
          <w:rFonts w:cs="Calibri" w:ascii="Calibri" w:hAnsi="Calibri"/>
          <w:b/>
          <w:bCs/>
          <w:rtl w:val="true"/>
        </w:rPr>
        <w:t>),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רובה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מסוג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M-16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תמורת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49,000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ובפעם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השלישית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b/>
          <w:b/>
          <w:bCs/>
          <w:rtl w:val="true"/>
        </w:rPr>
        <w:t>שני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רובים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מסוג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M-16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ואקדח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מסוג</w:t>
      </w:r>
      <w:r>
        <w:rPr>
          <w:rFonts w:cs="Calibri" w:ascii="Calibri" w:hAnsi="Calibri"/>
          <w:b/>
          <w:bCs/>
        </w:rPr>
        <w:t>FN</w:t>
      </w:r>
      <w:r>
        <w:rPr>
          <w:rFonts w:cs="Calibri" w:ascii="Calibri" w:hAnsi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תמורתם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121,000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כמצוין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בפרשה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מזוז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ככלל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להחמיר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אוטומטיים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בהתייחסו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צוין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חריג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המצדיק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התערבותה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ערכאת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הערעור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בפרשה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שנדונה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hyperlink r:id="rId3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3726/12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ארח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זיידאן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7.4.13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בחיפה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40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לריצוי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cs="Calibri" w:ascii="Calibri" w:hAnsi="Calibri"/>
          <w:rtl w:val="true"/>
        </w:rPr>
        <w:t xml:space="preserve">, 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שעניינן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נשיאת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והובלתו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hyperlink r:id="rId3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3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b/>
          <w:b/>
          <w:bCs/>
          <w:rtl w:val="true"/>
        </w:rPr>
        <w:t>סחר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hyperlink r:id="rId3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</w:rPr>
          <w:t>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שוחח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בטלפון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וסוכם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15,000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רימוני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רסס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12,000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בהמשך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נפגשו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וסוכן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5,000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12,000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הרימונים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מאולתר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הרימונים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והחזיר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הכספית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בגינם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בפרשה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שנדונה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hyperlink r:id="rId4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6210/10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מאדי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אגבריה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23.3.11</w:t>
      </w:r>
      <w:r>
        <w:rPr>
          <w:rFonts w:cs="Calibri" w:ascii="Calibri" w:hAnsi="Calibri"/>
          <w:rtl w:val="true"/>
        </w:rPr>
        <w:t xml:space="preserve"> ) </w:t>
      </w:r>
      <w:r>
        <w:rPr>
          <w:rFonts w:ascii="Calibri" w:hAnsi="Calibri" w:cs="Calibri"/>
          <w:rtl w:val="true"/>
        </w:rPr>
        <w:t>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ערעורה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המדינה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גזר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דינו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בית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המשפט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המחוזי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בחיפה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במסגרתו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הושת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המשיב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ascii="Calibri" w:hAnsi="Calibri" w:cs="Calibri"/>
          <w:b/>
          <w:b/>
          <w:bCs/>
          <w:rtl w:val="true"/>
        </w:rPr>
        <w:t>בעל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פלילי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דומה</w:t>
      </w:r>
      <w:r>
        <w:rPr>
          <w:rFonts w:cs="Calibri" w:ascii="Calibri" w:hAnsi="Calibri"/>
          <w:b/>
          <w:bCs/>
          <w:rtl w:val="true"/>
        </w:rPr>
        <w:t>)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מאסר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lang w:eastAsia="he-IL"/>
        </w:rPr>
        <w:t>42</w:t>
      </w:r>
      <w:r>
        <w:rPr>
          <w:rFonts w:cs="Calibri" w:ascii="Calibri" w:hAnsi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חודשים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לריצוי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הכולל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במצטבר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בחופף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שעניינן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סעיף</w:t>
      </w:r>
      <w:r>
        <w:rPr>
          <w:rFonts w:ascii="Calibri" w:hAnsi="Calibri" w:cs="Calibri"/>
          <w:rtl w:val="true"/>
        </w:rPr>
        <w:t xml:space="preserve"> </w:t>
      </w:r>
      <w:hyperlink r:id="rId41"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</w:rPr>
          <w:t>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</w:t>
      </w:r>
      <w:hyperlink r:id="rId4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 </w:t>
      </w:r>
      <w:r>
        <w:rPr>
          <w:rFonts w:ascii="Calibri" w:hAnsi="Calibri" w:cs="Calibri"/>
          <w:rtl w:val="true"/>
        </w:rPr>
        <w:t>נשיאתו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והובלתו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4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סעיפים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 xml:space="preserve">- </w:t>
      </w:r>
      <w:hyperlink r:id="rId44">
        <w:r>
          <w:rPr>
            <w:rStyle w:val="Hyperlink"/>
            <w:rFonts w:cs="Calibri" w:ascii="Calibri" w:hAnsi="Calibri"/>
          </w:rPr>
          <w:t>144</w:t>
        </w:r>
        <w:r>
          <w:rPr>
            <w:rStyle w:val="Hyperlink"/>
            <w:rFonts w:cs="Calibri" w:ascii="Calibri" w:hAnsi="Calibri"/>
            <w:rtl w:val="true"/>
          </w:rPr>
          <w:t>(</w:t>
        </w:r>
        <w:r>
          <w:rPr>
            <w:rStyle w:val="Hyperlink"/>
            <w:rFonts w:ascii="Calibri" w:hAnsi="Calibri" w:cs="Calibri"/>
            <w:rtl w:val="true"/>
          </w:rPr>
          <w:t>ב</w:t>
        </w:r>
        <w:r>
          <w:rPr>
            <w:rStyle w:val="Hyperlink"/>
            <w:rFonts w:cs="Calibri" w:ascii="Calibri" w:hAnsi="Calibri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המשיב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רובה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AUDI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FN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סמוי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ככלל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החוטא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יידרש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..", </w:t>
      </w:r>
      <w:r>
        <w:rPr>
          <w:rFonts w:ascii="Calibri" w:hAnsi="Calibri" w:cs="Calibri"/>
          <w:rtl w:val="true"/>
        </w:rPr>
        <w:t>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חטא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60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לריצוי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הכולל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במצטבר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 w:before="0" w:after="280"/>
        <w:ind w:end="0"/>
        <w:jc w:val="both"/>
        <w:rPr/>
      </w:pPr>
      <w:r>
        <w:rPr>
          <w:rFonts w:ascii="Calibri" w:hAnsi="Calibri" w:cs="Calibri"/>
          <w:rtl w:val="true"/>
        </w:rPr>
        <w:t>בפרשה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שנדונה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hyperlink r:id="rId4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319/11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מוחמד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יאסין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(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5.12.11</w:t>
      </w:r>
      <w:r>
        <w:rPr>
          <w:rFonts w:cs="Calibri" w:ascii="Calibri" w:hAnsi="Calibri"/>
          <w:rtl w:val="true"/>
        </w:rPr>
        <w:t xml:space="preserve"> )  </w:t>
      </w:r>
      <w:r>
        <w:rPr>
          <w:rFonts w:ascii="Calibri" w:hAnsi="Calibri" w:cs="Calibri"/>
          <w:rtl w:val="true"/>
        </w:rPr>
        <w:t>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ערעורה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המדינה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גזר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דינו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בית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המשפט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המחוזי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בחיפה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במסגרתו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הושתו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המשיבים</w:t>
      </w:r>
      <w:r>
        <w:rPr>
          <w:rFonts w:ascii="Calibri" w:hAnsi="Calibri" w:cs="Calibri"/>
          <w:rtl w:val="true"/>
          <w:lang w:eastAsia="he-IL"/>
        </w:rPr>
        <w:t xml:space="preserve">  </w:t>
      </w:r>
      <w:r>
        <w:rPr>
          <w:rFonts w:ascii="Calibri" w:hAnsi="Calibri" w:cs="Calibri"/>
          <w:rtl w:val="true"/>
          <w:lang w:eastAsia="he-IL"/>
        </w:rPr>
        <w:t>עונשי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מאסר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בני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lang w:eastAsia="he-IL"/>
        </w:rPr>
        <w:t>40</w:t>
      </w:r>
      <w:r>
        <w:rPr>
          <w:rFonts w:cs="Calibri" w:ascii="Calibri" w:hAnsi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חודשים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לריצוי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בפועל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rtl w:val="true"/>
          <w:lang w:eastAsia="he-IL"/>
        </w:rPr>
        <w:t>(</w:t>
      </w:r>
      <w:r>
        <w:rPr>
          <w:rFonts w:ascii="Calibri" w:hAnsi="Calibri" w:cs="Calibri"/>
          <w:rtl w:val="true"/>
          <w:lang w:eastAsia="he-IL"/>
        </w:rPr>
        <w:t>משיב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lang w:eastAsia="he-IL"/>
        </w:rPr>
        <w:t>1</w:t>
      </w:r>
      <w:r>
        <w:rPr>
          <w:rFonts w:cs="Calibri" w:ascii="Calibri" w:hAnsi="Calibri"/>
          <w:rtl w:val="true"/>
          <w:lang w:eastAsia="he-IL"/>
        </w:rPr>
        <w:t>),</w:t>
      </w:r>
      <w:r>
        <w:rPr>
          <w:rFonts w:cs="Calibri" w:ascii="Calibri" w:hAnsi="Calibri"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ו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rtl w:val="true"/>
          <w:lang w:eastAsia="he-IL"/>
        </w:rPr>
        <w:t xml:space="preserve">- </w:t>
      </w:r>
      <w:r>
        <w:rPr>
          <w:rFonts w:cs="Calibri" w:ascii="Calibri" w:hAnsi="Calibri"/>
          <w:lang w:eastAsia="he-IL"/>
        </w:rPr>
        <w:t>32</w:t>
      </w:r>
      <w:r>
        <w:rPr>
          <w:rFonts w:cs="Calibri" w:ascii="Calibri" w:hAnsi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חודשים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לריצוי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בפועל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rtl w:val="true"/>
          <w:lang w:eastAsia="he-IL"/>
        </w:rPr>
        <w:t>(</w:t>
      </w:r>
      <w:r>
        <w:rPr>
          <w:rFonts w:ascii="Calibri" w:hAnsi="Calibri" w:cs="Calibri"/>
          <w:rtl w:val="true"/>
          <w:lang w:eastAsia="he-IL"/>
        </w:rPr>
        <w:t>משיב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lang w:eastAsia="he-IL"/>
        </w:rPr>
        <w:t>2</w:t>
      </w:r>
      <w:r>
        <w:rPr>
          <w:rFonts w:cs="Calibri" w:ascii="Calibri" w:hAnsi="Calibri"/>
          <w:rtl w:val="true"/>
          <w:lang w:eastAsia="he-IL"/>
        </w:rPr>
        <w:t>).</w:t>
      </w:r>
      <w:r>
        <w:rPr>
          <w:rFonts w:cs="Calibri" w:ascii="Calibri" w:hAnsi="Calibri"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עונשים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אלו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הוטלו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על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המשיב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lang w:eastAsia="he-IL"/>
        </w:rPr>
        <w:t>1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בגין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ביצוען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שתי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עבירות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שעניינן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נשיאה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והובלת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46">
        <w:r>
          <w:rPr>
            <w:rStyle w:val="Hyperlink"/>
            <w:rFonts w:ascii="Calibri" w:hAnsi="Calibri" w:cs="Calibri"/>
            <w:rtl w:val="true"/>
          </w:rPr>
          <w:t>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144</w:t>
        </w:r>
        <w:r>
          <w:rPr>
            <w:rStyle w:val="Hyperlink"/>
            <w:rFonts w:cs="Calibri" w:ascii="Calibri" w:hAnsi="Calibri"/>
            <w:rtl w:val="true"/>
          </w:rPr>
          <w:t xml:space="preserve"> (</w:t>
        </w:r>
        <w:r>
          <w:rPr>
            <w:rStyle w:val="Hyperlink"/>
            <w:rFonts w:ascii="Calibri" w:hAnsi="Calibri" w:cs="Calibri"/>
            <w:rtl w:val="true"/>
          </w:rPr>
          <w:t>ב</w:t>
        </w:r>
        <w:r>
          <w:rPr>
            <w:rStyle w:val="Hyperlink"/>
            <w:rFonts w:cs="Calibri" w:ascii="Calibri" w:hAnsi="Calibri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</w:t>
      </w:r>
      <w:hyperlink r:id="rId4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b/>
          <w:b/>
          <w:bCs/>
          <w:rtl w:val="true"/>
        </w:rPr>
        <w:t>שלוש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שעניינן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סחר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כדין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סעיף</w:t>
      </w:r>
      <w:r>
        <w:rPr>
          <w:rFonts w:ascii="Calibri" w:hAnsi="Calibri" w:cs="Calibri"/>
          <w:rtl w:val="true"/>
        </w:rPr>
        <w:t xml:space="preserve"> </w:t>
      </w:r>
      <w:hyperlink r:id="rId48"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</w:rPr>
          <w:t>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המשיב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של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שתי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עבירות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שעניינן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נשיאה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והובלת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שעניינן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סחר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כדין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הזדמנויות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המשיב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הזדמנויות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16,000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11,000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בהתאמה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ותת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מקלע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מאולתר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11,550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המשיב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48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לריצוי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המשיב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b/>
          <w:b/>
          <w:bCs/>
          <w:rtl w:val="true"/>
        </w:rPr>
        <w:t>הנעדר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פלילי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38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לריצוי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ערעורו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המשיב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4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906/11</w:t>
        </w:r>
      </w:hyperlink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נדחה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נסיבות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הקשורות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בביצוע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העבירה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  <w:rtl w:val="true"/>
        </w:rPr>
        <w:t>(</w:t>
      </w:r>
      <w:hyperlink r:id="rId50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ט</w:t>
        </w:r>
      </w:hyperlink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</w:t>
      </w:r>
      <w:hyperlink r:id="rId51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b/>
          <w:bCs/>
          <w:u w:val="single"/>
          <w:rtl w:val="true"/>
        </w:rPr>
        <w:t>)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כעת</w:t>
      </w:r>
      <w:r>
        <w:rPr>
          <w:rFonts w:cs="Calibri" w:ascii="Calibri" w:hAnsi="Calibri"/>
          <w:rtl w:val="true"/>
        </w:rPr>
        <w:t xml:space="preserve">, 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השפעתן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מעשה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5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ט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5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מעשהו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מתוכנן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בעסקה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תוכננה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ספורות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בוודאי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ספונטני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מתוכנן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חלקו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היחסי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מהותי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ועיקרי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ההצעה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מיזמתו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ממעשהו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עלול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להיגרם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נזק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גדול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אוטומטי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הנופל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מוסמכות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בהחלט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לגרום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לחיי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ולבטחון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cs="Calibri" w:ascii="Calibri" w:hAnsi="Calibri"/>
          <w:rtl w:val="true"/>
        </w:rPr>
        <w:t xml:space="preserve">. 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נגרם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נזק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ממש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בהתחשב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בכך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שכלי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ascii="Calibri" w:hAnsi="Calibri" w:cs="Calibri"/>
          <w:b/>
          <w:b/>
          <w:bCs/>
          <w:rtl w:val="true"/>
        </w:rPr>
        <w:t>הנשק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מצאו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דרכם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לידיה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הבטוחות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משטרת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כך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התממש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נזק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זה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להשיג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בצע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כסף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משמעות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מעשיו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הפסול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שבהם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b/>
          <w:b/>
          <w:bCs/>
          <w:rtl w:val="true"/>
        </w:rPr>
        <w:t>הוא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יכול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וצריך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להימנע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מביצוע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המעשה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חרף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גילו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הצעיר</w:t>
      </w:r>
      <w:r>
        <w:rPr>
          <w:rFonts w:cs="Calibri" w:ascii="Calibri" w:hAnsi="Calibri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מתחם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הענישה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ההולם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מצאתי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מעשהו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</w:rPr>
        <w:t>24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60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לריצוי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נלווים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קביעת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העונש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הראוי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לנאשם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משנקבע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5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יא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5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כאמור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צעיר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מאוד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שגילו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תשע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ומחצה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איננו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הקטינות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לדידי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להתעכב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קמעה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פסיקת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מהתקופה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חידדה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שלפיה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הקטינות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להצדיק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הקלה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אוטומטית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בעונשו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נקבע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שנתונים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ממילא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הנלקחים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בגדרי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שנקבעו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5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סימן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'</w:t>
        </w:r>
        <w:r>
          <w:rPr>
            <w:rStyle w:val="Hyperlink"/>
            <w:rFonts w:cs="Calibri" w:ascii="Calibri" w:hAnsi="Calibri"/>
            <w:color w:val="0000FF"/>
            <w:u w:val="single"/>
          </w:rPr>
          <w:t>1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שבפרק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ו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'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5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קטגוריה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נפרדת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הפורצת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ובראן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hyperlink r:id="rId5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1384/15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אמיר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אזברגה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16.12.15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בציינו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כדלהלן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tabs>
          <w:tab w:val="clear" w:pos="720"/>
          <w:tab w:val="left" w:pos="1371" w:leader="none"/>
        </w:tabs>
        <w:overflowPunct w:val="false"/>
        <w:autoSpaceDE w:val="false"/>
        <w:spacing w:lineRule="auto" w:line="276"/>
        <w:ind w:hanging="142" w:start="1371" w:end="1560"/>
        <w:jc w:val="both"/>
        <w:rPr/>
      </w:pPr>
      <w:r>
        <w:rPr>
          <w:rFonts w:cs="Miriam" w:ascii="Garamond" w:hAnsi="Garamond"/>
          <w:spacing w:val="10"/>
          <w:rtl w:val="true"/>
        </w:rPr>
        <w:t>"</w:t>
      </w:r>
      <w:r>
        <w:rPr>
          <w:rFonts w:ascii="Garamond" w:hAnsi="Garamond" w:cs="Miriam"/>
          <w:spacing w:val="10"/>
          <w:rtl w:val="true"/>
        </w:rPr>
        <w:t>דוקטרינת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הבגירים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הצעירים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אינה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קטגוריה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נפרדת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הפורצת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את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גבולות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החוק</w:t>
      </w:r>
      <w:r>
        <w:rPr>
          <w:rFonts w:cs="Miriam" w:ascii="Garamond" w:hAnsi="Garamond"/>
          <w:spacing w:val="10"/>
          <w:rtl w:val="true"/>
        </w:rPr>
        <w:t xml:space="preserve">, </w:t>
      </w:r>
      <w:r>
        <w:rPr>
          <w:rFonts w:ascii="Garamond" w:hAnsi="Garamond" w:cs="Miriam"/>
          <w:spacing w:val="10"/>
          <w:rtl w:val="true"/>
        </w:rPr>
        <w:t>אלא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כלי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פרשני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המסייע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ביישום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ההוראות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ב</w:t>
      </w:r>
      <w:hyperlink r:id="rId59">
        <w:r>
          <w:rPr>
            <w:rStyle w:val="Hyperlink"/>
            <w:rFonts w:ascii="Garamond" w:hAnsi="Garamond" w:cs="Miriam"/>
            <w:color w:val="0000FF"/>
            <w:spacing w:val="10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Miriam"/>
            <w:color w:val="0000FF"/>
            <w:spacing w:val="10"/>
            <w:u w:val="single"/>
            <w:rtl w:val="true"/>
          </w:rPr>
          <w:t>העונשין</w:t>
        </w:r>
      </w:hyperlink>
      <w:r>
        <w:rPr>
          <w:rFonts w:cs="Miriam" w:ascii="Garamond" w:hAnsi="Garamond"/>
          <w:spacing w:val="10"/>
          <w:rtl w:val="true"/>
        </w:rPr>
        <w:t xml:space="preserve">, </w:t>
      </w:r>
      <w:r>
        <w:rPr>
          <w:rFonts w:ascii="Garamond" w:hAnsi="Garamond" w:cs="Miriam"/>
          <w:spacing w:val="10"/>
          <w:rtl w:val="true"/>
        </w:rPr>
        <w:t>המבנות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את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שיקול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הדעת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השיפוטי</w:t>
      </w:r>
      <w:r>
        <w:rPr>
          <w:rFonts w:cs="Miriam" w:ascii="Garamond" w:hAnsi="Garamond"/>
          <w:spacing w:val="10"/>
          <w:rtl w:val="true"/>
        </w:rPr>
        <w:t xml:space="preserve">, </w:t>
      </w:r>
      <w:r>
        <w:rPr>
          <w:rFonts w:ascii="Garamond" w:hAnsi="Garamond" w:cs="Miriam"/>
          <w:spacing w:val="10"/>
          <w:rtl w:val="true"/>
        </w:rPr>
        <w:t>על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נסיבותיו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של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כל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מקרה</w:t>
      </w:r>
      <w:r>
        <w:rPr>
          <w:rFonts w:cs="Miriam" w:ascii="Garamond" w:hAnsi="Garamond"/>
          <w:spacing w:val="10"/>
          <w:rtl w:val="true"/>
        </w:rPr>
        <w:t xml:space="preserve">. </w:t>
      </w:r>
      <w:r>
        <w:rPr>
          <w:rFonts w:ascii="Garamond" w:hAnsi="Garamond" w:cs="Miriam"/>
          <w:spacing w:val="10"/>
          <w:rtl w:val="true"/>
        </w:rPr>
        <w:t>הפעלת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הדוקטרינה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נעשית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בכל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מקרה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לגופו</w:t>
      </w:r>
      <w:r>
        <w:rPr>
          <w:rFonts w:cs="Miriam" w:ascii="Garamond" w:hAnsi="Garamond"/>
          <w:spacing w:val="10"/>
          <w:rtl w:val="true"/>
        </w:rPr>
        <w:t xml:space="preserve">, </w:t>
      </w:r>
      <w:r>
        <w:rPr>
          <w:rFonts w:ascii="Garamond" w:hAnsi="Garamond" w:cs="Miriam"/>
          <w:spacing w:val="10"/>
          <w:rtl w:val="true"/>
        </w:rPr>
        <w:t>בהתאם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לנסיבות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ביצוע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העבירה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ולנסיבותיו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של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הנאשם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שאינן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קשורות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בביצוע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העבירה</w:t>
      </w:r>
      <w:r>
        <w:rPr>
          <w:rFonts w:cs="Miriam" w:ascii="Garamond" w:hAnsi="Garamond"/>
          <w:spacing w:val="10"/>
          <w:rtl w:val="true"/>
        </w:rPr>
        <w:t xml:space="preserve">, </w:t>
      </w:r>
      <w:r>
        <w:rPr>
          <w:rFonts w:ascii="Garamond" w:hAnsi="Garamond" w:cs="Miriam"/>
          <w:spacing w:val="10"/>
          <w:rtl w:val="true"/>
        </w:rPr>
        <w:t>ולא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מתוך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חזקה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כללית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כי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בגיר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צעיר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ראוי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להקלה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אוטומטית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בעונשו</w:t>
      </w:r>
      <w:r>
        <w:rPr>
          <w:rFonts w:cs="Miriam" w:ascii="Garamond" w:hAnsi="Garamond"/>
          <w:spacing w:val="10"/>
          <w:rtl w:val="true"/>
        </w:rPr>
        <w:t xml:space="preserve">. </w:t>
      </w:r>
      <w:r>
        <w:rPr>
          <w:rFonts w:ascii="Garamond" w:hAnsi="Garamond" w:cs="Miriam"/>
          <w:spacing w:val="10"/>
          <w:rtl w:val="true"/>
        </w:rPr>
        <w:t>זאת</w:t>
      </w:r>
      <w:r>
        <w:rPr>
          <w:rFonts w:cs="Miriam" w:ascii="Garamond" w:hAnsi="Garamond"/>
          <w:spacing w:val="10"/>
          <w:rtl w:val="true"/>
        </w:rPr>
        <w:t xml:space="preserve">, </w:t>
      </w:r>
      <w:r>
        <w:rPr>
          <w:rFonts w:ascii="Garamond" w:hAnsi="Garamond" w:cs="Miriam"/>
          <w:spacing w:val="10"/>
          <w:rtl w:val="true"/>
        </w:rPr>
        <w:t>כפי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שהובהר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לאחרונה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ב</w:t>
      </w:r>
      <w:hyperlink r:id="rId60">
        <w:r>
          <w:rPr>
            <w:rStyle w:val="Hyperlink"/>
            <w:rFonts w:ascii="Garamond" w:hAnsi="Garamond" w:cs="Miriam"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rFonts w:cs="Miriam" w:ascii="Garamond" w:hAnsi="Garamond"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rFonts w:ascii="Garamond" w:hAnsi="Garamond" w:cs="Miriam"/>
            <w:color w:val="0000FF"/>
            <w:spacing w:val="10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u w:val="single"/>
            <w:rtl w:val="true"/>
          </w:rPr>
          <w:t xml:space="preserve"> </w:t>
        </w:r>
        <w:r>
          <w:rPr>
            <w:rStyle w:val="Hyperlink"/>
            <w:rFonts w:cs="Miriam" w:ascii="Garamond" w:hAnsi="Garamond"/>
            <w:color w:val="0000FF"/>
            <w:spacing w:val="10"/>
            <w:u w:val="single"/>
          </w:rPr>
          <w:t>2420/15</w:t>
        </w:r>
      </w:hyperlink>
      <w:r>
        <w:rPr>
          <w:rFonts w:cs="Miriam" w:ascii="Garamond" w:hAnsi="Garamond"/>
          <w:spacing w:val="10"/>
          <w:rtl w:val="true"/>
        </w:rPr>
        <w:t xml:space="preserve"> </w:t>
      </w:r>
      <w:r>
        <w:rPr>
          <w:rFonts w:ascii="Garamond" w:hAnsi="Garamond" w:cs="Miriam"/>
          <w:rtl w:val="true"/>
        </w:rPr>
        <w:t>אבטליון</w:t>
      </w:r>
      <w:r>
        <w:rPr>
          <w:rFonts w:ascii="Garamond" w:hAnsi="Garamond" w:eastAsia="Garamond" w:cs="Garamond"/>
          <w:rtl w:val="true"/>
        </w:rPr>
        <w:t xml:space="preserve"> </w:t>
      </w:r>
      <w:r>
        <w:rPr>
          <w:rFonts w:ascii="Garamond" w:hAnsi="Garamond" w:cs="Miriam"/>
          <w:rtl w:val="true"/>
        </w:rPr>
        <w:t>נ</w:t>
      </w:r>
      <w:r>
        <w:rPr>
          <w:rFonts w:cs="Miriam" w:ascii="Garamond" w:hAnsi="Garamond"/>
          <w:rtl w:val="true"/>
        </w:rPr>
        <w:t xml:space="preserve">' </w:t>
      </w:r>
      <w:r>
        <w:rPr>
          <w:rFonts w:ascii="Garamond" w:hAnsi="Garamond" w:cs="Miriam"/>
          <w:rtl w:val="true"/>
        </w:rPr>
        <w:t>מדינת</w:t>
      </w:r>
      <w:r>
        <w:rPr>
          <w:rFonts w:ascii="Garamond" w:hAnsi="Garamond" w:eastAsia="Garamond" w:cs="Garamond"/>
          <w:rtl w:val="true"/>
        </w:rPr>
        <w:t xml:space="preserve"> </w:t>
      </w:r>
      <w:r>
        <w:rPr>
          <w:rFonts w:ascii="Garamond" w:hAnsi="Garamond" w:cs="Miriam"/>
          <w:rtl w:val="true"/>
        </w:rPr>
        <w:t>ישראל</w:t>
      </w:r>
      <w:r>
        <w:rPr>
          <w:rFonts w:ascii="Garamond" w:hAnsi="Garamond" w:eastAsia="Garamond" w:cs="Garamond"/>
          <w:rtl w:val="true"/>
        </w:rPr>
        <w:t xml:space="preserve"> </w:t>
      </w:r>
      <w:r>
        <w:rPr>
          <w:rFonts w:cs="Miriam" w:ascii="Garamond" w:hAnsi="Garamond"/>
          <w:spacing w:val="10"/>
          <w:rtl w:val="true"/>
        </w:rPr>
        <w:t>(</w:t>
      </w:r>
      <w:r>
        <w:rPr>
          <w:rFonts w:cs="Miriam" w:ascii="Garamond" w:hAnsi="Garamond"/>
          <w:spacing w:val="10"/>
        </w:rPr>
        <w:t>29.11.2015</w:t>
      </w:r>
      <w:r>
        <w:rPr>
          <w:rFonts w:cs="Miriam" w:ascii="Garamond" w:hAnsi="Garamond"/>
          <w:spacing w:val="10"/>
          <w:rtl w:val="true"/>
        </w:rPr>
        <w:t>) : "</w:t>
      </w:r>
      <w:r>
        <w:rPr>
          <w:rFonts w:ascii="Garamond" w:hAnsi="Garamond" w:cs="Miriam"/>
          <w:spacing w:val="10"/>
          <w:rtl w:val="true"/>
        </w:rPr>
        <w:t>דהיינו</w:t>
      </w:r>
      <w:r>
        <w:rPr>
          <w:rFonts w:cs="Miriam" w:ascii="Garamond" w:hAnsi="Garamond"/>
          <w:spacing w:val="10"/>
          <w:rtl w:val="true"/>
        </w:rPr>
        <w:t xml:space="preserve">, </w:t>
      </w:r>
      <w:r>
        <w:rPr>
          <w:rFonts w:ascii="Garamond" w:hAnsi="Garamond" w:cs="Miriam"/>
          <w:spacing w:val="10"/>
          <w:rtl w:val="true"/>
        </w:rPr>
        <w:t>הקלה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בעונשו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של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בגיר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צעיר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לא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תיעשה</w:t>
      </w:r>
      <w:r>
        <w:rPr>
          <w:rFonts w:cs="Miriam" w:ascii="Garamond" w:hAnsi="Garamond"/>
          <w:spacing w:val="10"/>
          <w:rtl w:val="true"/>
        </w:rPr>
        <w:t xml:space="preserve">, </w:t>
      </w:r>
      <w:r>
        <w:rPr>
          <w:rFonts w:ascii="Garamond" w:hAnsi="Garamond" w:cs="Miriam"/>
          <w:spacing w:val="10"/>
          <w:rtl w:val="true"/>
        </w:rPr>
        <w:t>אלא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אם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בית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המשפט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השתכנע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על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יסוד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החומר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המונח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בפניו</w:t>
      </w:r>
      <w:r>
        <w:rPr>
          <w:rFonts w:cs="Miriam" w:ascii="Garamond" w:hAnsi="Garamond"/>
          <w:spacing w:val="10"/>
          <w:rtl w:val="true"/>
        </w:rPr>
        <w:t xml:space="preserve">, </w:t>
      </w:r>
      <w:r>
        <w:rPr>
          <w:rFonts w:ascii="Garamond" w:hAnsi="Garamond" w:cs="Miriam"/>
          <w:spacing w:val="10"/>
          <w:rtl w:val="true"/>
        </w:rPr>
        <w:t>כי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מתקיימות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בבגיר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הצעיר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אותן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נסיבות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מיוחדות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העשויות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להצדיק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מתן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הקלה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מסוימת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בעונשו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–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וזאת</w:t>
      </w:r>
      <w:r>
        <w:rPr>
          <w:rFonts w:cs="Miriam" w:ascii="Garamond" w:hAnsi="Garamond"/>
          <w:spacing w:val="10"/>
          <w:rtl w:val="true"/>
        </w:rPr>
        <w:t xml:space="preserve">, </w:t>
      </w:r>
      <w:r>
        <w:rPr>
          <w:rFonts w:ascii="Garamond" w:hAnsi="Garamond" w:cs="Miriam"/>
          <w:spacing w:val="10"/>
          <w:rtl w:val="true"/>
        </w:rPr>
        <w:t>במסגרת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הכללים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הקבועים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בדין</w:t>
      </w:r>
      <w:r>
        <w:rPr>
          <w:rFonts w:cs="Miriam" w:ascii="Garamond" w:hAnsi="Garamond"/>
          <w:spacing w:val="10"/>
          <w:rtl w:val="true"/>
        </w:rPr>
        <w:t xml:space="preserve">. </w:t>
      </w:r>
      <w:r>
        <w:rPr>
          <w:rFonts w:ascii="Garamond" w:hAnsi="Garamond" w:cs="Miriam"/>
          <w:spacing w:val="10"/>
          <w:rtl w:val="true"/>
        </w:rPr>
        <w:t>ויודגש</w:t>
      </w:r>
      <w:r>
        <w:rPr>
          <w:rFonts w:cs="Miriam" w:ascii="Garamond" w:hAnsi="Garamond"/>
          <w:spacing w:val="10"/>
          <w:rtl w:val="true"/>
        </w:rPr>
        <w:t>, "</w:t>
      </w:r>
      <w:r>
        <w:rPr>
          <w:rFonts w:ascii="Garamond" w:hAnsi="Garamond" w:cs="Miriam"/>
          <w:spacing w:val="10"/>
          <w:rtl w:val="true"/>
        </w:rPr>
        <w:t>בגיר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צעיר</w:t>
      </w:r>
      <w:r>
        <w:rPr>
          <w:rFonts w:cs="Miriam" w:ascii="Garamond" w:hAnsi="Garamond"/>
          <w:spacing w:val="10"/>
          <w:rtl w:val="true"/>
        </w:rPr>
        <w:t xml:space="preserve">" </w:t>
      </w:r>
      <w:r>
        <w:rPr>
          <w:rFonts w:ascii="Garamond" w:hAnsi="Garamond" w:cs="Miriam"/>
          <w:spacing w:val="10"/>
          <w:rtl w:val="true"/>
        </w:rPr>
        <w:t>אינו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מעין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cs="Miriam" w:ascii="Garamond" w:hAnsi="Garamond"/>
          <w:spacing w:val="10"/>
          <w:rtl w:val="true"/>
        </w:rPr>
        <w:t>"</w:t>
      </w:r>
      <w:r>
        <w:rPr>
          <w:rFonts w:ascii="Garamond" w:hAnsi="Garamond" w:cs="Miriam"/>
          <w:spacing w:val="10"/>
          <w:rtl w:val="true"/>
        </w:rPr>
        <w:t>מונח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קסם</w:t>
      </w:r>
      <w:r>
        <w:rPr>
          <w:rFonts w:cs="Miriam" w:ascii="Garamond" w:hAnsi="Garamond"/>
          <w:spacing w:val="10"/>
          <w:rtl w:val="true"/>
        </w:rPr>
        <w:t xml:space="preserve">", </w:t>
      </w:r>
      <w:r>
        <w:rPr>
          <w:rFonts w:ascii="Garamond" w:hAnsi="Garamond" w:cs="Miriam"/>
          <w:spacing w:val="10"/>
          <w:rtl w:val="true"/>
        </w:rPr>
        <w:t>המצדיק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כשלעצמו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הקלה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בעונשו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של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נאשם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המשתייך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לקבוצת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הגילאים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המסוימת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–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אלא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מדובר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בקבוצת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משתנים</w:t>
      </w:r>
      <w:r>
        <w:rPr>
          <w:rFonts w:cs="Miriam" w:ascii="Garamond" w:hAnsi="Garamond"/>
          <w:spacing w:val="10"/>
          <w:rtl w:val="true"/>
        </w:rPr>
        <w:t xml:space="preserve">, </w:t>
      </w:r>
      <w:r>
        <w:rPr>
          <w:rFonts w:ascii="Garamond" w:hAnsi="Garamond" w:cs="Miriam"/>
          <w:spacing w:val="10"/>
          <w:rtl w:val="true"/>
        </w:rPr>
        <w:t>אשר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יש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לבחון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את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המידה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שבה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הם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מתקיימים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בכל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נאשם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בגיר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צעיר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לגופו</w:t>
      </w:r>
      <w:r>
        <w:rPr>
          <w:rFonts w:cs="Miriam" w:ascii="Garamond" w:hAnsi="Garamond"/>
          <w:spacing w:val="10"/>
          <w:rtl w:val="true"/>
        </w:rPr>
        <w:t xml:space="preserve">. [...] </w:t>
      </w:r>
      <w:r>
        <w:rPr>
          <w:rFonts w:ascii="Garamond" w:hAnsi="Garamond" w:cs="Miriam"/>
          <w:spacing w:val="10"/>
          <w:rtl w:val="true"/>
        </w:rPr>
        <w:t>לכל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אחד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מאותם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מאפיינים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קיימת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אכסניה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מתאימה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בהוראות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hyperlink r:id="rId61">
        <w:r>
          <w:rPr>
            <w:rStyle w:val="Hyperlink"/>
            <w:rFonts w:ascii="Garamond" w:hAnsi="Garamond" w:cs="Miriam"/>
            <w:color w:val="0000FF"/>
            <w:spacing w:val="10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Miriam"/>
            <w:color w:val="0000FF"/>
            <w:spacing w:val="10"/>
            <w:u w:val="single"/>
            <w:rtl w:val="true"/>
          </w:rPr>
          <w:t>העונשין</w:t>
        </w:r>
      </w:hyperlink>
      <w:r>
        <w:rPr>
          <w:rFonts w:cs="Miriam" w:ascii="Garamond" w:hAnsi="Garamond"/>
          <w:spacing w:val="10"/>
          <w:rtl w:val="true"/>
        </w:rPr>
        <w:t xml:space="preserve">, </w:t>
      </w:r>
      <w:r>
        <w:rPr>
          <w:rFonts w:ascii="Garamond" w:hAnsi="Garamond" w:cs="Miriam"/>
          <w:spacing w:val="10"/>
          <w:rtl w:val="true"/>
        </w:rPr>
        <w:t>המאפשרת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להעניק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לו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את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משקלו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הראוי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בעת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גזירת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העונש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–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ככל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שאותו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מאפיין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מתקיים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בבגיר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הצעיר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העומד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בפני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בית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המשפט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ובהתאם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למידה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שבה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הוא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מתקיים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בו</w:t>
      </w:r>
      <w:r>
        <w:rPr>
          <w:rFonts w:cs="Miriam" w:ascii="Garamond" w:hAnsi="Garamond"/>
          <w:spacing w:val="10"/>
          <w:rtl w:val="true"/>
        </w:rPr>
        <w:t xml:space="preserve">, </w:t>
      </w:r>
      <w:r>
        <w:rPr>
          <w:rFonts w:ascii="Garamond" w:hAnsi="Garamond" w:cs="Miriam"/>
          <w:spacing w:val="10"/>
          <w:rtl w:val="true"/>
        </w:rPr>
        <w:t>והכל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לפי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מיטב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התרשמותו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של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בית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המשפט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rtl w:val="true"/>
        </w:rPr>
        <w:t>בכל</w:t>
      </w:r>
      <w:r>
        <w:rPr>
          <w:rFonts w:ascii="Garamond" w:hAnsi="Garamond" w:eastAsia="Garamond" w:cs="Garamond"/>
          <w:rtl w:val="true"/>
        </w:rPr>
        <w:t xml:space="preserve"> </w:t>
      </w:r>
      <w:r>
        <w:rPr>
          <w:rFonts w:ascii="Garamond" w:hAnsi="Garamond" w:cs="Miriam"/>
          <w:rtl w:val="true"/>
        </w:rPr>
        <w:t>מקרה</w:t>
      </w:r>
      <w:r>
        <w:rPr>
          <w:rFonts w:ascii="Garamond" w:hAnsi="Garamond" w:eastAsia="Garamond" w:cs="Garamond"/>
          <w:rtl w:val="true"/>
        </w:rPr>
        <w:t xml:space="preserve"> </w:t>
      </w:r>
      <w:r>
        <w:rPr>
          <w:rFonts w:ascii="Garamond" w:hAnsi="Garamond" w:cs="Miriam"/>
          <w:rtl w:val="true"/>
        </w:rPr>
        <w:t>לגופו</w:t>
      </w:r>
      <w:r>
        <w:rPr>
          <w:rFonts w:cs="Miriam" w:ascii="Garamond" w:hAnsi="Garamond"/>
          <w:rtl w:val="true"/>
        </w:rPr>
        <w:t>...</w:t>
      </w:r>
      <w:r>
        <w:rPr>
          <w:rFonts w:cs="Miriam" w:ascii="Garamond" w:hAnsi="Garamond"/>
          <w:spacing w:val="10"/>
          <w:rtl w:val="true"/>
        </w:rPr>
        <w:t xml:space="preserve">". </w:t>
      </w:r>
    </w:p>
    <w:p>
      <w:pPr>
        <w:pStyle w:val="Normal"/>
        <w:tabs>
          <w:tab w:val="clear" w:pos="720"/>
          <w:tab w:val="left" w:pos="804" w:leader="none"/>
        </w:tabs>
        <w:spacing w:lineRule="auto" w:line="257" w:before="0" w:after="160"/>
        <w:ind w:end="0"/>
        <w:jc w:val="start"/>
        <w:rPr>
          <w:rFonts w:ascii="Calibri" w:hAnsi="Calibri" w:cs="Arial"/>
          <w:spacing w:val="10"/>
          <w:sz w:val="22"/>
          <w:szCs w:val="22"/>
          <w:highlight w:val="yellow"/>
        </w:rPr>
      </w:pPr>
      <w:r>
        <w:rPr>
          <w:rFonts w:cs="Arial" w:ascii="Calibri" w:hAnsi="Calibri"/>
          <w:spacing w:val="10"/>
          <w:sz w:val="22"/>
          <w:szCs w:val="22"/>
          <w:highlight w:val="yellow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Arial" w:hAnsi="Arial" w:cs="Arial"/>
        </w:rPr>
      </w:pPr>
      <w:r>
        <w:rPr>
          <w:rFonts w:ascii="Calibri" w:hAnsi="Calibri" w:cs="Calibri"/>
          <w:rtl w:val="true"/>
        </w:rPr>
        <w:t>הנה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רקע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גילו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הצעיר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בחינת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נסיבותיו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האישיות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דכאן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b/>
          <w:b/>
          <w:bCs/>
          <w:rtl w:val="true"/>
        </w:rPr>
        <w:t>מלמדות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נסיבות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חייו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קשות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הן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rtl w:val="true"/>
        </w:rPr>
        <w:t>המסמכים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הרפואיים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שהוצגו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מלמדים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הרפואי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והחמיר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מבדיקות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שנערכו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טרשת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נפוצה</w:t>
      </w:r>
      <w:r>
        <w:rPr>
          <w:rFonts w:cs="Calibri" w:ascii="Calibri" w:hAnsi="Calibri"/>
          <w:rtl w:val="true"/>
        </w:rPr>
        <w:t xml:space="preserve">" - </w:t>
      </w:r>
      <w:r>
        <w:rPr>
          <w:rFonts w:ascii="Calibri" w:hAnsi="Calibri" w:cs="Calibri"/>
          <w:rtl w:val="true"/>
        </w:rPr>
        <w:t>מחלה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כרונית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הפוגעת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העצבים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המרכזית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העלולה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לגרום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בתפקודם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השדרה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ועצבי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הראיה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אצל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אותה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במובן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בהחלט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ניתן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להניח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ארוך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וממושך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יסב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סבל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רב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משכך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אליבא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דידי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ראוי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להביא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בחשבון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שיקול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ביתר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שאת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עת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משורטט</w:t>
      </w:r>
      <w:r>
        <w:rPr>
          <w:rFonts w:ascii="Century" w:hAnsi="Century" w:cs="Century"/>
          <w:b/>
          <w:b/>
          <w:bCs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העונש</w:t>
      </w:r>
      <w:r>
        <w:rPr>
          <w:rFonts w:ascii="Century" w:hAnsi="Century" w:cs="Century"/>
          <w:b/>
          <w:b/>
          <w:bCs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המדויק</w:t>
      </w:r>
      <w:r>
        <w:rPr>
          <w:rFonts w:ascii="Century" w:hAnsi="Century" w:cs="Century"/>
          <w:b/>
          <w:b/>
          <w:bCs/>
          <w:rtl w:val="true"/>
        </w:rPr>
        <w:t xml:space="preserve"> </w:t>
      </w:r>
      <w:r>
        <w:rPr>
          <w:rFonts w:ascii="Century" w:hAnsi="Century" w:cs="Century"/>
          <w:b/>
          <w:b/>
          <w:bCs/>
          <w:u w:val="single"/>
          <w:rtl w:val="true"/>
        </w:rPr>
        <w:t>בתוככי</w:t>
      </w:r>
      <w:r>
        <w:rPr>
          <w:rFonts w:ascii="Century" w:hAnsi="Century" w:cs="Century"/>
          <w:b/>
          <w:b/>
          <w:bCs/>
          <w:u w:val="single"/>
          <w:rtl w:val="true"/>
        </w:rPr>
        <w:t xml:space="preserve"> </w:t>
      </w:r>
      <w:r>
        <w:rPr>
          <w:rFonts w:ascii="Century" w:hAnsi="Century" w:cs="Century"/>
          <w:b/>
          <w:b/>
          <w:bCs/>
          <w:u w:val="single"/>
          <w:rtl w:val="true"/>
        </w:rPr>
        <w:t>מתחם</w:t>
      </w:r>
      <w:r>
        <w:rPr>
          <w:rFonts w:ascii="Century" w:hAnsi="Century" w:cs="Century"/>
          <w:b/>
          <w:b/>
          <w:bCs/>
          <w:u w:val="single"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הענישה</w:t>
      </w:r>
      <w:r>
        <w:rPr>
          <w:rFonts w:ascii="Century" w:hAnsi="Century" w:cs="Century"/>
          <w:b/>
          <w:b/>
          <w:bCs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ההתחשבות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הרפואי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והאפשרות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לחרוג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במקרים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המתאימים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ראו</w:t>
      </w:r>
      <w:r>
        <w:rPr>
          <w:rFonts w:cs="Calibri" w:ascii="Calibri" w:hAnsi="Calibri"/>
          <w:rtl w:val="true"/>
        </w:rPr>
        <w:t xml:space="preserve">: </w:t>
      </w:r>
      <w:hyperlink r:id="rId6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5669/14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לופוליאנסקי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29.12.15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תעסוקתי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ופגע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בתכניותיו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להינשא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ברי</w:t>
      </w:r>
      <w:r>
        <w:rPr>
          <w:rFonts w:cs="Calibri" w:ascii="Calibri" w:hAnsi="Calibri"/>
          <w:rtl w:val="true"/>
        </w:rPr>
        <w:t xml:space="preserve">,  </w:t>
      </w:r>
      <w:r>
        <w:rPr>
          <w:rFonts w:ascii="Calibri" w:hAnsi="Calibri" w:cs="Calibri"/>
          <w:rtl w:val="true"/>
        </w:rPr>
        <w:t>שמאסר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ניסיונו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והתעסוקה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גם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משפחתו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צפויה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להיפגע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מאוד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מהטלת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ממושך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אמו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מאוד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שסעד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אותה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טרם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מעצרו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העדרו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מחיק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המשפחה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יפגע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ביכולתה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לתפקד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במישור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הכלכלי</w:t>
      </w:r>
      <w:r>
        <w:rPr>
          <w:rFonts w:cs="Calibri" w:ascii="Calibri" w:hAnsi="Calibri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לתפיסתי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לימודיו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התיכוניים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לפרנסת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השפעה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ניכרת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,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שמטרתו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להשיג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. 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מהראיות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הודה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באשמה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וקיבל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אחריות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למעשה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באורח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מלא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מכאן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דלעיל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תוך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מתן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משקל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נכבד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שעסקינן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שכל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עתידו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לפניו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סובל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ממחלה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שאינה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פשוטה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ועיקר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מצאתי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המבטא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התחתון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מתחם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הענישה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ההולם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שנקבע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בעניינו</w:t>
      </w:r>
      <w:r>
        <w:rPr>
          <w:rFonts w:cs="Calibri" w:ascii="Calibri" w:hAnsi="Calibri"/>
          <w:rtl w:val="true"/>
        </w:rPr>
        <w:t xml:space="preserve">. </w:t>
      </w:r>
      <w:r>
        <w:rPr>
          <w:rFonts w:cs="Calibri" w:ascii="Calibri" w:hAnsi="Calibri"/>
          <w:b/>
          <w:bCs/>
          <w:rtl w:val="true"/>
        </w:rPr>
        <w:t xml:space="preserve"> 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כולי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תקווה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ישתלב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במסגרת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טיפולית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כתלי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ויצא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הימנו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אזרח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נורמטיבי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מועיל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ותורם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למשפחתו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לחברה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שבה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חי</w:t>
      </w:r>
      <w:r>
        <w:rPr>
          <w:rFonts w:cs="Calibri" w:ascii="Calibri" w:hAnsi="Calibri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התוצאה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אפוא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מוטלים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כדלקמן</w:t>
      </w:r>
      <w:r>
        <w:rPr>
          <w:rFonts w:cs="Calibri" w:ascii="Calibri" w:hAnsi="Calibri"/>
          <w:rtl w:val="true"/>
        </w:rPr>
        <w:t xml:space="preserve">-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>24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לריצוי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מיום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מעצרו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2.11.15</w:t>
      </w:r>
      <w:r>
        <w:rPr>
          <w:rFonts w:cs="Calibri" w:ascii="Calibri" w:hAnsi="Calibri"/>
          <w:b/>
          <w:bCs/>
          <w:rtl w:val="true"/>
        </w:rPr>
        <w:t xml:space="preserve">. 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עבירה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פי</w:t>
      </w:r>
      <w:r>
        <w:rPr>
          <w:rFonts w:ascii="Calibri" w:hAnsi="Calibri" w:cs="Calibri"/>
          <w:rtl w:val="true"/>
        </w:rPr>
        <w:t xml:space="preserve"> </w:t>
      </w:r>
      <w:hyperlink r:id="rId6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סעיפים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 </w:t>
      </w:r>
      <w:hyperlink r:id="rId64"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6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1.7.17</w:t>
      </w:r>
      <w:r>
        <w:rPr>
          <w:rFonts w:cs="Calibri" w:ascii="Calibri" w:hAnsi="Calibri"/>
          <w:rtl w:val="true"/>
        </w:rPr>
        <w:t xml:space="preserve">. 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ירצה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תמורתו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זכות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ערעור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כחוק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טבת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ינואר </w:t>
      </w:r>
      <w:r>
        <w:rPr>
          <w:rFonts w:cs="Arial" w:ascii="Arial" w:hAnsi="Arial"/>
        </w:rPr>
        <w:t>2017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אבי לוי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67"/>
      <w:footerReference w:type="default" r:id="rId6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Garamond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  <w:font w:name="Franklin Gothic Medium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45465-11-15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גהאד סביחי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8"/>
        <w:sz w:val="28"/>
        <w:spacing w:val="10"/>
        <w:i w:val="false"/>
        <w:shadow w:val="false"/>
        <w:u w:val="none" w:color="000000"/>
        <w:b w:val="false"/>
        <w:kern w:val="0"/>
        <w:szCs w:val="28"/>
        <w:iCs w:val="false"/>
        <w:bCs w:val="false"/>
        <w:w w:val="100"/>
        <w:vanish w:val="false"/>
        <w:rFonts w:ascii="Times New Roman" w:hAnsi="Times New Roman" w:cs="FrankRuehl"/>
        <w:color w:val="00000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Roman" w:hAnsi="Times New Roman" w:cs="FrankRueh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spacing w:val="10"/>
      <w:w w:val="100"/>
      <w:kern w:val="0"/>
      <w:position w:val="0"/>
      <w:sz w:val="28"/>
      <w:sz w:val="28"/>
      <w:szCs w:val="28"/>
      <w:u w:val="none" w:color="000000"/>
      <w:vertAlign w:val="baseline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ascii="Times New (W1);Times New Roman" w:hAnsi="Times New (W1);Times New Roman" w:cs="Times New (W1);Times New Roman"/>
      <w:color w:val="000000"/>
    </w:rPr>
  </w:style>
  <w:style w:type="character" w:styleId="WW8Num3z0">
    <w:name w:val="WW8Num3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Ruller4">
    <w:name w:val="Ruller 4 ממוספר תו"/>
    <w:qFormat/>
    <w:rPr>
      <w:rFonts w:ascii="Garamond" w:hAnsi="Garamond" w:cs="Garamond"/>
      <w:spacing w:val="10"/>
      <w:sz w:val="28"/>
      <w:lang w:bidi="he-IL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Ruller41">
    <w:name w:val="Ruller 4 ממוספר"/>
    <w:basedOn w:val="Normal"/>
    <w:next w:val="Normal"/>
    <w:qFormat/>
    <w:pPr>
      <w:numPr>
        <w:ilvl w:val="0"/>
        <w:numId w:val="2"/>
      </w:numPr>
      <w:overflowPunct w:val="false"/>
      <w:autoSpaceDE w:val="false"/>
      <w:spacing w:lineRule="auto" w:line="360"/>
      <w:jc w:val="both"/>
    </w:pPr>
    <w:rPr>
      <w:rFonts w:ascii="Garamond" w:hAnsi="Garamond" w:cs="Times New Roman"/>
      <w:spacing w:val="10"/>
      <w:sz w:val="28"/>
      <w:szCs w:val="20"/>
      <w:lang w:val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40c.a" TargetMode="External"/><Relationship Id="rId5" Type="http://schemas.openxmlformats.org/officeDocument/2006/relationships/hyperlink" Target="http://www.nevo.co.il/law/70301/40i" TargetMode="External"/><Relationship Id="rId6" Type="http://schemas.openxmlformats.org/officeDocument/2006/relationships/hyperlink" Target="http://www.nevo.co.il/law/70301/143" TargetMode="External"/><Relationship Id="rId7" Type="http://schemas.openxmlformats.org/officeDocument/2006/relationships/hyperlink" Target="http://www.nevo.co.il/law/70301/144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/144.b2." TargetMode="External"/><Relationship Id="rId11" Type="http://schemas.openxmlformats.org/officeDocument/2006/relationships/hyperlink" Target="http://www.nevo.co.il/law/70301/144c" TargetMode="External"/><Relationship Id="rId12" Type="http://schemas.openxmlformats.org/officeDocument/2006/relationships/hyperlink" Target="http://www.nevo.co.il/law/70301/40ja" TargetMode="External"/><Relationship Id="rId13" Type="http://schemas.openxmlformats.org/officeDocument/2006/relationships/hyperlink" Target="http://www.nevo.co.il/law/70301/40jc" TargetMode="External"/><Relationship Id="rId14" Type="http://schemas.openxmlformats.org/officeDocument/2006/relationships/hyperlink" Target="http://www.nevo.co.il/law/70301/fCa1S" TargetMode="External"/><Relationship Id="rId15" Type="http://schemas.openxmlformats.org/officeDocument/2006/relationships/hyperlink" Target="http://www.nevo.co.il/law/70301/144.b2.;144c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144.b" TargetMode="External"/><Relationship Id="rId18" Type="http://schemas.openxmlformats.org/officeDocument/2006/relationships/hyperlink" Target="http://www.nevo.co.il/law/70301/fCa1S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40b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40jc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40c.a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case/21472788" TargetMode="External"/><Relationship Id="rId27" Type="http://schemas.openxmlformats.org/officeDocument/2006/relationships/hyperlink" Target="http://www.nevo.co.il/case/6034921" TargetMode="External"/><Relationship Id="rId28" Type="http://schemas.openxmlformats.org/officeDocument/2006/relationships/hyperlink" Target="http://www.nevo.co.il/case/13090914" TargetMode="External"/><Relationship Id="rId29" Type="http://schemas.openxmlformats.org/officeDocument/2006/relationships/hyperlink" Target="http://www.nevo.co.il/law/70301/144.b2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0301/144.b2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case/21472788" TargetMode="External"/><Relationship Id="rId34" Type="http://schemas.openxmlformats.org/officeDocument/2006/relationships/hyperlink" Target="http://www.nevo.co.il/law/70301/144.b2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case/5585104" TargetMode="External"/><Relationship Id="rId37" Type="http://schemas.openxmlformats.org/officeDocument/2006/relationships/hyperlink" Target="http://www.nevo.co.il/law/70301/144.b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law/70301/144.b2" TargetMode="External"/><Relationship Id="rId40" Type="http://schemas.openxmlformats.org/officeDocument/2006/relationships/hyperlink" Target="http://www.nevo.co.il/case/6054579" TargetMode="External"/><Relationship Id="rId41" Type="http://schemas.openxmlformats.org/officeDocument/2006/relationships/hyperlink" Target="http://www.nevo.co.il/law/70301/144.b2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law/70301/144.a" TargetMode="External"/><Relationship Id="rId44" Type="http://schemas.openxmlformats.org/officeDocument/2006/relationships/hyperlink" Target="http://www.nevo.co.il/law/70301/144.b" TargetMode="External"/><Relationship Id="rId45" Type="http://schemas.openxmlformats.org/officeDocument/2006/relationships/hyperlink" Target="http://www.nevo.co.il/case/5699080" TargetMode="External"/><Relationship Id="rId46" Type="http://schemas.openxmlformats.org/officeDocument/2006/relationships/hyperlink" Target="http://www.nevo.co.il/law/70301/144.b" TargetMode="External"/><Relationship Id="rId47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law/70301/144.b2" TargetMode="External"/><Relationship Id="rId49" Type="http://schemas.openxmlformats.org/officeDocument/2006/relationships/hyperlink" Target="http://www.nevo.co.il/case/5699081" TargetMode="External"/><Relationship Id="rId50" Type="http://schemas.openxmlformats.org/officeDocument/2006/relationships/hyperlink" Target="http://www.nevo.co.il/law/70301/40i" TargetMode="External"/><Relationship Id="rId51" Type="http://schemas.openxmlformats.org/officeDocument/2006/relationships/hyperlink" Target="http://www.nevo.co.il/law/70301" TargetMode="External"/><Relationship Id="rId52" Type="http://schemas.openxmlformats.org/officeDocument/2006/relationships/hyperlink" Target="http://www.nevo.co.il/law/70301/40i" TargetMode="External"/><Relationship Id="rId53" Type="http://schemas.openxmlformats.org/officeDocument/2006/relationships/hyperlink" Target="http://www.nevo.co.il/law/70301" TargetMode="External"/><Relationship Id="rId54" Type="http://schemas.openxmlformats.org/officeDocument/2006/relationships/hyperlink" Target="http://www.nevo.co.il/law/70301/40ja" TargetMode="External"/><Relationship Id="rId55" Type="http://schemas.openxmlformats.org/officeDocument/2006/relationships/hyperlink" Target="http://www.nevo.co.il/law/70301" TargetMode="External"/><Relationship Id="rId56" Type="http://schemas.openxmlformats.org/officeDocument/2006/relationships/hyperlink" Target="http://www.nevo.co.il/law/70301/fCa1S" TargetMode="External"/><Relationship Id="rId57" Type="http://schemas.openxmlformats.org/officeDocument/2006/relationships/hyperlink" Target="http://www.nevo.co.il/law/70301" TargetMode="External"/><Relationship Id="rId58" Type="http://schemas.openxmlformats.org/officeDocument/2006/relationships/hyperlink" Target="http://www.nevo.co.il/case/20806195" TargetMode="External"/><Relationship Id="rId59" Type="http://schemas.openxmlformats.org/officeDocument/2006/relationships/hyperlink" Target="http://www.nevo.co.il/law/70301" TargetMode="External"/><Relationship Id="rId60" Type="http://schemas.openxmlformats.org/officeDocument/2006/relationships/hyperlink" Target="http://www.nevo.co.il/case/20157961" TargetMode="External"/><Relationship Id="rId61" Type="http://schemas.openxmlformats.org/officeDocument/2006/relationships/hyperlink" Target="http://www.nevo.co.il/law/70301" TargetMode="External"/><Relationship Id="rId62" Type="http://schemas.openxmlformats.org/officeDocument/2006/relationships/hyperlink" Target="http://www.nevo.co.il/case/17954217" TargetMode="External"/><Relationship Id="rId63" Type="http://schemas.openxmlformats.org/officeDocument/2006/relationships/hyperlink" Target="http://www.nevo.co.il/law/70301/143" TargetMode="External"/><Relationship Id="rId64" Type="http://schemas.openxmlformats.org/officeDocument/2006/relationships/hyperlink" Target="http://www.nevo.co.il/law/70301/144" TargetMode="External"/><Relationship Id="rId65" Type="http://schemas.openxmlformats.org/officeDocument/2006/relationships/hyperlink" Target="http://www.nevo.co.il/law/70301" TargetMode="External"/><Relationship Id="rId66" Type="http://schemas.openxmlformats.org/officeDocument/2006/relationships/hyperlink" Target="http://www.nevo.co.il/advertisements/nevo-100.doc" TargetMode="External"/><Relationship Id="rId67" Type="http://schemas.openxmlformats.org/officeDocument/2006/relationships/header" Target="header1.xml"/><Relationship Id="rId68" Type="http://schemas.openxmlformats.org/officeDocument/2006/relationships/footer" Target="footer1.xml"/><Relationship Id="rId69" Type="http://schemas.openxmlformats.org/officeDocument/2006/relationships/numbering" Target="numbering.xml"/><Relationship Id="rId70" Type="http://schemas.openxmlformats.org/officeDocument/2006/relationships/fontTable" Target="fontTable.xml"/><Relationship Id="rId71" Type="http://schemas.openxmlformats.org/officeDocument/2006/relationships/settings" Target="settings.xml"/><Relationship Id="rId7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  <Pages>13</Pages>
  <Words>3415</Words>
  <Characters>16084</Characters>
  <CharactersWithSpaces>19538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2017-01-08T13:42:00Z</dcterms:created>
  <dc:creator> </dc:creator>
  <dc:description/>
  <cp:keywords/>
  <dc:language>en-IL</dc:language>
  <cp:lastModifiedBy>hofit</cp:lastModifiedBy>
  <dcterms:modified xsi:type="dcterms:W3CDTF">2017-01-08T13:42:00Z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גהאד סביחי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21472788:2;6034921;13090914;5585104;6054579;5699080;5699081;20806195;20157961;17954217</vt:lpwstr>
  </property>
  <property fmtid="{D5CDD505-2E9C-101B-9397-08002B2CF9AE}" pid="9" name="CITY">
    <vt:lpwstr>חי'</vt:lpwstr>
  </property>
  <property fmtid="{D5CDD505-2E9C-101B-9397-08002B2CF9AE}" pid="10" name="DATE">
    <vt:lpwstr>20170103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אבי לוי</vt:lpwstr>
  </property>
  <property fmtid="{D5CDD505-2E9C-101B-9397-08002B2CF9AE}" pid="14" name="LAWLISTTMP1">
    <vt:lpwstr>70301/144.b2:7;144c;144.b:4;fCa1S:2;040b;40jc;040c.a;144.a;040i:2;40ja;143;144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45465</vt:lpwstr>
  </property>
  <property fmtid="{D5CDD505-2E9C-101B-9397-08002B2CF9AE}" pid="22" name="NEWPARTB">
    <vt:lpwstr>11</vt:lpwstr>
  </property>
  <property fmtid="{D5CDD505-2E9C-101B-9397-08002B2CF9AE}" pid="23" name="NEWPARTC">
    <vt:lpwstr>15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390020170103</vt:lpwstr>
  </property>
  <property fmtid="{D5CDD505-2E9C-101B-9397-08002B2CF9AE}" pid="34" name="TYPE_N_DATE">
    <vt:lpwstr>39020170103</vt:lpwstr>
  </property>
  <property fmtid="{D5CDD505-2E9C-101B-9397-08002B2CF9AE}" pid="35" name="VOLUME">
    <vt:lpwstr/>
  </property>
  <property fmtid="{D5CDD505-2E9C-101B-9397-08002B2CF9AE}" pid="36" name="WORDNUMPAGES">
    <vt:lpwstr>10</vt:lpwstr>
  </property>
</Properties>
</file>