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45965-07-16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בלאל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איתי ברסלר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גונן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סגן נשיאה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 – פמ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דבורה מזור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מהדי אבו בלאל 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נדון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אוסאמה אבו בלאל 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עידו פורת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  <w:sz w:val="28"/>
        </w:rPr>
      </w:pPr>
      <w:r>
        <w:rPr>
          <w:rFonts w:cs="FrankRuehl" w:ascii="FrankRuehl" w:hAnsi="FrankRuehl"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52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236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237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239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240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241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245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246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247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248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249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249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rFonts w:eastAsia="Times New Roman"/>
          <w:b/>
          <w:bCs/>
          <w:u w:val="single"/>
        </w:rPr>
      </w:pPr>
      <w:bookmarkStart w:id="7" w:name="PsakDin"/>
      <w:bookmarkEnd w:id="7"/>
      <w:r>
        <w:rPr>
          <w:rFonts w:eastAsia="Times New Roman"/>
          <w:b/>
          <w:b/>
          <w:bCs/>
          <w:u w:val="single"/>
          <w:rtl w:val="true"/>
        </w:rPr>
        <w:t>ההרשעה והסדר הטיעון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bookmarkStart w:id="8" w:name="ABSTRACT_START"/>
      <w:bookmarkEnd w:id="8"/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[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הנאשם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]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מהלכי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וסיפא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 xml:space="preserve">- </w:t>
      </w:r>
      <w:hyperlink r:id="rId24"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244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hyperlink r:id="rId25">
        <w:r>
          <w:rPr>
            <w:rStyle w:val="Hyperlink"/>
            <w:rFonts w:ascii="Calibri" w:hAnsi="Calibri" w:eastAsia="Times New Roman" w:cs="Calibri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1977</w:t>
      </w:r>
      <w:r>
        <w:rPr>
          <w:rFonts w:eastAsia="Times New Roman" w:cs="Calibri" w:ascii="Calibri" w:hAnsi="Calibri"/>
          <w:rtl w:val="true"/>
        </w:rPr>
        <w:t xml:space="preserve"> [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חוק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העונשין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], </w:t>
      </w:r>
      <w:r>
        <w:rPr>
          <w:rFonts w:ascii="Calibri" w:hAnsi="Calibri" w:eastAsia="Times New Roman" w:cs="Calibri"/>
          <w:rtl w:val="true"/>
        </w:rPr>
        <w:t>בהתאמה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bookmarkStart w:id="9" w:name="ABSTRACT_END"/>
      <w:bookmarkEnd w:id="9"/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24.7.2016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szCs w:val="22"/>
        </w:rPr>
        <w:t>M16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מפורק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מחסניות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9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49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5.56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נתפסו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חיפוש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נעצרו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החיפוש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בנוכחותו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נתפס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eastAsia="Times New Roman" w:cs="Calibri" w:ascii="Calibri" w:hAnsi="Calibri"/>
          <w:rtl w:val="true"/>
        </w:rPr>
        <w:t xml:space="preserve">). </w:t>
      </w:r>
      <w:r>
        <w:rPr>
          <w:rFonts w:ascii="Calibri" w:hAnsi="Calibri" w:eastAsia="Times New Roman" w:cs="Calibri"/>
          <w:rtl w:val="true"/>
        </w:rPr>
        <w:t>כשהובאו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לתחנת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יודע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בוואדי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וסיפר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הנחיית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שפחד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חתונתו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הקרבה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להכעיס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–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אמירות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ונועדו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לשבש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החקירה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גרסתו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בחדרו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וכך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ההליכים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שוחרר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הכוללים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משזוהתה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אצבעו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מהלכי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להשלמת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מהלכי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וקנס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שהתקבל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הטיעונים לעונש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u w:val="single"/>
          <w:rtl w:val="true"/>
        </w:rPr>
        <w:t>תמצית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תסקיר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שירות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מתסקיר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וחצי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לילד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הקרובים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בחברה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העוסקת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החקלאות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ותפקד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במקביל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ללימודיו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שיחק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כדורגל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מקצועי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שהפסיק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אובייקטיביים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לוגיסטיים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מועסק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עדיין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מועסק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מסודרות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ללמוד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רשת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נסקרה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ויחסיו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תוארו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כתקינים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לטענתו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בוואדי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החיפוש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שייכת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יצויין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כשנבדק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שייכת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כהלכה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וכישורים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בתחומי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ההשכלה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והתעסוקה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השואף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מעמיק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בחירותיו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חווית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הנוכחי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ישמשו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בשקלול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והסיכוי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שיקומית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u w:val="single"/>
          <w:rtl w:val="true"/>
        </w:rPr>
        <w:t>תמצית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טיעוני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המאשימה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טוהר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השיפוטי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החקירה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התייחסה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בקרבת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נגישות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בנפרד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בהכרח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מהלכי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כמוצא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לארבע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מהלכי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להחמיר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שלטענתה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מכת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אזור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נפיצות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המצדיקה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וקונקרטית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u w:val="single"/>
          <w:rtl w:val="true"/>
        </w:rPr>
        <w:t>תמצית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טיעוני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ההגנה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הסנגור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המבוקשת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שאימצו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לטענתו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שלפנינו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כזה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הסנגור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הוחזק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מפורק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מסתובב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לטענת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הסנגור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הבדל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להחמיר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דווקא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רובה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הסביר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הסנגור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מניעיו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בחתונתו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הקרבה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אפשרות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לביטול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הסנגור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להתחיל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כשלטענתו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רשאי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הסנגור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לראותה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כטפלה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הסנגור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החיובי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והאופטימי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עתידו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שחרף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קריירה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מקצוענית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בכדורגל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ומתפרנס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הסנגור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לילד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והשלכותיו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ומרתיעים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לעתיד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בסופו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הסנגור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לנהוג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הרחמים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למעידתו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לחסכון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השיפוטי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ולהסתפק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שהטעות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היחידה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למשטרה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שהתחתן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למחרת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eastAsia="Times New Roman"/>
          <w:u w:val="single"/>
        </w:rPr>
      </w:pPr>
      <w:r>
        <w:rPr>
          <w:rFonts w:eastAsia="Times New Roman"/>
          <w:u w:val="single"/>
          <w:rtl w:val="true"/>
        </w:rPr>
        <w:t>אופן הדיון ובניית מתחמי הענישה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נפרדים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לטעמי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שאמנם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שאותם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בוודאי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מהלכי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החיפוש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ונמשכה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ולניהול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לכאורה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העמדתו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בסיס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שהאח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בנפרד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נמשכה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ולמעשה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והותיר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בסיכון</w:t>
      </w:r>
      <w:r>
        <w:rPr>
          <w:rFonts w:eastAsia="Times New Roman" w:cs="Calibri" w:ascii="Calibri" w:hAnsi="Calibri"/>
          <w:rtl w:val="true"/>
        </w:rPr>
        <w:t xml:space="preserve">) -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להפריד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120" w:after="0"/>
        <w:ind w:start="385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eastAsia="Times New Roman"/>
          <w:u w:val="single"/>
        </w:rPr>
      </w:pPr>
      <w:r>
        <w:rPr>
          <w:rFonts w:eastAsia="Times New Roman"/>
          <w:u w:val="single"/>
          <w:rtl w:val="true"/>
        </w:rPr>
        <w:t>מתחם העונש ההולם לעבירות החזקת הנשק והתחמושת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וחשש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עוינות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לפעילות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ביטחונית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קטילה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[</w:t>
      </w:r>
      <w:r>
        <w:rPr>
          <w:rFonts w:ascii="Calibri" w:hAnsi="Calibri" w:eastAsia="Times New Roman" w:cs="Calibri"/>
          <w:rtl w:val="true"/>
        </w:rPr>
        <w:t>ראו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למשל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eastAsia="Times New Roman" w:cs="Calibri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</w:rPr>
          <w:t>319/11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יאסין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5.12.2011</w:t>
      </w:r>
      <w:r>
        <w:rPr>
          <w:rFonts w:eastAsia="Times New Roman" w:cs="Calibri" w:ascii="Calibri" w:hAnsi="Calibri"/>
          <w:rtl w:val="true"/>
        </w:rPr>
        <w:t xml:space="preserve">), </w:t>
      </w:r>
      <w:hyperlink r:id="rId27">
        <w:r>
          <w:rPr>
            <w:rStyle w:val="Hyperlink"/>
            <w:rFonts w:ascii="Calibri" w:hAnsi="Calibri" w:eastAsia="Times New Roman" w:cs="Calibri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</w:rPr>
          <w:t>4460/11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פאיד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28.11.2011</w:t>
      </w:r>
      <w:r>
        <w:rPr>
          <w:rFonts w:eastAsia="Times New Roman" w:cs="Calibri" w:ascii="Calibri" w:hAnsi="Calibri"/>
          <w:rtl w:val="true"/>
        </w:rPr>
        <w:t xml:space="preserve">), </w:t>
      </w:r>
      <w:hyperlink r:id="rId28">
        <w:r>
          <w:rPr>
            <w:rStyle w:val="Hyperlink"/>
            <w:rFonts w:ascii="Calibri" w:hAnsi="Calibri" w:eastAsia="Times New Roman" w:cs="Calibri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</w:rPr>
          <w:t>761/07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אדרי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22.2.2007</w:t>
      </w:r>
      <w:r>
        <w:rPr>
          <w:rFonts w:eastAsia="Times New Roman" w:cs="Calibri" w:ascii="Calibri" w:hAnsi="Calibri"/>
          <w:rtl w:val="true"/>
        </w:rPr>
        <w:t xml:space="preserve">), </w:t>
      </w:r>
      <w:hyperlink r:id="rId29">
        <w:r>
          <w:rPr>
            <w:rStyle w:val="Hyperlink"/>
            <w:rFonts w:ascii="Arial" w:hAnsi="Arial" w:eastAsia="Times New Roman" w:cs="Arial"/>
            <w:rtl w:val="true"/>
          </w:rPr>
          <w:t>ע</w:t>
        </w:r>
        <w:r>
          <w:rPr>
            <w:rStyle w:val="Hyperlink"/>
            <w:rFonts w:eastAsia="Times New Roman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</w:rPr>
          <w:t>7241/12</w:t>
        </w:r>
      </w:hyperlink>
      <w:r>
        <w:rPr>
          <w:rFonts w:eastAsia="Times New Roman" w:cs="Arial" w:ascii="Arial" w:hAnsi="Arial"/>
          <w:b/>
          <w:bCs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טאטור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12.2.2013</w:t>
      </w:r>
      <w:r>
        <w:rPr>
          <w:rFonts w:eastAsia="Times New Roman" w:cs="Arial" w:ascii="Arial" w:hAnsi="Arial"/>
          <w:rtl w:val="true"/>
        </w:rPr>
        <w:t>)].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באפשרות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שיתגלגל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וחפות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שמפעילים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דמיונם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ומחפשים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משחק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תישמע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שסופה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ישורנו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Arial" w:hAnsi="Arial" w:eastAsia="Times New Roman" w:cs="Arial"/>
          <w:rtl w:val="true"/>
        </w:rPr>
        <w:t>משכך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 xml:space="preserve">ככלל יינתן ביטוי עונשי הולם לעבירות החזקת נשק </w:t>
      </w:r>
      <w:r>
        <w:rPr>
          <w:rFonts w:eastAsia="Times New Roman" w:cs="Arial" w:ascii="Arial" w:hAnsi="Arial"/>
          <w:rtl w:val="true"/>
        </w:rPr>
        <w:t>[</w:t>
      </w:r>
      <w:hyperlink r:id="rId30">
        <w:r>
          <w:rPr>
            <w:rStyle w:val="Hyperlink"/>
            <w:rFonts w:ascii="Arial" w:hAnsi="Arial" w:eastAsia="Times New Roman" w:cs="Arial"/>
            <w:rtl w:val="true"/>
          </w:rPr>
          <w:t>ע</w:t>
        </w:r>
        <w:r>
          <w:rPr>
            <w:rStyle w:val="Hyperlink"/>
            <w:rFonts w:eastAsia="Times New Roman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</w:rPr>
          <w:t>2918/13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דבס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18.7.2013</w:t>
      </w:r>
      <w:r>
        <w:rPr>
          <w:rFonts w:eastAsia="Times New Roman" w:cs="Arial" w:ascii="Arial" w:hAnsi="Arial"/>
          <w:rtl w:val="true"/>
        </w:rPr>
        <w:t xml:space="preserve">)] </w:t>
      </w:r>
      <w:r>
        <w:rPr>
          <w:rFonts w:ascii="Arial" w:hAnsi="Arial" w:eastAsia="Times New Roman" w:cs="Arial"/>
          <w:rtl w:val="true"/>
        </w:rPr>
        <w:t>ואף נפסק כי ראוי להטיל עונש מאסר בפועל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 xml:space="preserve">אף אם מדובר בעבירה ראשונה וחרף נסיבות אישיות </w:t>
      </w:r>
      <w:r>
        <w:rPr>
          <w:rFonts w:eastAsia="Times New Roman" w:cs="Arial" w:ascii="Arial" w:hAnsi="Arial"/>
          <w:rtl w:val="true"/>
        </w:rPr>
        <w:t>[</w:t>
      </w:r>
      <w:r>
        <w:rPr>
          <w:rFonts w:ascii="Arial" w:hAnsi="Arial" w:eastAsia="Times New Roman" w:cs="Arial"/>
          <w:rtl w:val="true"/>
        </w:rPr>
        <w:t xml:space="preserve">ראו </w:t>
      </w:r>
      <w:hyperlink r:id="rId31">
        <w:r>
          <w:rPr>
            <w:rStyle w:val="Hyperlink"/>
            <w:rFonts w:ascii="Arial" w:hAnsi="Arial" w:eastAsia="Times New Roman" w:cs="Arial"/>
            <w:rtl w:val="true"/>
          </w:rPr>
          <w:t>רע</w:t>
        </w:r>
        <w:r>
          <w:rPr>
            <w:rStyle w:val="Hyperlink"/>
            <w:rFonts w:eastAsia="Times New Roman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</w:rPr>
          <w:t>2718/04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פואד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29.3.04</w:t>
      </w:r>
      <w:r>
        <w:rPr>
          <w:rFonts w:eastAsia="Times New Roman" w:cs="Arial" w:ascii="Arial" w:hAnsi="Arial"/>
          <w:rtl w:val="true"/>
        </w:rPr>
        <w:t xml:space="preserve">)]. </w:t>
      </w:r>
      <w:r>
        <w:rPr>
          <w:rFonts w:ascii="Arial" w:hAnsi="Arial" w:eastAsia="Times New Roman" w:cs="Arial"/>
          <w:rtl w:val="true"/>
        </w:rPr>
        <w:t xml:space="preserve">הדברים נאמרו אמנם טרם תיקון </w:t>
      </w:r>
      <w:r>
        <w:rPr>
          <w:rFonts w:eastAsia="Times New Roman" w:cs="Arial" w:ascii="Arial" w:hAnsi="Arial"/>
        </w:rPr>
        <w:t>113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ב</w:t>
      </w:r>
      <w:hyperlink r:id="rId32">
        <w:r>
          <w:rPr>
            <w:rStyle w:val="Hyperlink"/>
            <w:rFonts w:ascii="Arial" w:hAnsi="Arial" w:eastAsia="Times New Roman" w:cs="Arial"/>
            <w:rtl w:val="true"/>
          </w:rPr>
          <w:t>חוק העונשין</w:t>
        </w:r>
      </w:hyperlink>
      <w:r>
        <w:rPr>
          <w:rFonts w:ascii="Arial" w:hAnsi="Arial" w:eastAsia="Times New Roman" w:cs="Arial"/>
          <w:rtl w:val="true"/>
        </w:rPr>
        <w:t xml:space="preserve"> אולם הם נכונים גם היום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113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33">
        <w:r>
          <w:rPr>
            <w:rStyle w:val="Hyperlink"/>
            <w:rFonts w:ascii="Calibri" w:hAnsi="Calibri" w:eastAsia="Times New Roman" w:cs="Calibri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בכליאה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[</w:t>
      </w:r>
      <w:r>
        <w:rPr>
          <w:rFonts w:ascii="Calibri" w:hAnsi="Calibri" w:eastAsia="Times New Roman" w:cs="Calibri"/>
          <w:rtl w:val="true"/>
        </w:rPr>
        <w:t>ראו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eastAsia="Times New Roman" w:cs="Calibri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</w:rPr>
          <w:t>4945/13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סלימאן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19.12014</w:t>
      </w:r>
      <w:r>
        <w:rPr>
          <w:rFonts w:eastAsia="Times New Roman" w:cs="Calibri" w:ascii="Calibri" w:hAnsi="Calibri"/>
          <w:rtl w:val="true"/>
        </w:rPr>
        <w:t xml:space="preserve">), </w:t>
      </w:r>
      <w:hyperlink r:id="rId35">
        <w:r>
          <w:rPr>
            <w:rStyle w:val="Hyperlink"/>
            <w:rFonts w:ascii="Calibri" w:hAnsi="Calibri" w:eastAsia="Times New Roman" w:cs="Calibri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</w:rPr>
          <w:t>2892/13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עודתאללה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29.9.2013</w:t>
      </w:r>
      <w:r>
        <w:rPr>
          <w:rFonts w:eastAsia="Times New Roman" w:cs="Calibri" w:ascii="Calibri" w:hAnsi="Calibri"/>
          <w:rtl w:val="true"/>
        </w:rPr>
        <w:t>)].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Arial" w:hAnsi="Arial" w:eastAsia="Times New Roman" w:cs="Arial"/>
          <w:rtl w:val="true"/>
        </w:rPr>
        <w:t>ועדיין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סבורני שאין לקבוע עונש מוצא אלא יש להתייחס לכל הנסיבות הרלוונטיות שיסייעו גם בהבחנה הנכונה בין מקרה אחד למשנהו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כך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בשיקולי בניית מתחם העונש ההולם יש להביא בחשבון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בין היתר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 xml:space="preserve">את </w:t>
      </w:r>
      <w:r>
        <w:rPr>
          <w:rFonts w:ascii="Calibri" w:hAnsi="Calibri" w:eastAsia="Times New Roman" w:cs="Calibri"/>
          <w:rtl w:val="true"/>
        </w:rPr>
        <w:t>השיקולים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שהוכחו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כמובן</w:t>
      </w:r>
      <w:r>
        <w:rPr>
          <w:rFonts w:eastAsia="Times New Roman" w:cs="Calibri" w:ascii="Calibri" w:hAnsi="Calibri"/>
          <w:rtl w:val="true"/>
        </w:rPr>
        <w:t>):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מהו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תקין</w:t>
      </w:r>
      <w:r>
        <w:rPr>
          <w:rFonts w:eastAsia="Times New Roman" w:cs="Calibri" w:ascii="Calibri" w:hAnsi="Calibri"/>
          <w:rtl w:val="true"/>
        </w:rPr>
        <w:t xml:space="preserve">?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לטעמי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Arial" w:ascii="Arial" w:hAnsi="Arial"/>
          <w:sz w:val="20"/>
          <w:szCs w:val="20"/>
        </w:rPr>
        <w:t>M16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מרחק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ascii="Calibri" w:hAnsi="Calibri" w:eastAsia="Times New Roman" w:cs="Calibri"/>
          <w:rtl w:val="true"/>
        </w:rPr>
        <w:t>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האפשרי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גודל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המחסנית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אפשרות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הקטילה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האפשרות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אוטומטי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האם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הוחזקה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מתאימה</w:t>
      </w:r>
      <w:r>
        <w:rPr>
          <w:rFonts w:eastAsia="Times New Roman" w:cs="Calibri" w:ascii="Calibri" w:hAnsi="Calibri"/>
          <w:rtl w:val="true"/>
        </w:rPr>
        <w:t>?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האם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ובאיזה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כדור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מחסנית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וכיוצ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)?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כיצד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>?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ההחזקה</w:t>
      </w:r>
      <w:r>
        <w:rPr>
          <w:rFonts w:eastAsia="Times New Roman" w:cs="Calibri" w:ascii="Calibri" w:hAnsi="Calibri"/>
          <w:rtl w:val="true"/>
        </w:rPr>
        <w:t>?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כיצד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הוחזק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eastAsia="Times New Roman" w:cs="Calibri" w:ascii="Calibri" w:hAnsi="Calibri"/>
          <w:rtl w:val="true"/>
        </w:rPr>
        <w:t xml:space="preserve">? </w:t>
      </w:r>
      <w:r>
        <w:rPr>
          <w:rFonts w:ascii="Calibri" w:hAnsi="Calibri" w:eastAsia="Times New Roman" w:cs="Calibri"/>
          <w:rtl w:val="true"/>
        </w:rPr>
        <w:t>האם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הוחזק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למקום</w:t>
      </w:r>
      <w:r>
        <w:rPr>
          <w:rFonts w:eastAsia="Times New Roman" w:cs="Calibri" w:ascii="Calibri" w:hAnsi="Calibri"/>
          <w:rtl w:val="true"/>
        </w:rPr>
        <w:t>?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7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האם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ילדים</w:t>
      </w:r>
      <w:r>
        <w:rPr>
          <w:rFonts w:eastAsia="Times New Roman" w:cs="Calibri" w:ascii="Calibri" w:hAnsi="Calibri"/>
          <w:rtl w:val="true"/>
        </w:rPr>
        <w:t>?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האם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מפורק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ובאיזה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קרוב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להפעלה</w:t>
      </w:r>
      <w:r>
        <w:rPr>
          <w:rFonts w:eastAsia="Times New Roman" w:cs="Calibri" w:ascii="Calibri" w:hAnsi="Calibri"/>
          <w:rtl w:val="true"/>
        </w:rPr>
        <w:t>?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9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מהי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ההשגחה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למנוע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נגישות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מילדים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eastAsia="Times New Roman" w:cs="Calibri" w:ascii="Calibri" w:hAnsi="Calibri"/>
          <w:rtl w:val="true"/>
        </w:rPr>
        <w:t>?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מהי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העבר</w:t>
      </w:r>
      <w:r>
        <w:rPr>
          <w:rFonts w:eastAsia="Times New Roman" w:cs="Calibri" w:ascii="Calibri" w:hAnsi="Calibri"/>
          <w:rtl w:val="true"/>
        </w:rPr>
        <w:t>);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מיעטו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לאפשר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רזולוציה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בהחלט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Arial" w:ascii="Arial" w:hAnsi="Arial"/>
          <w:sz w:val="20"/>
          <w:szCs w:val="20"/>
        </w:rPr>
        <w:t>M16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קטילה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ויכולת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אוטמטי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למרחק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אקדח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בנקל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משחק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שתוצאותיו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אסון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ספציפית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בנחלת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הידיעה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השיפוטית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בצדו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הוחזקה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תואמת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5.56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ומחסניות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טענת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הוכחה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ההחזקה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מפורק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וזוהי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מנגד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פוזרו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מציאתם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לילדים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ההשגחה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נגישות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לילדים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תיזקף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בבניית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הספציפי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Calibri" w:hAnsi="Calibri" w:eastAsia="Times New Roman" w:cs="Calibri"/>
          <w:rtl w:val="true"/>
        </w:rPr>
        <w:t>במכלול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השיקולים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הבינוני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הנגישות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לילדים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גבוהים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ששלט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ובתחמושת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rtl w:val="true"/>
        </w:rPr>
        <w:t>בכל הנוגע למדיניות הענישה הנוהגת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 xml:space="preserve">סבורני כי כאשר מציגים הצדדים פסיקה לבית המשפט </w:t>
      </w:r>
      <w:r>
        <w:rPr>
          <w:rFonts w:eastAsia="Times New Roman" w:cs="Arial" w:ascii="Arial" w:hAnsi="Arial"/>
          <w:rtl w:val="true"/>
        </w:rPr>
        <w:t>(</w:t>
      </w:r>
      <w:r>
        <w:rPr>
          <w:rFonts w:ascii="Arial" w:hAnsi="Arial" w:eastAsia="Times New Roman" w:cs="Arial"/>
          <w:rtl w:val="true"/>
        </w:rPr>
        <w:t>כל צד לתמוך בטיעוניו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 xml:space="preserve">נכון שלא להעמיס דווקא עם הענישה הקיצונית </w:t>
      </w:r>
      <w:r>
        <w:rPr>
          <w:rFonts w:eastAsia="Times New Roman" w:cs="Arial" w:ascii="Arial" w:hAnsi="Arial"/>
          <w:rtl w:val="true"/>
        </w:rPr>
        <w:t>(</w:t>
      </w:r>
      <w:r>
        <w:rPr>
          <w:rFonts w:ascii="Arial" w:hAnsi="Arial" w:eastAsia="Times New Roman" w:cs="Arial"/>
          <w:rtl w:val="true"/>
        </w:rPr>
        <w:t>לכל צד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>אלא ראוי דווקא להתמקד במקרים הדומים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אני סבור שגם לא נכון להתבסס על הסדרי טיעון שלא פעם הרקע להם הוא קושי ראייתי או שיקולים אחרים</w:t>
      </w:r>
      <w:r>
        <w:rPr>
          <w:rFonts w:eastAsia="Times New Roman"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rtl w:val="true"/>
        </w:rPr>
        <w:t>לאחר שגם בחנתי את הפסיקה שהציגו לי הצדדים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מצאתי לנכון לציין מקרים אלו כדי להביאם בחשבון הענישה הנוהגת בנסיבות הדומות</w:t>
      </w:r>
      <w:r>
        <w:rPr>
          <w:rFonts w:eastAsia="Times New Roman"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Arial" w:hAnsi="Arial" w:eastAsia="Times New Roman" w:cs="Arial"/>
          <w:rtl w:val="true"/>
        </w:rPr>
        <w:t>ב</w:t>
      </w:r>
      <w:hyperlink r:id="rId36">
        <w:r>
          <w:rPr>
            <w:rStyle w:val="Hyperlink"/>
            <w:rFonts w:ascii="Arial" w:hAnsi="Arial" w:eastAsia="Times New Roman" w:cs="Arial"/>
            <w:rtl w:val="true"/>
          </w:rPr>
          <w:t>ע</w:t>
        </w:r>
        <w:r>
          <w:rPr>
            <w:rStyle w:val="Hyperlink"/>
            <w:rFonts w:eastAsia="Times New Roman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</w:rPr>
          <w:t>5604/11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נסאר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5.1.2011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>אישר בית המשפט העליון עונש מאסר של שנה בגין עבירה של החזקת אקדח שאינו שמיש וחרף נסיבות אישיות חריגות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כך גם נהג בית המשפט המחוזי מרכז בעפ</w:t>
      </w:r>
      <w:r>
        <w:rPr>
          <w:rFonts w:eastAsia="Times New Roman" w:cs="Arial" w:ascii="Arial" w:hAnsi="Arial"/>
          <w:rtl w:val="true"/>
        </w:rPr>
        <w:t>"</w:t>
      </w:r>
      <w:r>
        <w:rPr>
          <w:rFonts w:ascii="Arial" w:hAnsi="Arial" w:eastAsia="Times New Roman" w:cs="Arial"/>
          <w:rtl w:val="true"/>
        </w:rPr>
        <w:t xml:space="preserve">ג </w:t>
      </w:r>
      <w:r>
        <w:rPr>
          <w:rFonts w:eastAsia="Times New Roman" w:cs="Arial" w:ascii="Arial" w:hAnsi="Arial"/>
          <w:rtl w:val="true"/>
        </w:rPr>
        <w:t>(</w:t>
      </w:r>
      <w:r>
        <w:rPr>
          <w:rFonts w:ascii="Arial" w:hAnsi="Arial" w:eastAsia="Times New Roman" w:cs="Arial"/>
          <w:rtl w:val="true"/>
        </w:rPr>
        <w:t>מרכז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eastAsia="Times New Roman" w:cs="Arial" w:ascii="Arial" w:hAnsi="Arial"/>
        </w:rPr>
        <w:t>39796-06-12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חטיב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20.3.2013</w:t>
      </w:r>
      <w:r>
        <w:rPr>
          <w:rFonts w:eastAsia="Times New Roman" w:cs="Arial" w:ascii="Arial" w:hAnsi="Arial"/>
          <w:rtl w:val="true"/>
        </w:rPr>
        <w:t>).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Arial" w:hAnsi="Arial" w:eastAsia="Times New Roman" w:cs="Arial"/>
          <w:rtl w:val="true"/>
        </w:rPr>
        <w:t>ב</w:t>
      </w:r>
      <w:hyperlink r:id="rId37">
        <w:r>
          <w:rPr>
            <w:rStyle w:val="Hyperlink"/>
            <w:rFonts w:ascii="Arial" w:hAnsi="Arial" w:eastAsia="Times New Roman" w:cs="Arial"/>
            <w:rtl w:val="true"/>
          </w:rPr>
          <w:t>רע</w:t>
        </w:r>
        <w:r>
          <w:rPr>
            <w:rStyle w:val="Hyperlink"/>
            <w:rFonts w:eastAsia="Times New Roman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</w:rPr>
          <w:t>4559/16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נוסיראת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22.6.2016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 xml:space="preserve">אושר עונש של </w:t>
      </w:r>
      <w:r>
        <w:rPr>
          <w:rFonts w:eastAsia="Times New Roman" w:cs="Arial" w:ascii="Arial" w:hAnsi="Arial"/>
        </w:rPr>
        <w:t>9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 מאסר בגין עבירה של החזקת רובה מאולתר מסוג קארל גוסטב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Arial" w:hAnsi="Arial" w:eastAsia="Times New Roman" w:cs="Arial"/>
          <w:rtl w:val="true"/>
        </w:rPr>
        <w:t>ב</w:t>
      </w:r>
      <w:hyperlink r:id="rId38">
        <w:r>
          <w:rPr>
            <w:rStyle w:val="Hyperlink"/>
            <w:rFonts w:ascii="Arial" w:hAnsi="Arial" w:eastAsia="Times New Roman" w:cs="Arial"/>
            <w:rtl w:val="true"/>
          </w:rPr>
          <w:t>עפ</w:t>
        </w:r>
        <w:r>
          <w:rPr>
            <w:rStyle w:val="Hyperlink"/>
            <w:rFonts w:eastAsia="Times New Roman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rtl w:val="true"/>
          </w:rPr>
          <w:t xml:space="preserve">ג </w:t>
        </w:r>
        <w:r>
          <w:rPr>
            <w:rStyle w:val="Hyperlink"/>
            <w:rFonts w:eastAsia="Times New Roman" w:cs="Arial" w:ascii="Arial" w:hAnsi="Arial"/>
            <w:rtl w:val="true"/>
          </w:rPr>
          <w:t>(</w:t>
        </w:r>
        <w:r>
          <w:rPr>
            <w:rStyle w:val="Hyperlink"/>
            <w:rFonts w:ascii="Arial" w:hAnsi="Arial" w:eastAsia="Times New Roman" w:cs="Arial"/>
            <w:rtl w:val="true"/>
          </w:rPr>
          <w:t>מחוזי י</w:t>
        </w:r>
        <w:r>
          <w:rPr>
            <w:rStyle w:val="Hyperlink"/>
            <w:rFonts w:eastAsia="Times New Roman" w:cs="Arial" w:ascii="Arial" w:hAnsi="Arial"/>
            <w:rtl w:val="true"/>
          </w:rPr>
          <w:t>-</w:t>
        </w:r>
        <w:r>
          <w:rPr>
            <w:rStyle w:val="Hyperlink"/>
            <w:rFonts w:ascii="Arial" w:hAnsi="Arial" w:eastAsia="Times New Roman" w:cs="Arial"/>
            <w:rtl w:val="true"/>
          </w:rPr>
          <w:t>ם</w:t>
        </w:r>
        <w:r>
          <w:rPr>
            <w:rStyle w:val="Hyperlink"/>
            <w:rFonts w:eastAsia="Times New Roman" w:cs="Arial" w:ascii="Arial" w:hAnsi="Arial"/>
            <w:rtl w:val="true"/>
          </w:rPr>
          <w:t xml:space="preserve">) </w:t>
        </w:r>
        <w:r>
          <w:rPr>
            <w:rStyle w:val="Hyperlink"/>
            <w:rFonts w:eastAsia="Times New Roman" w:cs="Arial" w:ascii="Arial" w:hAnsi="Arial"/>
          </w:rPr>
          <w:t>18257-03-16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טוויל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6.12.2016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>נדון עניינו של נאשם שהחזיק באקדח ומחסניות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הוא טען כי מצא את האקדח והתכוון למסרו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בית המשפט המחוזי קיבל את העמדה העקרונית שיש להחמיר בענישה אולם נוכח אי הבהירות שבכתב האישום בנוגע לנסיבות המצאות הנשק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 xml:space="preserve">דחה את הערעור והותיר את העונש על </w:t>
      </w:r>
      <w:r>
        <w:rPr>
          <w:rFonts w:eastAsia="Times New Roman" w:cs="Arial" w:ascii="Arial" w:hAnsi="Arial"/>
        </w:rPr>
        <w:t>6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 מאסר לריצוי בדרך של עבודות שירות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Arial" w:hAnsi="Arial" w:eastAsia="Times New Roman" w:cs="Arial"/>
          <w:u w:val="single"/>
        </w:rPr>
      </w:pPr>
      <w:r>
        <w:rPr>
          <w:rFonts w:ascii="Arial" w:hAnsi="Arial" w:eastAsia="Times New Roman" w:cs="Arial"/>
          <w:u w:val="single"/>
          <w:rtl w:val="true"/>
        </w:rPr>
        <w:t>ובמחוזנו</w:t>
      </w:r>
      <w:r>
        <w:rPr>
          <w:rFonts w:eastAsia="Times New Roman" w:cs="Arial" w:ascii="Arial" w:hAnsi="Arial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Arial" w:hAnsi="Arial" w:eastAsia="Times New Roman" w:cs="Arial"/>
          <w:rtl w:val="true"/>
        </w:rPr>
        <w:t>ב</w:t>
      </w:r>
      <w:hyperlink r:id="rId39">
        <w:r>
          <w:rPr>
            <w:rStyle w:val="Hyperlink"/>
            <w:rFonts w:ascii="Arial" w:hAnsi="Arial" w:eastAsia="Times New Roman" w:cs="Arial"/>
            <w:rtl w:val="true"/>
          </w:rPr>
          <w:t>ת</w:t>
        </w:r>
        <w:r>
          <w:rPr>
            <w:rStyle w:val="Hyperlink"/>
            <w:rFonts w:eastAsia="Times New Roman" w:cs="Arial" w:ascii="Arial" w:hAnsi="Arial"/>
            <w:rtl w:val="true"/>
          </w:rPr>
          <w:t>.</w:t>
        </w:r>
        <w:r>
          <w:rPr>
            <w:rStyle w:val="Hyperlink"/>
            <w:rFonts w:ascii="Arial" w:hAnsi="Arial" w:eastAsia="Times New Roman" w:cs="Arial"/>
            <w:rtl w:val="true"/>
          </w:rPr>
          <w:t>פ</w:t>
        </w:r>
        <w:r>
          <w:rPr>
            <w:rStyle w:val="Hyperlink"/>
            <w:rFonts w:eastAsia="Times New Roman" w:cs="Arial" w:ascii="Arial" w:hAnsi="Arial"/>
            <w:rtl w:val="true"/>
          </w:rPr>
          <w:t>. (</w:t>
        </w:r>
        <w:r>
          <w:rPr>
            <w:rStyle w:val="Hyperlink"/>
            <w:rFonts w:ascii="Arial" w:hAnsi="Arial" w:eastAsia="Times New Roman" w:cs="Arial"/>
            <w:rtl w:val="true"/>
          </w:rPr>
          <w:t>ב</w:t>
        </w:r>
        <w:r>
          <w:rPr>
            <w:rStyle w:val="Hyperlink"/>
            <w:rFonts w:eastAsia="Times New Roman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rtl w:val="true"/>
          </w:rPr>
          <w:t>ש</w:t>
        </w:r>
        <w:r>
          <w:rPr>
            <w:rStyle w:val="Hyperlink"/>
            <w:rFonts w:eastAsia="Times New Roman" w:cs="Arial" w:ascii="Arial" w:hAnsi="Arial"/>
            <w:rtl w:val="true"/>
          </w:rPr>
          <w:t xml:space="preserve">) </w:t>
        </w:r>
        <w:r>
          <w:rPr>
            <w:rStyle w:val="Hyperlink"/>
            <w:rFonts w:eastAsia="Times New Roman" w:cs="Arial" w:ascii="Arial" w:hAnsi="Arial"/>
          </w:rPr>
          <w:t>45638-07-12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 xml:space="preserve">אזברגה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12.1.2015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 xml:space="preserve">קבע בית המשפט השלום מתחם עונש הולם שבין </w:t>
      </w:r>
      <w:r>
        <w:rPr>
          <w:rFonts w:eastAsia="Times New Roman" w:cs="Arial" w:ascii="Arial" w:hAnsi="Arial"/>
        </w:rPr>
        <w:t>6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 מאסר ועד שנתיים בגין עבירה של החזקת נשק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כשבאותו מקרה היה מדובר ברובה ציד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 xml:space="preserve">בית המשפט המחוזי אמנם הקל בעונשו הכולל של הנאשם אולם אישר את המתחם כשלעצמו </w:t>
      </w:r>
      <w:r>
        <w:rPr>
          <w:rFonts w:eastAsia="Times New Roman" w:cs="Arial" w:ascii="Arial" w:hAnsi="Arial"/>
          <w:rtl w:val="true"/>
        </w:rPr>
        <w:t>[</w:t>
      </w:r>
      <w:hyperlink r:id="rId40">
        <w:r>
          <w:rPr>
            <w:rStyle w:val="Hyperlink"/>
            <w:rFonts w:ascii="Arial" w:hAnsi="Arial" w:eastAsia="Times New Roman" w:cs="Arial"/>
            <w:rtl w:val="true"/>
          </w:rPr>
          <w:t>עפ</w:t>
        </w:r>
        <w:r>
          <w:rPr>
            <w:rStyle w:val="Hyperlink"/>
            <w:rFonts w:eastAsia="Times New Roman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rtl w:val="true"/>
          </w:rPr>
          <w:t xml:space="preserve">ג </w:t>
        </w:r>
        <w:r>
          <w:rPr>
            <w:rStyle w:val="Hyperlink"/>
            <w:rFonts w:eastAsia="Times New Roman" w:cs="Arial" w:ascii="Arial" w:hAnsi="Arial"/>
          </w:rPr>
          <w:t>58575-02-15</w:t>
        </w:r>
      </w:hyperlink>
      <w:r>
        <w:rPr>
          <w:rFonts w:eastAsia="Times New Roman" w:cs="Arial" w:ascii="Arial" w:hAnsi="Arial"/>
          <w:rtl w:val="true"/>
        </w:rPr>
        <w:t xml:space="preserve">]. </w:t>
      </w:r>
      <w:r>
        <w:rPr>
          <w:rFonts w:ascii="Arial" w:hAnsi="Arial" w:eastAsia="Times New Roman" w:cs="Arial"/>
          <w:rtl w:val="true"/>
        </w:rPr>
        <w:t>לטעמי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המקרה שלפנינו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בכל הנוגע לנסיבות העבירה – חמור יותר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/>
      </w:pPr>
      <w:r>
        <w:rPr>
          <w:rFonts w:ascii="Arial" w:hAnsi="Arial" w:eastAsia="Times New Roman" w:cs="Arial"/>
          <w:rtl w:val="true"/>
        </w:rPr>
        <w:t>ב</w:t>
      </w:r>
      <w:hyperlink r:id="rId41">
        <w:r>
          <w:rPr>
            <w:rStyle w:val="Hyperlink"/>
            <w:rFonts w:ascii="Arial" w:hAnsi="Arial" w:eastAsia="Times New Roman" w:cs="Arial"/>
            <w:rtl w:val="true"/>
          </w:rPr>
          <w:t>ת</w:t>
        </w:r>
        <w:r>
          <w:rPr>
            <w:rStyle w:val="Hyperlink"/>
            <w:rFonts w:eastAsia="Times New Roman" w:cs="Arial" w:ascii="Arial" w:hAnsi="Arial"/>
            <w:rtl w:val="true"/>
          </w:rPr>
          <w:t>.</w:t>
        </w:r>
        <w:r>
          <w:rPr>
            <w:rStyle w:val="Hyperlink"/>
            <w:rFonts w:ascii="Arial" w:hAnsi="Arial" w:eastAsia="Times New Roman" w:cs="Arial"/>
            <w:rtl w:val="true"/>
          </w:rPr>
          <w:t>פ</w:t>
        </w:r>
        <w:r>
          <w:rPr>
            <w:rStyle w:val="Hyperlink"/>
            <w:rFonts w:eastAsia="Times New Roman" w:cs="Arial" w:ascii="Arial" w:hAnsi="Arial"/>
            <w:rtl w:val="true"/>
          </w:rPr>
          <w:t>. (</w:t>
        </w:r>
        <w:r>
          <w:rPr>
            <w:rStyle w:val="Hyperlink"/>
            <w:rFonts w:ascii="Arial" w:hAnsi="Arial" w:eastAsia="Times New Roman" w:cs="Arial"/>
            <w:rtl w:val="true"/>
          </w:rPr>
          <w:t>ב</w:t>
        </w:r>
        <w:r>
          <w:rPr>
            <w:rStyle w:val="Hyperlink"/>
            <w:rFonts w:eastAsia="Times New Roman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rtl w:val="true"/>
          </w:rPr>
          <w:t>ש</w:t>
        </w:r>
        <w:r>
          <w:rPr>
            <w:rStyle w:val="Hyperlink"/>
            <w:rFonts w:eastAsia="Times New Roman" w:cs="Arial" w:ascii="Arial" w:hAnsi="Arial"/>
            <w:rtl w:val="true"/>
          </w:rPr>
          <w:t xml:space="preserve">) </w:t>
        </w:r>
        <w:r>
          <w:rPr>
            <w:rStyle w:val="Hyperlink"/>
            <w:rFonts w:eastAsia="Times New Roman" w:cs="Arial" w:ascii="Arial" w:hAnsi="Arial"/>
          </w:rPr>
          <w:t>10948-02-16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אבו עמאש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20.2.2017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>נדון עניינו של נאשם שהחזיק בארון בגדים בביתו אקדח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 xml:space="preserve">לעונש של </w:t>
      </w:r>
      <w:r>
        <w:rPr>
          <w:rFonts w:eastAsia="Times New Roman" w:cs="Arial" w:ascii="Arial" w:hAnsi="Arial"/>
        </w:rPr>
        <w:t>9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 מאסר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Calibri" w:hAnsi="Calibri" w:eastAsia="Times New Roman" w:cs="Calibri"/>
        </w:rPr>
      </w:pPr>
      <w:r>
        <w:rPr>
          <w:rFonts w:ascii="Arial" w:hAnsi="Arial" w:eastAsia="Times New Roman" w:cs="Arial"/>
          <w:rtl w:val="true"/>
        </w:rPr>
        <w:t>ב</w:t>
      </w:r>
      <w:hyperlink r:id="rId42">
        <w:r>
          <w:rPr>
            <w:rStyle w:val="Hyperlink"/>
            <w:rFonts w:ascii="Arial" w:hAnsi="Arial" w:eastAsia="Times New Roman" w:cs="Arial"/>
            <w:rtl w:val="true"/>
          </w:rPr>
          <w:t>עפ</w:t>
        </w:r>
        <w:r>
          <w:rPr>
            <w:rStyle w:val="Hyperlink"/>
            <w:rFonts w:eastAsia="Times New Roman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rtl w:val="true"/>
          </w:rPr>
          <w:t xml:space="preserve">ג </w:t>
        </w:r>
        <w:r>
          <w:rPr>
            <w:rStyle w:val="Hyperlink"/>
            <w:rFonts w:eastAsia="Times New Roman" w:cs="Arial" w:ascii="Arial" w:hAnsi="Arial"/>
            <w:rtl w:val="true"/>
          </w:rPr>
          <w:t>(</w:t>
        </w:r>
        <w:r>
          <w:rPr>
            <w:rStyle w:val="Hyperlink"/>
            <w:rFonts w:ascii="Arial" w:hAnsi="Arial" w:eastAsia="Times New Roman" w:cs="Arial"/>
            <w:rtl w:val="true"/>
          </w:rPr>
          <w:t>ב</w:t>
        </w:r>
        <w:r>
          <w:rPr>
            <w:rStyle w:val="Hyperlink"/>
            <w:rFonts w:eastAsia="Times New Roman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rtl w:val="true"/>
          </w:rPr>
          <w:t>ש</w:t>
        </w:r>
        <w:r>
          <w:rPr>
            <w:rStyle w:val="Hyperlink"/>
            <w:rFonts w:eastAsia="Times New Roman" w:cs="Arial" w:ascii="Arial" w:hAnsi="Arial"/>
            <w:rtl w:val="true"/>
          </w:rPr>
          <w:t xml:space="preserve">) </w:t>
        </w:r>
        <w:r>
          <w:rPr>
            <w:rStyle w:val="Hyperlink"/>
            <w:rFonts w:eastAsia="Times New Roman" w:cs="Arial" w:ascii="Arial" w:hAnsi="Arial"/>
          </w:rPr>
          <w:t>42118-08-16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אלגרגאוי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5.10.2016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>נדון ענייו של נאשם שהחזיק בבית רוס</w:t>
      </w:r>
      <w:r>
        <w:rPr>
          <w:rFonts w:eastAsia="Times New Roman" w:cs="Arial" w:ascii="Arial" w:hAnsi="Arial"/>
          <w:rtl w:val="true"/>
        </w:rPr>
        <w:t>"</w:t>
      </w:r>
      <w:r>
        <w:rPr>
          <w:rFonts w:ascii="Arial" w:hAnsi="Arial" w:eastAsia="Times New Roman" w:cs="Arial"/>
          <w:rtl w:val="true"/>
        </w:rPr>
        <w:t xml:space="preserve">ר </w:t>
      </w:r>
      <w:r>
        <w:rPr>
          <w:rFonts w:eastAsia="Times New Roman" w:cs="Arial" w:ascii="Arial" w:hAnsi="Arial"/>
          <w:sz w:val="20"/>
          <w:szCs w:val="20"/>
        </w:rPr>
        <w:t>M16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ואקדח גלוק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 xml:space="preserve">הנאשם שם נדון לעונש של </w:t>
      </w:r>
      <w:r>
        <w:rPr>
          <w:rFonts w:eastAsia="Times New Roman" w:cs="Arial" w:ascii="Arial" w:hAnsi="Arial"/>
        </w:rPr>
        <w:t>7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 מאסר ועונש זה אושר על ידי בית המשפט המחוזי</w:t>
      </w:r>
      <w:r>
        <w:rPr>
          <w:rFonts w:eastAsia="Times New Roman"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יוזכר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עקרונית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להחמיר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התופעה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המתפשטת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במחוזנו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ותחמושת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צריכה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למצוא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בעצם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ולעקרון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המנחה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בנסיבותינו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18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60" w:after="0"/>
        <w:ind w:start="386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rFonts w:ascii="Calibri" w:hAnsi="Calibri" w:eastAsia="Times New Roman" w:cs="Calibri"/>
          <w:u w:val="single"/>
        </w:rPr>
      </w:pPr>
      <w:r>
        <w:rPr>
          <w:rFonts w:ascii="Calibri" w:hAnsi="Calibri" w:eastAsia="Times New Roman" w:cs="Calibri"/>
          <w:u w:val="single"/>
          <w:rtl w:val="true"/>
        </w:rPr>
        <w:t>מתחם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העונש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ההולם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בעבירה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של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שיבוש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מהלכי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משפט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שיבש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החקירה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מתחילתה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כוזבת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החיפוש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והוסיף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סיפור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לגביו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מהלכי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כמובן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הניהול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וקודם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החקירה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מתוכם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החקירה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והמשפט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ובוודאי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לגרום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</w:t>
      </w:r>
      <w:r>
        <w:rPr>
          <w:rFonts w:ascii="Calibri" w:hAnsi="Calibri" w:eastAsia="Times New Roman" w:cs="Calibri"/>
          <w:rtl w:val="true"/>
        </w:rPr>
        <w:t xml:space="preserve"> –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מקטינים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ומגדילים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בחירותם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שלפנינו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קרובות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בחקירה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במובן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הפציר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בגרסתו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שיוכל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להתחתן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בשקט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[</w:t>
      </w:r>
      <w:r>
        <w:rPr>
          <w:rFonts w:ascii="Calibri" w:hAnsi="Calibri" w:eastAsia="Times New Roman" w:cs="Calibri"/>
          <w:rtl w:val="true"/>
        </w:rPr>
        <w:t>לעניין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בחקירה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למשל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eastAsia="Times New Roman" w:cs="Calibri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</w:rPr>
          <w:t>355/88</w:t>
        </w:r>
        <w:r>
          <w:rPr>
            <w:rStyle w:val="Hyperlink"/>
            <w:rFonts w:eastAsia="Times New Roman"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rtl w:val="true"/>
          </w:rPr>
          <w:t>לוי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rtl w:val="true"/>
          </w:rPr>
          <w:t>נ</w:t>
        </w:r>
        <w:r>
          <w:rPr>
            <w:rStyle w:val="Hyperlink"/>
            <w:rFonts w:eastAsia="Times New Roman" w:cs="Calibri" w:ascii="Calibri" w:hAnsi="Calibri"/>
            <w:rtl w:val="true"/>
          </w:rPr>
          <w:t xml:space="preserve">' </w:t>
        </w:r>
        <w:r>
          <w:rPr>
            <w:rStyle w:val="Hyperlink"/>
            <w:rFonts w:ascii="Calibri" w:hAnsi="Calibri" w:eastAsia="Times New Roman" w:cs="Calibri"/>
            <w:rtl w:val="true"/>
          </w:rPr>
          <w:t>מדינת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rtl w:val="true"/>
          </w:rPr>
          <w:t>ישראל</w:t>
        </w:r>
        <w:r>
          <w:rPr>
            <w:rStyle w:val="Hyperlink"/>
            <w:rFonts w:eastAsia="Times New Roman" w:cs="Calibri" w:ascii="Calibri" w:hAnsi="Calibri"/>
            <w:rtl w:val="true"/>
          </w:rPr>
          <w:t xml:space="preserve">, </w:t>
        </w:r>
        <w:r>
          <w:rPr>
            <w:rStyle w:val="Hyperlink"/>
            <w:rFonts w:ascii="Calibri" w:hAnsi="Calibri" w:eastAsia="Times New Roman" w:cs="Calibri"/>
            <w:rtl w:val="true"/>
          </w:rPr>
          <w:t>פ</w:t>
        </w:r>
        <w:r>
          <w:rPr>
            <w:rStyle w:val="Hyperlink"/>
            <w:rFonts w:eastAsia="Times New Roman" w:cs="Calibri" w:ascii="Calibri" w:hAnsi="Calibri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rtl w:val="true"/>
          </w:rPr>
          <w:t>ד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rtl w:val="true"/>
          </w:rPr>
          <w:t>מג</w:t>
        </w:r>
      </w:hyperlink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eastAsia="Times New Roman" w:cs="Calibri" w:ascii="Calibri" w:hAnsi="Calibri"/>
        </w:rPr>
        <w:t>221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עמ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eastAsia="Times New Roman" w:cs="Calibri" w:ascii="Calibri" w:hAnsi="Calibri"/>
        </w:rPr>
        <w:t>264-263</w:t>
      </w:r>
      <w:r>
        <w:rPr>
          <w:rFonts w:eastAsia="Times New Roman" w:cs="Calibri" w:ascii="Calibri" w:hAnsi="Calibri"/>
          <w:rtl w:val="true"/>
        </w:rPr>
        <w:t xml:space="preserve">]. 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eastAsia="Times New Roman" w:cs="Calibri"/>
          <w:rtl w:val="true"/>
        </w:rPr>
        <w:t>האיסור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מוזכר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במקורותינו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מהאיסורים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החמורים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בעשרת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הדברות</w:t>
      </w:r>
      <w:r>
        <w:rPr>
          <w:rFonts w:eastAsia="Times New Roman" w:cs="Calibri" w:ascii="Calibri" w:hAnsi="Calibri"/>
          <w:rtl w:val="true"/>
        </w:rPr>
        <w:t>: "</w:t>
      </w:r>
      <w:r>
        <w:rPr>
          <w:rFonts w:ascii="Calibri" w:hAnsi="Calibri" w:eastAsia="Times New Roman" w:cs="Calibri"/>
          <w:b/>
          <w:b/>
          <w:bCs/>
          <w:rtl w:val="true"/>
        </w:rPr>
        <w:t>לֹא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b/>
          <w:b/>
          <w:bCs/>
          <w:rtl w:val="true"/>
        </w:rPr>
        <w:t>תַעֲנֶה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בְרֵעֲךָ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עֵד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שָׁקֶר</w:t>
      </w:r>
      <w:r>
        <w:rPr>
          <w:rFonts w:eastAsia="Times New Roman" w:cs="Calibri" w:ascii="Calibri" w:hAnsi="Calibri"/>
          <w:rtl w:val="true"/>
        </w:rPr>
        <w:t>" [</w:t>
      </w:r>
      <w:r>
        <w:rPr>
          <w:rFonts w:ascii="Calibri" w:hAnsi="Calibri" w:eastAsia="Times New Roman" w:cs="Calibri"/>
          <w:rtl w:val="true"/>
        </w:rPr>
        <w:t>שמות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eastAsia="Times New Roman" w:cs="Calibri" w:ascii="Calibri" w:hAnsi="Calibri"/>
          <w:rtl w:val="true"/>
        </w:rPr>
        <w:t xml:space="preserve">', </w:t>
      </w:r>
      <w:r>
        <w:rPr>
          <w:rFonts w:eastAsia="Times New Roman" w:cs="Calibri" w:ascii="Calibri" w:hAnsi="Calibri"/>
        </w:rPr>
        <w:t>13</w:t>
      </w:r>
      <w:r>
        <w:rPr>
          <w:rFonts w:eastAsia="Times New Roman" w:cs="Calibri" w:ascii="Calibri" w:hAnsi="Calibri"/>
          <w:rtl w:val="true"/>
        </w:rPr>
        <w:t xml:space="preserve">].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מקובלים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בהלכה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המוסלמית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ומציינים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כמובן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בקוראן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[</w:t>
      </w:r>
      <w:r>
        <w:rPr>
          <w:rFonts w:ascii="Calibri" w:hAnsi="Calibri" w:eastAsia="Times New Roman" w:cs="Calibri"/>
          <w:rtl w:val="true"/>
        </w:rPr>
        <w:t>סורה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</w:rPr>
        <w:t>136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בתרגום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מערבית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2005</w:t>
      </w:r>
      <w:r>
        <w:rPr>
          <w:rFonts w:eastAsia="Times New Roman" w:cs="Calibri" w:ascii="Calibri" w:hAnsi="Calibri"/>
          <w:rtl w:val="true"/>
        </w:rPr>
        <w:t>)]:</w:t>
      </w:r>
    </w:p>
    <w:p>
      <w:pPr>
        <w:pStyle w:val="Normal"/>
        <w:spacing w:lineRule="auto" w:line="360" w:before="120" w:after="0"/>
        <w:ind w:start="1417" w:end="567"/>
        <w:jc w:val="both"/>
        <w:rPr/>
      </w:pPr>
      <w:r>
        <w:rPr>
          <w:rFonts w:eastAsia="Times New Roman"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eastAsia="Times New Roman" w:cs="Arial"/>
          <w:b/>
          <w:b/>
          <w:bCs/>
          <w:sz w:val="22"/>
          <w:sz w:val="22"/>
          <w:szCs w:val="22"/>
          <w:rtl w:val="true"/>
        </w:rPr>
        <w:t>הוי מאמינים</w:t>
      </w:r>
      <w:r>
        <w:rPr>
          <w:rFonts w:eastAsia="Times New Roman"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sz w:val="22"/>
          <w:sz w:val="22"/>
          <w:szCs w:val="22"/>
          <w:rtl w:val="true"/>
        </w:rPr>
        <w:t>היו נוהגים בצדק והעידו בפני אלוהים</w:t>
      </w:r>
      <w:r>
        <w:rPr>
          <w:rFonts w:eastAsia="Times New Roman"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sz w:val="22"/>
          <w:sz w:val="22"/>
          <w:szCs w:val="22"/>
          <w:rtl w:val="true"/>
        </w:rPr>
        <w:t>ולו גם נגד עצמכם או נגד ההורים וקרובי המשפחה</w:t>
      </w:r>
      <w:r>
        <w:rPr>
          <w:rFonts w:eastAsia="Times New Roman"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eastAsia="Times New Roman" w:cs="Arial"/>
          <w:b/>
          <w:b/>
          <w:bCs/>
          <w:sz w:val="22"/>
          <w:sz w:val="22"/>
          <w:szCs w:val="22"/>
          <w:rtl w:val="true"/>
        </w:rPr>
        <w:t>גם העשיר וגם העני</w:t>
      </w:r>
      <w:r>
        <w:rPr>
          <w:rFonts w:eastAsia="Times New Roman"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sz w:val="22"/>
          <w:sz w:val="22"/>
          <w:szCs w:val="22"/>
          <w:rtl w:val="true"/>
        </w:rPr>
        <w:t>אלוהים קרוב מכם אל שניהם</w:t>
      </w:r>
      <w:r>
        <w:rPr>
          <w:rFonts w:eastAsia="Times New Roman"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eastAsia="Times New Roman" w:cs="Arial"/>
          <w:b/>
          <w:b/>
          <w:bCs/>
          <w:sz w:val="22"/>
          <w:sz w:val="22"/>
          <w:szCs w:val="22"/>
          <w:rtl w:val="true"/>
        </w:rPr>
        <w:t>אל תנהו אחר משוגות הלב</w:t>
      </w:r>
      <w:r>
        <w:rPr>
          <w:rFonts w:eastAsia="Times New Roman"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sz w:val="22"/>
          <w:sz w:val="22"/>
          <w:szCs w:val="22"/>
          <w:rtl w:val="true"/>
        </w:rPr>
        <w:t>פן תיטו</w:t>
      </w:r>
      <w:r>
        <w:rPr>
          <w:rFonts w:eastAsia="Times New Roman"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eastAsia="Times New Roman" w:cs="Arial"/>
          <w:b/>
          <w:b/>
          <w:bCs/>
          <w:sz w:val="22"/>
          <w:sz w:val="22"/>
          <w:szCs w:val="22"/>
          <w:rtl w:val="true"/>
        </w:rPr>
        <w:t>אם תסלפו או תימנעו מלהעיד</w:t>
      </w:r>
      <w:r>
        <w:rPr>
          <w:rFonts w:eastAsia="Times New Roman"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sz w:val="22"/>
          <w:sz w:val="22"/>
          <w:szCs w:val="22"/>
          <w:rtl w:val="true"/>
        </w:rPr>
        <w:t>הנה אלוהים מכיר את מעשיכם לפני ולפנים</w:t>
      </w:r>
      <w:r>
        <w:rPr>
          <w:rFonts w:eastAsia="Times New Roman" w:cs="Arial" w:ascii="Arial" w:hAnsi="Arial"/>
          <w:b/>
          <w:bCs/>
          <w:sz w:val="22"/>
          <w:szCs w:val="22"/>
          <w:rtl w:val="true"/>
        </w:rPr>
        <w:t>"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eastAsia="Times New Roman" w:cs="Calibri"/>
          <w:rtl w:val="true"/>
        </w:rPr>
        <w:t>השיבוש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ניצל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הקטן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לחמוק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בחתונתו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המתקרבת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עיוות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החקירה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והמשפט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שיבש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להותירו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וגרימה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דומה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hyperlink r:id="rId44">
        <w:r>
          <w:rPr>
            <w:rStyle w:val="Hyperlink"/>
            <w:rFonts w:ascii="Calibri" w:hAnsi="Calibri" w:eastAsia="Times New Roman" w:cs="Calibri"/>
            <w:rtl w:val="true"/>
          </w:rPr>
          <w:t>רע</w:t>
        </w:r>
        <w:r>
          <w:rPr>
            <w:rStyle w:val="Hyperlink"/>
            <w:rFonts w:eastAsia="Times New Roman" w:cs="Calibri" w:ascii="Calibri" w:hAnsi="Calibri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</w:rPr>
          <w:t>7153/99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אלגד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29.8.2001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בחקירה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לעניינינו</w:t>
      </w:r>
      <w:r>
        <w:rPr>
          <w:rFonts w:eastAsia="Times New Roman"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120" w:after="0"/>
        <w:ind w:start="1418" w:end="567"/>
        <w:jc w:val="both"/>
        <w:rPr/>
      </w:pPr>
      <w:r>
        <w:rPr>
          <w:rFonts w:eastAsia="Times New Roman" w:cs="Arial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שידול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אחר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שלא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למסור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הודעה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בחקירה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או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למסור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הודעת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שקר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או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לחזור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מהודעה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שכבר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נמסרה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מהווה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התנהגות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אנטי</w:t>
      </w:r>
      <w:r>
        <w:rPr>
          <w:rFonts w:eastAsia="Times New Roman" w:cs="Arial" w:ascii="Calibri" w:hAnsi="Calibri"/>
          <w:b/>
          <w:bCs/>
          <w:position w:val="4"/>
          <w:sz w:val="18"/>
          <w:szCs w:val="22"/>
          <w:rtl w:val="true"/>
        </w:rPr>
        <w:t>-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חברתית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המסכנת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תהליך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עשיית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וגילוי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האמת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עד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המחוקק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ראה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ליצור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עבירה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מיוחדת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בגין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Arial"/>
          <w:b/>
          <w:b/>
          <w:bCs/>
          <w:sz w:val="22"/>
          <w:sz w:val="22"/>
          <w:szCs w:val="22"/>
          <w:rtl w:val="true"/>
        </w:rPr>
        <w:t>כך</w:t>
      </w:r>
      <w:r>
        <w:rPr>
          <w:rFonts w:eastAsia="Times New Roman" w:cs="Arial" w:ascii="Calibri" w:hAnsi="Calibri"/>
          <w:b/>
          <w:bCs/>
          <w:sz w:val="22"/>
          <w:szCs w:val="22"/>
          <w:rtl w:val="true"/>
        </w:rPr>
        <w:t>."</w:t>
      </w:r>
    </w:p>
    <w:p>
      <w:pPr>
        <w:pStyle w:val="Normal"/>
        <w:spacing w:lineRule="auto" w:line="360" w:before="60" w:after="0"/>
        <w:ind w:start="340" w:end="0"/>
        <w:jc w:val="both"/>
        <w:rPr>
          <w:rFonts w:ascii="Calibri" w:hAnsi="Calibri" w:eastAsia="Times New Roman" w:cs="Calibri"/>
          <w:b/>
          <w:bCs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 w:before="60" w:after="0"/>
        <w:ind w:start="340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ראו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פ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355/08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לוי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4.9.1989</w:t>
      </w:r>
      <w:r>
        <w:rPr>
          <w:rFonts w:eastAsia="Times New Roman" w:cs="Calibri" w:ascii="Calibri" w:hAnsi="Calibri"/>
          <w:rtl w:val="true"/>
        </w:rPr>
        <w:t xml:space="preserve">); </w:t>
      </w:r>
      <w:hyperlink r:id="rId45">
        <w:r>
          <w:rPr>
            <w:rStyle w:val="Hyperlink"/>
            <w:rFonts w:ascii="Calibri" w:hAnsi="Calibri" w:eastAsia="Times New Roman" w:cs="Calibri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</w:rPr>
          <w:t>5074/10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מרדאווי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19.9.2012</w:t>
      </w:r>
      <w:r>
        <w:rPr>
          <w:rFonts w:eastAsia="Times New Roman" w:cs="Calibri" w:ascii="Calibri" w:hAnsi="Calibri"/>
          <w:rtl w:val="true"/>
        </w:rPr>
        <w:t xml:space="preserve">); </w:t>
      </w:r>
      <w:hyperlink r:id="rId46">
        <w:r>
          <w:rPr>
            <w:rStyle w:val="Hyperlink"/>
            <w:rFonts w:ascii="Calibri" w:hAnsi="Calibri" w:eastAsia="Times New Roman" w:cs="Calibri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</w:rPr>
          <w:t>7895/13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ביטון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24.3.2014</w:t>
      </w:r>
      <w:r>
        <w:rPr>
          <w:rFonts w:eastAsia="Times New Roman" w:cs="Calibri" w:ascii="Calibri" w:hAnsi="Calibri"/>
          <w:rtl w:val="true"/>
        </w:rPr>
        <w:t xml:space="preserve">) – </w:t>
      </w:r>
      <w:r>
        <w:rPr>
          <w:rFonts w:ascii="Calibri" w:hAnsi="Calibri" w:eastAsia="Times New Roman" w:cs="Calibri"/>
          <w:rtl w:val="true"/>
        </w:rPr>
        <w:t>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שנאמרו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אגב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בחקירה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שלפנינו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ביותר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היוזם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להפסיקה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בנסיבותינו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סבורני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המבוססת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מתמשך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נמשכת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ניצל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גדול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להתחתן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למשפחתו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וגררו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בחירותו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>).</w:t>
      </w:r>
    </w:p>
    <w:p>
      <w:pPr>
        <w:pStyle w:val="Normal"/>
        <w:spacing w:lineRule="auto" w:line="360" w:before="60" w:after="0"/>
        <w:ind w:start="424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ויודגש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הסכמתו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מגן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אנושי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מורידה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מאחריותו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והזכות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בחירותו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בהתמלא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כמובן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בחוק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הצפוי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מרצונו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החופשי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424" w:end="0"/>
        <w:jc w:val="both"/>
        <w:rPr/>
      </w:pP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כמחייב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היוזם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המוציא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לפעול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מבוגר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האחראי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שדחף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מגן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אנושי</w:t>
      </w:r>
      <w:r>
        <w:rPr>
          <w:rFonts w:eastAsia="Times New Roman" w:cs="Calibri" w:ascii="Calibri" w:hAnsi="Calibri"/>
          <w:rtl w:val="true"/>
        </w:rPr>
        <w:t>".</w:t>
      </w:r>
    </w:p>
    <w:p>
      <w:pPr>
        <w:pStyle w:val="Normal"/>
        <w:spacing w:lineRule="auto" w:line="360" w:before="60" w:after="0"/>
        <w:ind w:start="424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ועוד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חתונתו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ולקחת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בשקריו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אולץ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מציאת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אצבע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וחקירתו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מחדש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הכבוד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נטל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מהירה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השיפוטי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אדרבא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שיבש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במנעד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רחב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הקונקרטי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מצאתי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מבהיר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קרובה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בחקירה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eastAsia="Times New Roman" w:cs="Calibri"/>
          <w:rtl w:val="true"/>
        </w:rPr>
        <w:t>בע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פ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חיפה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eastAsia="Times New Roman" w:cs="Calibri" w:ascii="Calibri" w:hAnsi="Calibri"/>
        </w:rPr>
        <w:t>3466/03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נחלה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13.11.2003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ששיבש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וחקירה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כוזבת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שעלולה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לגרום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ברצח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מפשע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בגזרו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ובקבעו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פגיעה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זו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באושיות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הצדק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והמשפט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חייבה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ענישה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חמורה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ומרתיעה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וכל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הנימוקים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לקולא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שהובאו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בגזר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דינו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rtl w:val="true"/>
        </w:rPr>
        <w:t>[</w:t>
      </w:r>
      <w:r>
        <w:rPr>
          <w:rFonts w:ascii="Calibri" w:hAnsi="Calibri" w:eastAsia="Times New Roman" w:cs="Calibri"/>
          <w:b/>
          <w:b/>
          <w:bCs/>
          <w:rtl w:val="true"/>
        </w:rPr>
        <w:t>בית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משפט</w:t>
      </w:r>
      <w:r>
        <w:rPr>
          <w:rFonts w:eastAsia="Times New Roman" w:cs="Calibri" w:ascii="Calibri" w:hAnsi="Calibri"/>
          <w:b/>
          <w:bCs/>
          <w:rtl w:val="true"/>
        </w:rPr>
        <w:t xml:space="preserve">] </w:t>
      </w:r>
      <w:r>
        <w:rPr>
          <w:rFonts w:ascii="Calibri" w:hAnsi="Calibri" w:eastAsia="Times New Roman" w:cs="Calibri"/>
          <w:b/>
          <w:b/>
          <w:bCs/>
          <w:rtl w:val="true"/>
        </w:rPr>
        <w:t>קמא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הצדיקו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המנעות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מהטלת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בפועל</w:t>
      </w:r>
      <w:r>
        <w:rPr>
          <w:rFonts w:eastAsia="Times New Roman"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eastAsia="Times New Roman" w:cs="Calibri"/>
          <w:rtl w:val="true"/>
        </w:rPr>
        <w:t>אציין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נדחתה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[</w:t>
      </w:r>
      <w:r>
        <w:rPr>
          <w:rFonts w:ascii="Calibri" w:hAnsi="Calibri" w:eastAsia="Times New Roman" w:cs="Calibri"/>
          <w:rtl w:val="true"/>
        </w:rPr>
        <w:t>רע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פ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11363/03</w:t>
      </w:r>
      <w:r>
        <w:rPr>
          <w:rFonts w:eastAsia="Times New Roman" w:cs="Calibri" w:ascii="Calibri" w:hAnsi="Calibri"/>
          <w:rtl w:val="true"/>
        </w:rPr>
        <w:t>].</w:t>
      </w:r>
    </w:p>
    <w:p>
      <w:pPr>
        <w:pStyle w:val="Normal"/>
        <w:spacing w:lineRule="auto" w:line="360" w:before="120" w:after="0"/>
        <w:ind w:start="340" w:end="0"/>
        <w:contextualSpacing/>
        <w:jc w:val="both"/>
        <w:rPr/>
      </w:pPr>
      <w:r>
        <w:rPr>
          <w:rFonts w:ascii="Calibri" w:hAnsi="Calibri" w:eastAsia="Times New Roman" w:cs="Calibri"/>
          <w:u w:val="single"/>
          <w:rtl w:val="true"/>
        </w:rPr>
        <w:t>ובמחוזנו</w:t>
      </w:r>
      <w:r>
        <w:rPr>
          <w:rFonts w:eastAsia="Times New Roman"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eastAsia="Times New Roman" w:cs="Calibri"/>
          <w:rtl w:val="true"/>
        </w:rPr>
        <w:t>בת</w:t>
      </w:r>
      <w:r>
        <w:rPr>
          <w:rFonts w:eastAsia="Times New Roman" w:cs="Calibri" w:ascii="Calibri" w:hAnsi="Calibri"/>
          <w:rtl w:val="true"/>
        </w:rPr>
        <w:t>.</w:t>
      </w:r>
      <w:r>
        <w:rPr>
          <w:rFonts w:ascii="Calibri" w:hAnsi="Calibri" w:eastAsia="Times New Roman" w:cs="Calibri"/>
          <w:rtl w:val="true"/>
        </w:rPr>
        <w:t>פ</w:t>
      </w:r>
      <w:r>
        <w:rPr>
          <w:rFonts w:eastAsia="Times New Roman" w:cs="Calibri" w:ascii="Calibri" w:hAnsi="Calibri"/>
          <w:rtl w:val="true"/>
        </w:rPr>
        <w:t>. (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ש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eastAsia="Times New Roman" w:cs="Calibri" w:ascii="Calibri" w:hAnsi="Calibri"/>
        </w:rPr>
        <w:t>3384-07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סלים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אבו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6.9.2010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המעדתו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לדין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eastAsia="Times New Roman" w:cs="Calibri"/>
          <w:rtl w:val="true"/>
        </w:rPr>
        <w:t>ב</w:t>
      </w:r>
      <w:hyperlink r:id="rId47">
        <w:r>
          <w:rPr>
            <w:rStyle w:val="Hyperlink"/>
            <w:rFonts w:ascii="Calibri" w:hAnsi="Calibri" w:eastAsia="Times New Roman" w:cs="Calibri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rtl w:val="true"/>
          </w:rPr>
          <w:t>.</w:t>
        </w:r>
        <w:r>
          <w:rPr>
            <w:rStyle w:val="Hyperlink"/>
            <w:rFonts w:ascii="Calibri" w:hAnsi="Calibri" w:eastAsia="Times New Roman" w:cs="Calibri"/>
            <w:rtl w:val="true"/>
          </w:rPr>
          <w:t>פ</w:t>
        </w:r>
        <w:r>
          <w:rPr>
            <w:rStyle w:val="Hyperlink"/>
            <w:rFonts w:eastAsia="Times New Roman" w:cs="Calibri" w:ascii="Calibri" w:hAnsi="Calibri"/>
            <w:rtl w:val="true"/>
          </w:rPr>
          <w:t>. (</w:t>
        </w:r>
        <w:r>
          <w:rPr>
            <w:rStyle w:val="Hyperlink"/>
            <w:rFonts w:ascii="Calibri" w:hAnsi="Calibri" w:eastAsia="Times New Roman" w:cs="Calibri"/>
            <w:rtl w:val="true"/>
          </w:rPr>
          <w:t>ב</w:t>
        </w:r>
        <w:r>
          <w:rPr>
            <w:rStyle w:val="Hyperlink"/>
            <w:rFonts w:eastAsia="Times New Roman" w:cs="Calibri" w:ascii="Calibri" w:hAnsi="Calibri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rtl w:val="true"/>
          </w:rPr>
          <w:t>ש</w:t>
        </w:r>
        <w:r>
          <w:rPr>
            <w:rStyle w:val="Hyperlink"/>
            <w:rFonts w:eastAsia="Times New Roman" w:cs="Calibri" w:ascii="Calibri" w:hAnsi="Calibri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</w:rPr>
          <w:t>6773-01-14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תראבין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23.4.2014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דנתי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אחותו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החקירה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שיבש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מהלכה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בחקירתו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קבעתי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eastAsia="Times New Roman" w:cs="Calibri"/>
          <w:rtl w:val="true"/>
        </w:rPr>
        <w:t>בת</w:t>
      </w:r>
      <w:r>
        <w:rPr>
          <w:rFonts w:eastAsia="Times New Roman" w:cs="Calibri" w:ascii="Calibri" w:hAnsi="Calibri"/>
          <w:rtl w:val="true"/>
        </w:rPr>
        <w:t>.</w:t>
      </w:r>
      <w:r>
        <w:rPr>
          <w:rFonts w:ascii="Calibri" w:hAnsi="Calibri" w:eastAsia="Times New Roman" w:cs="Calibri"/>
          <w:rtl w:val="true"/>
        </w:rPr>
        <w:t>פ</w:t>
      </w:r>
      <w:r>
        <w:rPr>
          <w:rFonts w:eastAsia="Times New Roman" w:cs="Calibri" w:ascii="Calibri" w:hAnsi="Calibri"/>
          <w:rtl w:val="true"/>
        </w:rPr>
        <w:t>. (</w:t>
      </w:r>
      <w:r>
        <w:rPr>
          <w:rFonts w:eastAsia="Times New Roman" w:cs="Calibri" w:ascii="Calibri" w:hAnsi="Calibri"/>
        </w:rPr>
        <w:t>38490-12-15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אדהיני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21.12.2016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שהדיח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בחקירה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בחקירה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סקרתי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בחקירה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וקבעתי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המקרה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שלפנינו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חמור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יותר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כמובן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ממעשהו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לתביעה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ולחברה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צפוי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אלמלא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מציאת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האצבע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והתחושה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ומחרידה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לאפשרות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לקרות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אחדות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מתמטית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טכנית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שיזם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המבוגר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האחראי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וניצל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הבוגר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הצעיר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לערכים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שהוכח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וירוצה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שמתחיל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 w:before="120" w:after="0"/>
        <w:ind w:start="28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/>
          <w:bCs/>
          <w:u w:val="single"/>
          <w:rtl w:val="true"/>
        </w:rPr>
        <w:t>גזירת הדין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כבן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היום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בסופם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"). </w:t>
      </w:r>
      <w:r>
        <w:rPr>
          <w:rFonts w:ascii="Calibri" w:hAnsi="Calibri" w:eastAsia="Times New Roman" w:cs="Calibri"/>
          <w:rtl w:val="true"/>
        </w:rPr>
        <w:t>לטעמי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מאוחר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ולהבנה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באחיו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ברור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תינוקו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משליחתו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למאסר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גדל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תומכת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יצרני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למעשה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אפשר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פעמית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תשוב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שקלתי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אפילו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סטייה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החריג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בוודאי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להחמיר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להרתיע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התופעה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וגוברת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במחוזנו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בהרתעת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בעיקר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להחמרה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להיזהר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דווקא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במכלול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השיקולים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להחמיר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המאוחרת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שבעצם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נטילת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האחריות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המאוחרת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עשה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די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כדי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לצמצם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הפגיעה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הנובעת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ממעשה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העבירה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המקורי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ובמיוחד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עבירת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השיבוש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החיובי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השיבוש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לחפוף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האיזון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יבוצע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באמצעות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עתיד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לרכיב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לרכיב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מועט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לציבור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שייגרם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ולמרות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הובאו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הכלכלי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שליחתו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אכביד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/>
          <w:bCs/>
          <w:u w:val="single"/>
          <w:rtl w:val="true"/>
        </w:rPr>
        <w:t>סוף דבר – גזר הדין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ששקלתי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הרלוונטיים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לחפיפה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הבאים</w:t>
      </w:r>
      <w:r>
        <w:rPr>
          <w:rFonts w:eastAsia="Times New Roman" w:cs="Calibri" w:ascii="Calibri" w:hAnsi="Calibri"/>
          <w:rtl w:val="true"/>
        </w:rPr>
        <w:t xml:space="preserve">: </w:t>
      </w:r>
    </w:p>
    <w:p>
      <w:pPr>
        <w:pStyle w:val="Normal"/>
        <w:numPr>
          <w:ilvl w:val="0"/>
          <w:numId w:val="12"/>
        </w:numPr>
        <w:spacing w:lineRule="auto" w:line="360"/>
        <w:ind w:hanging="465" w:start="825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בניכוי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התאריכים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13.9.2016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21.9.2016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eastAsia="Times New Roman" w:cs="Calibri" w:ascii="Calibri" w:hAnsi="Calibri"/>
          <w:rtl w:val="true"/>
        </w:rPr>
        <w:t>).</w:t>
      </w:r>
    </w:p>
    <w:p>
      <w:pPr>
        <w:pStyle w:val="Normal"/>
        <w:numPr>
          <w:ilvl w:val="0"/>
          <w:numId w:val="12"/>
        </w:numPr>
        <w:spacing w:lineRule="auto" w:line="360"/>
        <w:ind w:hanging="465" w:start="825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ובכפוף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4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52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hyperlink r:id="rId49">
        <w:r>
          <w:rPr>
            <w:rStyle w:val="Hyperlink"/>
            <w:rFonts w:ascii="Calibri" w:hAnsi="Calibri" w:eastAsia="Times New Roman" w:cs="Calibri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5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144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2"/>
        </w:numPr>
        <w:spacing w:lineRule="auto" w:line="360"/>
        <w:ind w:hanging="465" w:start="825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ובכפוף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51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52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hyperlink r:id="rId52">
        <w:r>
          <w:rPr>
            <w:rStyle w:val="Hyperlink"/>
            <w:rFonts w:ascii="Calibri" w:hAnsi="Calibri" w:eastAsia="Times New Roman" w:cs="Calibri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53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סימן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hyperlink r:id="rId54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בפרק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העונשין</w:t>
      </w:r>
      <w:r>
        <w:rPr>
          <w:rFonts w:eastAsia="Times New Roman" w:cs="Calibri" w:ascii="Calibri" w:hAnsi="Calibri"/>
          <w:rtl w:val="true"/>
        </w:rPr>
        <w:t xml:space="preserve">, </w:t>
      </w:r>
      <w:hyperlink r:id="rId55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בסעיפים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236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56">
        <w:r>
          <w:rPr>
            <w:rStyle w:val="Hyperlink"/>
            <w:rFonts w:eastAsia="Times New Roman" w:cs="Calibri" w:ascii="Calibri" w:hAnsi="Calibri"/>
          </w:rPr>
          <w:t>249</w:t>
        </w:r>
        <w:r>
          <w:rPr>
            <w:rStyle w:val="Hyperlink"/>
            <w:rFonts w:ascii="Calibri" w:hAnsi="Calibri" w:eastAsia="Times New Roman" w:cs="Calibri"/>
            <w:rtl w:val="true"/>
          </w:rPr>
          <w:t>א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[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בידוי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שבועת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עדויות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סותרות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סירוב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להעיד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השמדת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מסירת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כוזבת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מהלכי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בחקירה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והטרדת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eastAsia="Times New Roman" w:cs="Calibri" w:ascii="Calibri" w:hAnsi="Calibri"/>
          <w:rtl w:val="true"/>
        </w:rPr>
        <w:t>].</w:t>
      </w:r>
    </w:p>
    <w:p>
      <w:pPr>
        <w:pStyle w:val="Normal"/>
        <w:numPr>
          <w:ilvl w:val="0"/>
          <w:numId w:val="12"/>
        </w:numPr>
        <w:spacing w:lineRule="auto" w:line="360"/>
        <w:ind w:hanging="465" w:start="825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תמורתו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תשלומים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ורצופים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1.10.2017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לחודש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שלאחריו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התשלומים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תעמוד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לפירעון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ויתווספו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תוספות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כחוק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26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הנאשם יתייצב למאסרו בבית סוהר דקל ביום </w:t>
      </w:r>
      <w:r>
        <w:rPr>
          <w:rFonts w:cs="Arial" w:ascii="Arial" w:hAnsi="Arial"/>
          <w:b/>
          <w:bCs/>
        </w:rPr>
        <w:t>21.5.2017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השעה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על פי החלטת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ס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אם תתקבל כזו לאחר הליך של מיון מוקדם כמפורט להלן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כשברשותו תעודת זהות או דרכון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מוצע לנאשם לתאם את כניסתו למאסר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כולל האפשרות למיון 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עם ענף אבחון ומיון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טלפונים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08-9787377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08-9787336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60" w:after="0"/>
        <w:ind w:start="26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 יסור למזכירות כדיי לקבל שוברי תשלום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לא תשמע טענה שלא קיבל שוברים בדואר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 w:before="60" w:after="0"/>
        <w:ind w:start="26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60" w:after="0"/>
        <w:ind w:start="26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זכות ערעור תוך </w:t>
      </w:r>
      <w:r>
        <w:rPr>
          <w:rFonts w:eastAsia="Times New Roman" w:cs="Calibri" w:ascii="Calibri" w:hAnsi="Calibri"/>
          <w:b/>
          <w:bCs/>
          <w:u w:val="single"/>
        </w:rPr>
        <w:t>45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יום לבית המשפט המחוזי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 w:before="60" w:after="0"/>
        <w:ind w:start="26" w:end="0"/>
        <w:contextualSpacing/>
        <w:jc w:val="both"/>
        <w:rPr>
          <w:rFonts w:ascii="Calibri" w:hAnsi="Calibri" w:eastAsia="Times New Roman" w:cs="Calibri"/>
          <w:sz w:val="6"/>
          <w:szCs w:val="6"/>
        </w:rPr>
      </w:pPr>
      <w:r>
        <w:rPr>
          <w:rFonts w:eastAsia="Times New Roman" w:cs="Calibri" w:ascii="Calibri" w:hAnsi="Calibri"/>
          <w:sz w:val="6"/>
          <w:szCs w:val="6"/>
          <w:rtl w:val="true"/>
        </w:rPr>
        <w:t>&lt;</w:t>
      </w:r>
      <w:r>
        <w:rPr>
          <w:rFonts w:eastAsia="Times New Roman" w:cs="Calibri" w:ascii="Calibri" w:hAnsi="Calibri"/>
          <w:sz w:val="6"/>
          <w:szCs w:val="6"/>
        </w:rPr>
        <w:t>#5#</w:t>
      </w: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 ניסן תשע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/>
        <w:t>23/04/2017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end"/>
        <w:rPr>
          <w:rFonts w:ascii="Calibri" w:hAnsi="Calibri" w:eastAsia="Times New Roman" w:cs="Calibri"/>
          <w:sz w:val="6"/>
          <w:szCs w:val="6"/>
        </w:rPr>
      </w:pPr>
      <w:r>
        <w:rPr>
          <w:rFonts w:eastAsia="Times New Roman" w:cs="Calibri" w:ascii="Calibri" w:hAnsi="Calibri"/>
          <w:sz w:val="6"/>
          <w:szCs w:val="6"/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איתי ברסלר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גונן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 w:before="60" w:after="0"/>
        <w:ind w:start="26" w:end="0"/>
        <w:contextualSpacing/>
        <w:jc w:val="start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  <w:rtl w:val="true"/>
        </w:rPr>
        <w:t>&lt;</w:t>
      </w:r>
      <w:r>
        <w:rPr>
          <w:rFonts w:eastAsia="Times New Roman"/>
          <w:sz w:val="6"/>
          <w:szCs w:val="6"/>
        </w:rPr>
        <w:t>#6#</w:t>
      </w:r>
      <w:r>
        <w:rPr>
          <w:rFonts w:eastAsia="Times New Roman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 w:before="6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מורה על עיכוב יציאה מהארץ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6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color w:val="FFFFFF"/>
          <w:sz w:val="2"/>
          <w:szCs w:val="2"/>
        </w:rPr>
        <w:t>5129371</w:t>
      </w:r>
      <w:r>
        <w:rPr>
          <w:rFonts w:eastAsia="Times New Roman"/>
          <w:rtl w:val="true"/>
        </w:rPr>
        <w:t xml:space="preserve">הנאשם יפקיד את דרכונו עד מחר </w:t>
      </w:r>
      <w:r>
        <w:rPr>
          <w:rFonts w:eastAsia="Times New Roman"/>
        </w:rPr>
        <w:t>24.4.2017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בשעה </w:t>
      </w:r>
      <w:r>
        <w:rPr>
          <w:rFonts w:eastAsia="Times New Roman"/>
        </w:rPr>
        <w:t>12:00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במזכירות בית המשפט שאם לא כן ייחשב הדבר כהפרה של תנאי השחרור בערובה</w:t>
      </w:r>
      <w:r>
        <w:rPr>
          <w:rFonts w:eastAsia="Times New Roman"/>
          <w:rtl w:val="true"/>
        </w:rPr>
        <w:t>.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/>
                <w:color w:val="FFFFFF"/>
                <w:sz w:val="2"/>
                <w:szCs w:val="2"/>
              </w:rPr>
              <w:t>54678313</w:t>
            </w:r>
            <w:r>
              <w:rPr>
                <w:rFonts w:eastAsia="Times New Roman"/>
                <w:sz w:val="6"/>
                <w:szCs w:val="6"/>
                <w:rtl w:val="true"/>
              </w:rPr>
              <w:t>&lt;</w:t>
            </w:r>
            <w:r>
              <w:rPr>
                <w:rFonts w:eastAsia="Times New Roman"/>
                <w:sz w:val="6"/>
                <w:szCs w:val="6"/>
              </w:rPr>
              <w:t>#7#</w:t>
            </w:r>
            <w:r>
              <w:rPr>
                <w:rFonts w:eastAsia="Times New Roman"/>
                <w:sz w:val="6"/>
                <w:szCs w:val="6"/>
                <w:rtl w:val="true"/>
              </w:rPr>
              <w:t>&gt;</w:t>
            </w:r>
            <w:r>
              <w:rPr>
                <w:rFonts w:eastAsia="Times New Roman"/>
                <w:sz w:val="6"/>
                <w:sz w:val="6"/>
                <w:szCs w:val="6"/>
                <w:rtl w:val="true"/>
              </w:rPr>
              <w:t>ניתנה והודעה היום כ</w:t>
            </w:r>
            <w:r>
              <w:rPr>
                <w:rFonts w:eastAsia="Times New Roman"/>
                <w:sz w:val="6"/>
                <w:szCs w:val="6"/>
                <w:rtl w:val="true"/>
              </w:rPr>
              <w:t>"</w:t>
            </w:r>
            <w:r>
              <w:rPr>
                <w:rFonts w:eastAsia="Times New Roman"/>
                <w:sz w:val="6"/>
                <w:sz w:val="6"/>
                <w:szCs w:val="6"/>
                <w:rtl w:val="true"/>
              </w:rPr>
              <w:t>ז ניסן תשע</w:t>
            </w:r>
            <w:r>
              <w:rPr>
                <w:rFonts w:eastAsia="Times New Roman"/>
                <w:sz w:val="6"/>
                <w:szCs w:val="6"/>
                <w:rtl w:val="true"/>
              </w:rPr>
              <w:t>"</w:t>
            </w:r>
            <w:r>
              <w:rPr>
                <w:rFonts w:eastAsia="Times New Roman"/>
                <w:sz w:val="6"/>
                <w:sz w:val="6"/>
                <w:szCs w:val="6"/>
                <w:rtl w:val="true"/>
              </w:rPr>
              <w:t>ז</w:t>
            </w:r>
            <w:r>
              <w:rPr>
                <w:rFonts w:eastAsia="Times New Roman"/>
                <w:sz w:val="6"/>
                <w:szCs w:val="6"/>
                <w:rtl w:val="true"/>
              </w:rPr>
              <w:t xml:space="preserve">, </w:t>
            </w:r>
            <w:r>
              <w:rPr>
                <w:rFonts w:eastAsia="Times New Roman"/>
                <w:sz w:val="6"/>
                <w:szCs w:val="6"/>
              </w:rPr>
              <w:t>23/04/2017</w:t>
            </w:r>
            <w:r>
              <w:rPr>
                <w:rFonts w:eastAsia="Times New Roman"/>
                <w:sz w:val="6"/>
                <w:szCs w:val="6"/>
                <w:rtl w:val="true"/>
              </w:rPr>
              <w:t xml:space="preserve"> </w:t>
            </w:r>
            <w:r>
              <w:rPr>
                <w:rFonts w:eastAsia="Times New Roman"/>
                <w:sz w:val="6"/>
                <w:sz w:val="6"/>
                <w:szCs w:val="6"/>
                <w:rtl w:val="true"/>
              </w:rPr>
              <w:t>במעמד הנוכחים</w:t>
            </w:r>
            <w:r>
              <w:rPr>
                <w:rFonts w:eastAsia="Times New Roman"/>
                <w:sz w:val="6"/>
                <w:szCs w:val="6"/>
                <w:rtl w:val="true"/>
              </w:rPr>
              <w:t xml:space="preserve">. 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איתי ברסלר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גונן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איתי ברסלר גונן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rtl w:val="true"/>
          </w:rPr>
          <w:t>בעניין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Cambria"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45965-07-16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מהדי אבו בלאל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hebrew1"/>
      <w:lvlText w:val="(%1)"/>
      <w:lvlJc w:val="end"/>
      <w:pPr>
        <w:tabs>
          <w:tab w:val="num" w:pos="825"/>
        </w:tabs>
        <w:ind w:start="825" w:hanging="465"/>
      </w:pPr>
      <w:rPr>
        <w:sz w:val="2"/>
        <w:szCs w:val="24"/>
        <w:rFonts w:cs="David"/>
      </w:rPr>
    </w:lvl>
  </w:abstractNum>
  <w:abstractNum w:abstractNumId="1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Times New Roman" w:cs="Times New Roman"/>
      <w:i/>
      <w:iCs/>
      <w:color w:val="365F91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David"/>
      <w:sz w:val="2"/>
      <w:szCs w:val="24"/>
    </w:rPr>
  </w:style>
  <w:style w:type="character" w:styleId="WW8Num11z1">
    <w:name w:val="WW8Num11z1"/>
    <w:qFormat/>
    <w:rPr>
      <w:rFonts w:cs="Times New Roman"/>
    </w:rPr>
  </w:style>
  <w:style w:type="character" w:styleId="WW8Num16z0">
    <w:name w:val="WW8Num16z0"/>
    <w:qFormat/>
    <w:rPr/>
  </w:style>
  <w:style w:type="character" w:styleId="WW8Num18z0">
    <w:name w:val="WW8Num18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8z0">
    <w:name w:val="WW8Num28z0"/>
    <w:qFormat/>
    <w:rPr>
      <w:rFonts w:cs="David"/>
      <w:sz w:val="24"/>
      <w:szCs w:val="24"/>
    </w:rPr>
  </w:style>
  <w:style w:type="character" w:styleId="WW8Num28z1">
    <w:name w:val="WW8Num28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HTMLPreformattedChar">
    <w:name w:val="HTML Preformatted Char"/>
    <w:qFormat/>
    <w:rPr>
      <w:rFonts w:ascii="Consolas" w:hAnsi="Consolas" w:eastAsia="David" w:cs="David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SalutationChar">
    <w:name w:val="Salutation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BodyTextChar">
    <w:name w:val="Body Text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BodyText2Char">
    <w:name w:val="Body Text 2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BodyText3Char">
    <w:name w:val="Body Text 3 Char"/>
    <w:qFormat/>
    <w:rPr>
      <w:rFonts w:ascii="David" w:hAnsi="David" w:eastAsia="David" w:cs="David"/>
      <w:sz w:val="16"/>
      <w:szCs w:val="16"/>
      <w:lang w:val="en-US" w:bidi="he-IL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SignatureChar">
    <w:name w:val="Signature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E-mailSignatureChar">
    <w:name w:val="E-mail Signature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EndnoteTextChar">
    <w:name w:val="Endnote Text Char"/>
    <w:basedOn w:val="DefaultParagraphFont"/>
    <w:qFormat/>
    <w:rPr>
      <w:rFonts w:ascii="David" w:hAnsi="David" w:eastAsia="David" w:cs="David"/>
      <w:lang w:val="en-US" w:bidi="he-IL"/>
    </w:rPr>
  </w:style>
  <w:style w:type="character" w:styleId="FootnoteTextChar">
    <w:name w:val="Footnote Text Char"/>
    <w:basedOn w:val="DefaultParagraphFont"/>
    <w:qFormat/>
    <w:rPr>
      <w:rFonts w:ascii="David" w:hAnsi="David" w:eastAsia="David" w:cs="David"/>
      <w:lang w:val="en-US" w:bidi="he-IL"/>
    </w:rPr>
  </w:style>
  <w:style w:type="character" w:styleId="MacroTextChar">
    <w:name w:val="Macro Text Char"/>
    <w:qFormat/>
    <w:rPr>
      <w:rFonts w:ascii="Consolas" w:hAnsi="Consolas" w:eastAsia="David" w:cs="David"/>
      <w:lang w:val="en-US" w:bidi="he-IL"/>
    </w:rPr>
  </w:style>
  <w:style w:type="character" w:styleId="PlaceholderText">
    <w:name w:val="Placeholder Text"/>
    <w:qFormat/>
    <w:rPr>
      <w:color w:val="808080"/>
    </w:rPr>
  </w:style>
  <w:style w:type="character" w:styleId="PlainTextChar">
    <w:name w:val="Plain Text Char"/>
    <w:qFormat/>
    <w:rPr>
      <w:rFonts w:ascii="Consolas" w:hAnsi="Consolas" w:eastAsia="David" w:cs="David"/>
      <w:sz w:val="21"/>
      <w:szCs w:val="21"/>
      <w:lang w:val="en-US" w:bidi="he-IL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Heading4Char">
    <w:name w:val="Heading 4 Char"/>
    <w:qFormat/>
    <w:rPr>
      <w:rFonts w:ascii="Cambria" w:hAnsi="Cambria" w:cs="Cambria"/>
      <w:i/>
      <w:iCs/>
      <w:color w:val="365F91"/>
      <w:sz w:val="24"/>
      <w:szCs w:val="24"/>
      <w:lang w:val="en-US" w:bidi="he-IL"/>
    </w:rPr>
  </w:style>
  <w:style w:type="character" w:styleId="Heading5Char">
    <w:name w:val="Heading 5 Char"/>
    <w:qFormat/>
    <w:rPr>
      <w:rFonts w:ascii="Cambria" w:hAnsi="Cambria" w:cs="Cambria"/>
      <w:color w:val="365F91"/>
      <w:sz w:val="24"/>
      <w:szCs w:val="24"/>
      <w:lang w:val="en-US" w:bidi="he-IL"/>
    </w:rPr>
  </w:style>
  <w:style w:type="character" w:styleId="Heading6Char">
    <w:name w:val="Heading 6 Char"/>
    <w:qFormat/>
    <w:rPr>
      <w:rFonts w:ascii="Cambria" w:hAnsi="Cambria" w:cs="Cambria"/>
      <w:color w:val="243F60"/>
      <w:sz w:val="24"/>
      <w:szCs w:val="24"/>
      <w:lang w:val="en-US" w:bidi="he-IL"/>
    </w:rPr>
  </w:style>
  <w:style w:type="character" w:styleId="Heading7Char">
    <w:name w:val="Heading 7 Char"/>
    <w:qFormat/>
    <w:rPr>
      <w:rFonts w:ascii="Cambria" w:hAnsi="Cambria" w:cs="Cambria"/>
      <w:i/>
      <w:iCs/>
      <w:color w:val="243F60"/>
      <w:sz w:val="24"/>
      <w:szCs w:val="24"/>
      <w:lang w:val="en-US" w:bidi="he-IL"/>
    </w:rPr>
  </w:style>
  <w:style w:type="character" w:styleId="Heading8Char">
    <w:name w:val="Heading 8 Char"/>
    <w:qFormat/>
    <w:rPr>
      <w:rFonts w:ascii="Cambria" w:hAnsi="Cambria" w:cs="Cambria"/>
      <w:color w:val="272727"/>
      <w:sz w:val="21"/>
      <w:szCs w:val="21"/>
      <w:lang w:val="en-US" w:bidi="he-IL"/>
    </w:rPr>
  </w:style>
  <w:style w:type="character" w:styleId="Heading9Char">
    <w:name w:val="Heading 9 Char"/>
    <w:qFormat/>
    <w:rPr>
      <w:rFonts w:ascii="Cambria" w:hAnsi="Cambria" w:cs="Cambria"/>
      <w:i/>
      <w:iCs/>
      <w:color w:val="272727"/>
      <w:sz w:val="21"/>
      <w:szCs w:val="21"/>
      <w:lang w:val="en-US" w:bidi="he-IL"/>
    </w:rPr>
  </w:style>
  <w:style w:type="character" w:styleId="NoteHeadingChar">
    <w:name w:val="Note Heading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TitleChar">
    <w:name w:val="Title Char"/>
    <w:qFormat/>
    <w:rPr>
      <w:rFonts w:ascii="Cambria" w:hAnsi="Cambria" w:cs="Cambria"/>
      <w:spacing w:val="-10"/>
      <w:kern w:val="2"/>
      <w:sz w:val="56"/>
      <w:szCs w:val="56"/>
      <w:lang w:val="en-US" w:bidi="he-IL"/>
    </w:rPr>
  </w:style>
  <w:style w:type="character" w:styleId="SubtitleChar">
    <w:name w:val="Subtitle Char"/>
    <w:qFormat/>
    <w:rPr>
      <w:rFonts w:ascii="Calibri" w:hAnsi="Calibri" w:cs="Arial"/>
      <w:color w:val="5A5A5A"/>
      <w:spacing w:val="15"/>
      <w:sz w:val="22"/>
      <w:szCs w:val="22"/>
      <w:lang w:val="en-US" w:bidi="he-IL"/>
    </w:rPr>
  </w:style>
  <w:style w:type="character" w:styleId="MessageHeaderChar">
    <w:name w:val="Message Header Char"/>
    <w:qFormat/>
    <w:rPr>
      <w:rFonts w:ascii="Cambria" w:hAnsi="Cambria" w:cs="Cambria"/>
      <w:sz w:val="24"/>
      <w:szCs w:val="24"/>
      <w:lang w:val="en-US" w:bidi="he-IL"/>
    </w:rPr>
  </w:style>
  <w:style w:type="character" w:styleId="BodyTextIndentChar">
    <w:name w:val="Body Text Indent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BodyTextIndent2Char">
    <w:name w:val="Body Text Indent 2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BodyTextIndent3Char">
    <w:name w:val="Body Text Indent 3 Char"/>
    <w:qFormat/>
    <w:rPr>
      <w:rFonts w:ascii="David" w:hAnsi="David" w:eastAsia="David" w:cs="David"/>
      <w:sz w:val="16"/>
      <w:szCs w:val="16"/>
      <w:lang w:val="en-US" w:bidi="he-IL"/>
    </w:rPr>
  </w:style>
  <w:style w:type="character" w:styleId="BodyTextFirstIndentChar">
    <w:name w:val="Body Text First Indent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BodyTextFirstIndent2Char">
    <w:name w:val="Body Text First Indent 2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HTMLAddressChar">
    <w:name w:val="HTML Address Char"/>
    <w:qFormat/>
    <w:rPr>
      <w:rFonts w:ascii="David" w:hAnsi="David" w:eastAsia="David" w:cs="David"/>
      <w:i/>
      <w:iCs/>
      <w:sz w:val="24"/>
      <w:szCs w:val="24"/>
      <w:lang w:val="en-US" w:bidi="he-IL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DocumentMapChar">
    <w:name w:val="Document Map Char"/>
    <w:qFormat/>
    <w:rPr>
      <w:rFonts w:ascii="Tahoma" w:hAnsi="Tahoma" w:eastAsia="David" w:cs="Tahoma"/>
      <w:sz w:val="16"/>
      <w:szCs w:val="16"/>
      <w:lang w:val="en-US" w:bidi="he-IL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ommentTextChar">
    <w:name w:val="Comment Text Char"/>
    <w:qFormat/>
    <w:rPr>
      <w:lang w:val="en-US" w:bidi="he-IL"/>
    </w:rPr>
  </w:style>
  <w:style w:type="character" w:styleId="CommentSubjectChar">
    <w:name w:val="Comment Subject Char"/>
    <w:qFormat/>
    <w:rPr>
      <w:rFonts w:ascii="David" w:hAnsi="David" w:eastAsia="David" w:cs="David"/>
      <w:b/>
      <w:bCs/>
      <w:lang w:val="en-US" w:bidi="he-IL"/>
    </w:rPr>
  </w:style>
  <w:style w:type="character" w:styleId="ClosingChar">
    <w:name w:val="Closing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QuoteChar">
    <w:name w:val="Quote Char"/>
    <w:qFormat/>
    <w:rPr>
      <w:rFonts w:ascii="David" w:hAnsi="David" w:eastAsia="David" w:cs="David"/>
      <w:i/>
      <w:iCs/>
      <w:color w:val="404040"/>
      <w:sz w:val="24"/>
      <w:szCs w:val="24"/>
      <w:lang w:val="en-US" w:bidi="he-IL"/>
    </w:rPr>
  </w:style>
  <w:style w:type="character" w:styleId="IntenseQuoteChar">
    <w:name w:val="Intense Quote Char"/>
    <w:qFormat/>
    <w:rPr>
      <w:rFonts w:ascii="David" w:hAnsi="David" w:eastAsia="David" w:cs="David"/>
      <w:i/>
      <w:iCs/>
      <w:color w:val="4F81BD"/>
      <w:sz w:val="24"/>
      <w:szCs w:val="24"/>
      <w:lang w:val="en-US" w:bidi="he-IL"/>
    </w:rPr>
  </w:style>
  <w:style w:type="character" w:styleId="HTMLAcronym">
    <w:name w:val="HTML Acronym"/>
    <w:basedOn w:val="DefaultParagraphFont"/>
    <w:qFormat/>
    <w:rPr/>
  </w:style>
  <w:style w:type="character" w:styleId="DateChar">
    <w:name w:val="Date Char"/>
    <w:qFormat/>
    <w:rPr>
      <w:rFonts w:ascii="David" w:hAnsi="David" w:eastAsia="David" w:cs="David"/>
      <w:sz w:val="24"/>
      <w:szCs w:val="24"/>
      <w:lang w:val="en-US" w:bidi="he-IL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</w:pPr>
    <w:rPr>
      <w:rFonts w:ascii="Calibri" w:hAnsi="Calibri" w:eastAsia="Times New Roman" w:cs="Arial"/>
      <w:sz w:val="22"/>
      <w:szCs w:val="22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bidi w:val="1"/>
      <w:jc w:val="start"/>
    </w:pPr>
    <w:rPr>
      <w:rFonts w:ascii="Consolas" w:hAnsi="Consolas" w:eastAsia="David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before="240" w:after="0"/>
      <w:outlineLvl w:val="9"/>
    </w:pPr>
    <w:rPr>
      <w:rFonts w:ascii="Cambria" w:hAnsi="Cambria" w:eastAsia="Times New Roman" w:cs="Times New Roman"/>
      <w:b w:val="false"/>
      <w:bCs w:val="false"/>
      <w:color w:val="365F91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ascii="David" w:hAnsi="David" w:eastAsia="David" w:cs="David"/>
      <w:b/>
      <w:bCs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2.c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36" TargetMode="External"/><Relationship Id="rId7" Type="http://schemas.openxmlformats.org/officeDocument/2006/relationships/hyperlink" Target="http://www.nevo.co.il/law/70301/237" TargetMode="External"/><Relationship Id="rId8" Type="http://schemas.openxmlformats.org/officeDocument/2006/relationships/hyperlink" Target="http://www.nevo.co.il/law/70301/238" TargetMode="External"/><Relationship Id="rId9" Type="http://schemas.openxmlformats.org/officeDocument/2006/relationships/hyperlink" Target="http://www.nevo.co.il/law/70301/239" TargetMode="External"/><Relationship Id="rId10" Type="http://schemas.openxmlformats.org/officeDocument/2006/relationships/hyperlink" Target="http://www.nevo.co.il/law/70301/240" TargetMode="External"/><Relationship Id="rId11" Type="http://schemas.openxmlformats.org/officeDocument/2006/relationships/hyperlink" Target="http://www.nevo.co.il/law/70301/241" TargetMode="External"/><Relationship Id="rId12" Type="http://schemas.openxmlformats.org/officeDocument/2006/relationships/hyperlink" Target="http://www.nevo.co.il/law/70301/242" TargetMode="External"/><Relationship Id="rId13" Type="http://schemas.openxmlformats.org/officeDocument/2006/relationships/hyperlink" Target="http://www.nevo.co.il/law/70301/243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245" TargetMode="External"/><Relationship Id="rId16" Type="http://schemas.openxmlformats.org/officeDocument/2006/relationships/hyperlink" Target="http://www.nevo.co.il/law/70301/246" TargetMode="External"/><Relationship Id="rId17" Type="http://schemas.openxmlformats.org/officeDocument/2006/relationships/hyperlink" Target="http://www.nevo.co.il/law/70301/247" TargetMode="External"/><Relationship Id="rId18" Type="http://schemas.openxmlformats.org/officeDocument/2006/relationships/hyperlink" Target="http://www.nevo.co.il/law/70301/248" TargetMode="External"/><Relationship Id="rId19" Type="http://schemas.openxmlformats.org/officeDocument/2006/relationships/hyperlink" Target="http://www.nevo.co.il/law/70301/249" TargetMode="External"/><Relationship Id="rId20" Type="http://schemas.openxmlformats.org/officeDocument/2006/relationships/hyperlink" Target="http://www.nevo.co.il/law/70301/249a" TargetMode="External"/><Relationship Id="rId21" Type="http://schemas.openxmlformats.org/officeDocument/2006/relationships/hyperlink" Target="http://www.nevo.co.il/law/70301/iC" TargetMode="External"/><Relationship Id="rId22" Type="http://schemas.openxmlformats.org/officeDocument/2006/relationships/hyperlink" Target="http://www.nevo.co.il/law/70301/iCaS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2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5699080" TargetMode="External"/><Relationship Id="rId27" Type="http://schemas.openxmlformats.org/officeDocument/2006/relationships/hyperlink" Target="http://www.nevo.co.il/case/5958231" TargetMode="External"/><Relationship Id="rId28" Type="http://schemas.openxmlformats.org/officeDocument/2006/relationships/hyperlink" Target="http://www.nevo.co.il/case/5724364" TargetMode="External"/><Relationship Id="rId29" Type="http://schemas.openxmlformats.org/officeDocument/2006/relationships/hyperlink" Target="http://www.nevo.co.il/case/5597217" TargetMode="External"/><Relationship Id="rId30" Type="http://schemas.openxmlformats.org/officeDocument/2006/relationships/hyperlink" Target="http://www.nevo.co.il/case/6950458" TargetMode="External"/><Relationship Id="rId31" Type="http://schemas.openxmlformats.org/officeDocument/2006/relationships/hyperlink" Target="http://www.nevo.co.il/case/585240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7791493" TargetMode="External"/><Relationship Id="rId35" Type="http://schemas.openxmlformats.org/officeDocument/2006/relationships/hyperlink" Target="http://www.nevo.co.il/case/6949290" TargetMode="External"/><Relationship Id="rId36" Type="http://schemas.openxmlformats.org/officeDocument/2006/relationships/hyperlink" Target="http://www.nevo.co.il/case/6024035" TargetMode="External"/><Relationship Id="rId37" Type="http://schemas.openxmlformats.org/officeDocument/2006/relationships/hyperlink" Target="http://www.nevo.co.il/case/21475135" TargetMode="External"/><Relationship Id="rId38" Type="http://schemas.openxmlformats.org/officeDocument/2006/relationships/hyperlink" Target="http://www.nevo.co.il/case/21587993" TargetMode="External"/><Relationship Id="rId39" Type="http://schemas.openxmlformats.org/officeDocument/2006/relationships/hyperlink" Target="http://www.nevo.co.il/case/3869716" TargetMode="External"/><Relationship Id="rId40" Type="http://schemas.openxmlformats.org/officeDocument/2006/relationships/hyperlink" Target="http://www.nevo.co.il/case/20103596" TargetMode="External"/><Relationship Id="rId41" Type="http://schemas.openxmlformats.org/officeDocument/2006/relationships/hyperlink" Target="http://www.nevo.co.il/case/20937065" TargetMode="External"/><Relationship Id="rId42" Type="http://schemas.openxmlformats.org/officeDocument/2006/relationships/hyperlink" Target="http://www.nevo.co.il/case/21752518" TargetMode="External"/><Relationship Id="rId43" Type="http://schemas.openxmlformats.org/officeDocument/2006/relationships/hyperlink" Target="http://www.nevo.co.il/case/17920174" TargetMode="External"/><Relationship Id="rId44" Type="http://schemas.openxmlformats.org/officeDocument/2006/relationships/hyperlink" Target="http://www.nevo.co.il/case/6096785" TargetMode="External"/><Relationship Id="rId45" Type="http://schemas.openxmlformats.org/officeDocument/2006/relationships/hyperlink" Target="http://www.nevo.co.il/case/5770087" TargetMode="External"/><Relationship Id="rId46" Type="http://schemas.openxmlformats.org/officeDocument/2006/relationships/hyperlink" Target="http://www.nevo.co.il/case/10488134" TargetMode="External"/><Relationship Id="rId47" Type="http://schemas.openxmlformats.org/officeDocument/2006/relationships/hyperlink" Target="http://www.nevo.co.il/case/11220629" TargetMode="External"/><Relationship Id="rId48" Type="http://schemas.openxmlformats.org/officeDocument/2006/relationships/hyperlink" Target="http://www.nevo.co.il/law/70301/52.c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law/70301/52.c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iCaS" TargetMode="External"/><Relationship Id="rId54" Type="http://schemas.openxmlformats.org/officeDocument/2006/relationships/hyperlink" Target="http://www.nevo.co.il/law/70301/iC" TargetMode="External"/><Relationship Id="rId55" Type="http://schemas.openxmlformats.org/officeDocument/2006/relationships/hyperlink" Target="http://www.nevo.co.il/law/70301/236" TargetMode="External"/><Relationship Id="rId56" Type="http://schemas.openxmlformats.org/officeDocument/2006/relationships/hyperlink" Target="http://www.nevo.co.il/law/70301/237;238;239;240;241;242;243;245;246;247;248;249;249a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2017-06-01T11:33:00Z</dcterms:created>
  <dc:creator> </dc:creator>
  <dc:description/>
  <cp:keywords/>
  <dc:language>en-IL</dc:language>
  <cp:lastModifiedBy>run</cp:lastModifiedBy>
  <dcterms:modified xsi:type="dcterms:W3CDTF">2017-06-01T11:33:00Z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מהדי אבו בלאל;אוסאמה אבו בלאל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ProcID=135&amp;PartA=39796&amp;PartB=06&amp;PartC=12</vt:lpwstr>
  </property>
  <property fmtid="{D5CDD505-2E9C-101B-9397-08002B2CF9AE}" pid="9" name="CASENOTES2">
    <vt:lpwstr>ProcID=133;209&amp;PartA=355&amp;PartC=08</vt:lpwstr>
  </property>
  <property fmtid="{D5CDD505-2E9C-101B-9397-08002B2CF9AE}" pid="10" name="CASENOTES3">
    <vt:lpwstr>ProcID=133;209&amp;PartA=3466&amp;PartC=03</vt:lpwstr>
  </property>
  <property fmtid="{D5CDD505-2E9C-101B-9397-08002B2CF9AE}" pid="11" name="CASENOTES4">
    <vt:lpwstr>ProcID=209&amp;PartA=3384&amp;PartC=07</vt:lpwstr>
  </property>
  <property fmtid="{D5CDD505-2E9C-101B-9397-08002B2CF9AE}" pid="12" name="CASESLISTTMP1">
    <vt:lpwstr>5699080;5958231;5724364;5597217;6950458;5852404;7791493;6949290;6024035;21475135;21587993;3869716;20103596;20937065;21752518;17920174;6096785;5770087;10488134;11220629</vt:lpwstr>
  </property>
  <property fmtid="{D5CDD505-2E9C-101B-9397-08002B2CF9AE}" pid="13" name="CITY">
    <vt:lpwstr>ב"ש</vt:lpwstr>
  </property>
  <property fmtid="{D5CDD505-2E9C-101B-9397-08002B2CF9AE}" pid="14" name="DATE">
    <vt:lpwstr>20170423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איתי ברסלר גונן</vt:lpwstr>
  </property>
  <property fmtid="{D5CDD505-2E9C-101B-9397-08002B2CF9AE}" pid="18" name="LAWLISTTMP1">
    <vt:lpwstr>70301/144.a;244;052.c:2;144;iCaS;iC;236;237;238;239;240;241;242;243;245;246;247;248;249;249a</vt:lpwstr>
  </property>
  <property fmtid="{D5CDD505-2E9C-101B-9397-08002B2CF9AE}" pid="19" name="LAWYER">
    <vt:lpwstr>דבורה מזור;עידו פורת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45965</vt:lpwstr>
  </property>
  <property fmtid="{D5CDD505-2E9C-101B-9397-08002B2CF9AE}" pid="26" name="NEWPARTB">
    <vt:lpwstr>07</vt:lpwstr>
  </property>
  <property fmtid="{D5CDD505-2E9C-101B-9397-08002B2CF9AE}" pid="27" name="NEWPARTC">
    <vt:lpwstr>16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380020170423</vt:lpwstr>
  </property>
  <property fmtid="{D5CDD505-2E9C-101B-9397-08002B2CF9AE}" pid="38" name="TYPE_N_DATE">
    <vt:lpwstr>38020170423</vt:lpwstr>
  </property>
  <property fmtid="{D5CDD505-2E9C-101B-9397-08002B2CF9AE}" pid="39" name="VOLUME">
    <vt:lpwstr/>
  </property>
  <property fmtid="{D5CDD505-2E9C-101B-9397-08002B2CF9AE}" pid="40" name="WORDNUMPAGES">
    <vt:lpwstr>11</vt:lpwstr>
  </property>
</Properties>
</file>