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45994-08-21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אלסאנע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טל לחיאני שהם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נטלי בן שושן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סאמר אלסאנע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אחמד וותד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מאהר אקרע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נטלי אוטן 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bookmarkStart w:id="8" w:name="ABSTRACT_START"/>
      <w:bookmarkEnd w:id="8"/>
      <w:r>
        <w:rPr>
          <w:rFonts w:ascii="David" w:hAnsi="David"/>
          <w:rtl w:val="true"/>
        </w:rPr>
        <w:t>הנאשמים הורשעו בהתאם להודאתם במסגרת הסדר טיעון בביצוע עבירה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3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329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1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תשל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1977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")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אף הורשע בביצוע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עבירה לפי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ועבירת 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לפי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)(</w:t>
        </w:r>
        <w:r>
          <w:rPr>
            <w:rStyle w:val="Hyperlink"/>
            <w:rFonts w:cs="David" w:ascii="David" w:hAnsi="David"/>
            <w:b/>
            <w:bCs/>
          </w:rPr>
          <w:t>2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מכתב האישום המתוקן עולה כי בין הנאשמים ואחר ל</w:t>
      </w:r>
      <w:r>
        <w:rPr>
          <w:rFonts w:ascii="David" w:hAnsi="David"/>
          <w:rtl w:val="true"/>
        </w:rPr>
        <w:t>בין ה</w:t>
      </w:r>
      <w:r>
        <w:rPr>
          <w:rFonts w:ascii="David" w:hAnsi="David"/>
          <w:rtl w:val="true"/>
        </w:rPr>
        <w:t>מתלונן ישנה היכרות מוקדמת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הם אחים ולהם סכסוך קודם עם 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והמתלונן הם חברים ו</w:t>
      </w:r>
      <w:r>
        <w:rPr>
          <w:rFonts w:ascii="David" w:hAnsi="David"/>
          <w:rtl w:val="true"/>
        </w:rPr>
        <w:t>לא קיים</w:t>
      </w:r>
      <w:r>
        <w:rPr>
          <w:rFonts w:ascii="David" w:hAnsi="David"/>
          <w:rtl w:val="true"/>
        </w:rPr>
        <w:t xml:space="preserve"> סכסוך קודם</w:t>
      </w:r>
      <w:r>
        <w:rPr>
          <w:rFonts w:ascii="David" w:hAnsi="David"/>
          <w:rtl w:val="true"/>
        </w:rPr>
        <w:t xml:space="preserve"> ביניהם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01/08/21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הערב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 המתלונן ואשתו בדהריה והתכוונו לנסוע לביתם בנצרת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מכיוון שאזל להם הדלק ולא היה להם כסף לתדלק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המתלונן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בבקשה כי ילווה לו סכום של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כן </w:t>
      </w:r>
      <w:r>
        <w:rPr>
          <w:rFonts w:ascii="David" w:hAnsi="David"/>
          <w:rtl w:val="true"/>
        </w:rPr>
        <w:t xml:space="preserve">ביקש מהנאשם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ייפגשו מחוץ לישוב טראבין בשל אותו 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נענה לבקשתו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והשניים סיכמו כי המתלונן יגיע לתחנת דלק בכביש </w:t>
      </w:r>
      <w:r>
        <w:rPr>
          <w:rFonts w:cs="David" w:ascii="David" w:hAnsi="David"/>
        </w:rPr>
        <w:t>310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סמוך לישוב טראבין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מקום האירוע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ייפגשו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ימסור למתלונן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התקשר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 פעמים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בשיחות אלה תכננו הנאשמים והאחר לפגוע במתלונן בעת המפגש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23:34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נפגשו המתלונן ואשתו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במקום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המתלונן פתח את דלת רכבו על מנת לצאת ולפגוש את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לפתע הגיעו האחר ונאשם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ברכב בו נהג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האחר יצא מהרכב כשבאמתחתו אקדח והתקרב בריצה לרכבו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סגר את דלת הרכב והתכוון להימלט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אך רכבו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חסם לו חלק מנתיב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הבחין כי האחר אוחז באקדח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 התקדם לכיוון רכבו של המתלונן וירה לכיוונו מטווח קצר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 אחד חדר את דלת הרכב ופגע ברגלו השמאלית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ממנה וחדר גם לרגל ימין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מיד ובסמוך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מהרכב כשהוא אוחז באקדח וירה באוויר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המתלונן הרים את רגלו הימנית הפגועה והניח אותה על דוושת הגז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על השול הימני עקב החסימה החלקית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ונמלט ממקום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כתוצאה מהירי נגרמו למתלונן פצעי כניסה ויציאה ושבר פמור דיסטאלי ללא תזוזה</w:t>
      </w:r>
      <w:r>
        <w:rPr>
          <w:rFonts w:ascii="David" w:hAnsi="David"/>
          <w:rtl w:val="true"/>
        </w:rPr>
        <w:t xml:space="preserve"> ברגל ימין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וברגל שמאל פצעי כניסה ויציאה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הסדר הטיעון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שנשמעה עדותם של מרבית עדי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הוצג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כאמור הודו הנאשמים בעובדות כתב האישום המתוקן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באשר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הוסכם כי המאשימה תעתור להטלת עונש מאסר בפועל בן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ההגנה</w:t>
      </w:r>
      <w:r>
        <w:rPr>
          <w:rFonts w:ascii="David" w:hAnsi="David"/>
          <w:rtl w:val="true"/>
        </w:rPr>
        <w:t xml:space="preserve"> תהיה</w:t>
      </w:r>
      <w:r>
        <w:rPr>
          <w:rFonts w:ascii="David" w:hAnsi="David"/>
          <w:rtl w:val="true"/>
        </w:rPr>
        <w:t xml:space="preserve"> חופשית בטיעוניה לעונש</w:t>
      </w:r>
      <w:r>
        <w:rPr>
          <w:rFonts w:ascii="David" w:hAnsi="David"/>
          <w:rtl w:val="true"/>
        </w:rPr>
        <w:t xml:space="preserve"> אך לא תוכל לעתור לאי הרשעתו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באשר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הוסכם כי המאשימה תעתור להטלת עונש מאסר בפועל 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ההגנה </w:t>
      </w:r>
      <w:r>
        <w:rPr>
          <w:rFonts w:ascii="David" w:hAnsi="David"/>
          <w:rtl w:val="true"/>
        </w:rPr>
        <w:t xml:space="preserve">תהיה </w:t>
      </w:r>
      <w:r>
        <w:rPr>
          <w:rFonts w:ascii="David" w:hAnsi="David"/>
          <w:rtl w:val="true"/>
        </w:rPr>
        <w:t>חופשית בטיעוניה לעונש</w:t>
      </w:r>
      <w:r>
        <w:rPr>
          <w:rFonts w:ascii="David" w:hAnsi="David"/>
          <w:rtl w:val="true"/>
        </w:rPr>
        <w:t xml:space="preserve"> אך לא תוכל לעתור לאי הרשעתו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במעמד הצגת ההסדר הוריתי על עריכת תסקיר נפגע עבירה למתלונן וכן </w:t>
      </w:r>
      <w:r>
        <w:rPr>
          <w:rFonts w:ascii="David" w:hAnsi="David"/>
          <w:rtl w:val="true"/>
        </w:rPr>
        <w:t xml:space="preserve">על </w:t>
      </w:r>
      <w:r>
        <w:rPr>
          <w:rFonts w:ascii="David" w:hAnsi="David"/>
          <w:rtl w:val="true"/>
        </w:rPr>
        <w:t xml:space="preserve">הפניית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לקבלת תסקיר שירות המבחן לאור גילו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נפגע עבירה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מפאת צנעת הפרט אתייחס בתמצית בלבד לתוכן תסקיר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מהתסקיר עולה כי נפגע העבירה נשוי ולו ילד מנשואים קודמים שהוא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מגדל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 מתגורר בשטחי הרשות הפלשתינית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בילדותו חווה חוסר יציבות ומגיל צעיר חבר לחברה שולית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הנאשמים </w:t>
      </w:r>
      <w:r>
        <w:rPr>
          <w:rFonts w:ascii="David" w:hAnsi="David"/>
          <w:rtl w:val="true"/>
        </w:rPr>
        <w:t xml:space="preserve">והמתלונן </w:t>
      </w:r>
      <w:r>
        <w:rPr>
          <w:rFonts w:ascii="David" w:hAnsi="David"/>
          <w:rtl w:val="true"/>
        </w:rPr>
        <w:t>הם קרובי 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בקשר קרוב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לאור סכסוך ניתק הקשר ביניהם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נותר עמו בקשר חברי ועל כן פנה אליו בבקשת סיוע ביום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ארבו לו הנאשמים והאחר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 תחושת אימ</w:t>
      </w:r>
      <w:r>
        <w:rPr>
          <w:rFonts w:ascii="David" w:hAnsi="David"/>
          <w:rtl w:val="true"/>
        </w:rPr>
        <w:t>ת מוות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מוחשית ומערערת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קיפאון וחרדה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שהתעצמו על רקע הבהלה של אשתו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שנכחה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והחרדה והדאגה כלפיה מצדו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נפגע העבירה אף תיאר את הצורך שלו לברוח מבית החולים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סורוקה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במהלך קבלת טיפול רפואי בשל החשש להמשך פגיעה מצד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הוביל לכך ש</w:t>
      </w:r>
      <w:r>
        <w:rPr>
          <w:rFonts w:ascii="David" w:hAnsi="David"/>
          <w:rtl w:val="true"/>
        </w:rPr>
        <w:t>פנה לקבלת המשך טיפול רק במועד מאוחר יותר בשטחי הרשות הפלשתינית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עורכת התסקיר התרשמה ממספר מוקדי נזק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נזק בתחום הרפואי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בשבועות הראשונים סבל מכאבים עזים ברגלו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יכולת כמעט אפסית לזוז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נזק בתחום התעסוקה – בשל הפציעה נאלץ להפסיק 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אשר פגע ב</w:t>
      </w:r>
      <w:r>
        <w:rPr>
          <w:rFonts w:ascii="David" w:hAnsi="David"/>
          <w:rtl w:val="true"/>
        </w:rPr>
        <w:t xml:space="preserve">הליך </w:t>
      </w:r>
      <w:r>
        <w:rPr>
          <w:rFonts w:ascii="David" w:hAnsi="David"/>
          <w:rtl w:val="true"/>
        </w:rPr>
        <w:t>שיקו</w:t>
      </w:r>
      <w:r>
        <w:rPr>
          <w:rFonts w:ascii="David" w:hAnsi="David"/>
          <w:rtl w:val="true"/>
        </w:rPr>
        <w:t>ם</w:t>
      </w:r>
      <w:r>
        <w:rPr>
          <w:rFonts w:ascii="David" w:hAnsi="David"/>
          <w:rtl w:val="true"/>
        </w:rPr>
        <w:t xml:space="preserve"> שהחל טרם האירוע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נזק בתחום מערכות היחסים – נפגע העבירה תיאר תחושת בגידה מצד בני משפחתו שפגעו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דבר שהוביל לפגיעה וערעור של אופן התייחסותו לערכים בסיסיים עליהם גדל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אמון וביטחון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נזק בתחום היציבות – בשל האירוע והחשש מפגיעה נוספת הוא ואשתו נאלצו לנדוד בין מקומות מגורים והם אף נותקו מקשרים עם בני משפחה המתגוררים בארץ</w:t>
      </w:r>
      <w:r>
        <w:rPr>
          <w:rFonts w:ascii="David" w:hAnsi="David"/>
          <w:rtl w:val="true"/>
        </w:rPr>
        <w:t xml:space="preserve"> ומבנו</w:t>
      </w:r>
      <w:r>
        <w:rPr>
          <w:rFonts w:ascii="David" w:hAnsi="David"/>
          <w:rtl w:val="true"/>
        </w:rPr>
        <w:t xml:space="preserve"> – דבר שיצר תחושת בדידות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כאב ועצב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עורכת התסקיר אף התרשמה מפגיעה במצבו הנפשי של נפגע העבירה כתוצאה מהאירוע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בליווי תחושות תסכול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דריכות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בושה וחוסר אונים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עורכת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תמונת הנזק ועל מנת לסייע לנפגע העבירה לקבל הכרה בפגיעה ובהשלכותיה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המליצה להטיל על הנאשמים פיצוי כספי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לעניין 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מתסקיר שירות המבחן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08/11/22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 כי מדובר בנאשם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לילדה שנולדה במהלך מעצרו בגין תיק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סיים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ונשר מלימודים על מנת לסייע בפרנסת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מגיע מרקע משפחתי מורכב – אביו נפטר בהיותו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אמו </w:t>
      </w:r>
      <w:r>
        <w:rPr>
          <w:rFonts w:ascii="David" w:hAnsi="David"/>
          <w:rtl w:val="true"/>
        </w:rPr>
        <w:t>נאלצה לעזוב לעזה עקב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גודל על ידי סבתו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הופנה מספר פעמים </w:t>
      </w:r>
      <w:r>
        <w:rPr>
          <w:rFonts w:ascii="David" w:hAnsi="David"/>
          <w:rtl w:val="true"/>
        </w:rPr>
        <w:t xml:space="preserve">בעבר </w:t>
      </w:r>
      <w:r>
        <w:rPr>
          <w:rFonts w:ascii="David" w:hAnsi="David"/>
          <w:rtl w:val="true"/>
        </w:rPr>
        <w:t>לשירות המבחן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גורמי הטיפול התרשמו מגורמי סיכון רבים ושיתוף פעולה חלקי מצדו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אף ריצה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כיום במעצר הוא מתפקד כנדרש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מוסר בדיקות שתן נקיות ואף שולב בהליכי טיפול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מדובר בטיפול ראשוני </w:t>
      </w:r>
      <w:r>
        <w:rPr>
          <w:rFonts w:ascii="David" w:hAnsi="David"/>
          <w:rtl w:val="true"/>
        </w:rPr>
        <w:t xml:space="preserve">וכשברור </w:t>
      </w:r>
      <w:r>
        <w:rPr>
          <w:rFonts w:ascii="David" w:hAnsi="David"/>
          <w:rtl w:val="true"/>
        </w:rPr>
        <w:t>שהנאשם זקוק להמשך טיפול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באשר לעבירה עליה נותן את הדין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גורמי הטיפול התרשמו מהתייחסות מעורפלת ומצמצמת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וזה טען כי אחיו לחץ עליו לירות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מהבעת חרטה על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לאחר שנבחנו גורמי הסיכוי אל מול 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מאפיינים שוליים ואלימים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היעדר כישורי חיים מיטיבים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צורך להשגת כסף גם במחיר של ביצוע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קשרים עם גורמים שוליים ועברו הפלילי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התרשם שירות המבחן מקיומה של רמת סיכון גבוהה </w:t>
      </w:r>
      <w:r>
        <w:rPr>
          <w:rFonts w:ascii="David" w:hAnsi="David"/>
          <w:rtl w:val="true"/>
        </w:rPr>
        <w:t xml:space="preserve">מאוד </w:t>
      </w:r>
      <w:r>
        <w:rPr>
          <w:rFonts w:ascii="David" w:hAnsi="David"/>
          <w:rtl w:val="true"/>
        </w:rPr>
        <w:t>להישנות עבירות</w:t>
      </w:r>
      <w:r>
        <w:rPr>
          <w:rFonts w:ascii="David" w:hAnsi="David"/>
          <w:rtl w:val="true"/>
        </w:rPr>
        <w:t xml:space="preserve"> ובפרט בתחום האלימות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בשים לב אף לחומרת העבירה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נמנע מכל המלצה </w:t>
      </w:r>
      <w:r>
        <w:rPr>
          <w:rFonts w:ascii="David" w:hAnsi="David"/>
          <w:rtl w:val="true"/>
        </w:rPr>
        <w:t>שיקומית</w:t>
      </w:r>
      <w:r>
        <w:rPr>
          <w:rFonts w:ascii="David" w:hAnsi="David"/>
          <w:rtl w:val="true"/>
        </w:rPr>
        <w:t xml:space="preserve">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עדות המתלונן לעונש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26/01/23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העיד המתלונן וטען כי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שנעשתה על ידי שלושה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הייתה פגיעה קשה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ובגינה אף נזקק לטיפול רפואי </w:t>
      </w:r>
      <w:r>
        <w:rPr>
          <w:rFonts w:ascii="David" w:hAnsi="David"/>
          <w:rtl w:val="true"/>
        </w:rPr>
        <w:t>ממושך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כלל אף התניידות באמצעות</w:t>
      </w:r>
      <w:r>
        <w:rPr>
          <w:rFonts w:ascii="David" w:hAnsi="David"/>
          <w:rtl w:val="true"/>
        </w:rPr>
        <w:t xml:space="preserve"> כיסא גלגלים </w:t>
      </w:r>
      <w:r>
        <w:rPr>
          <w:rFonts w:ascii="David" w:hAnsi="David"/>
          <w:rtl w:val="true"/>
        </w:rPr>
        <w:t xml:space="preserve">במשך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 ציין כי כיום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תקופת החלמה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נותרה לו נכות כתוצאה מהאירוע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תיאר המתלונן תחושות של פחד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הן ביום האירוע והן בתקופה שלאחריו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עם זאת העיד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יצר עמו קשר שהוביל לעריכת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 xml:space="preserve">במסגרתה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התנצל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פיצה אותו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והושג פתרון לסכסוך שהיווה הרקע לאירוע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הבהיר כי עדיין חי בתחושת פחד בשל העובדה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 אנשים שלא עשו איתי סולחה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לשאלות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הבהיר כי על אף שלא קדם סכסוך עם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מאחר וזה הכניס עצמו לאירוע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מצריך פנייה ממי מטעמו לצורך עריכת סולחה ובקשת סליחה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בטיעוניה בכתב הפנתה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לערכים המ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גנים שנפגעו כתוצאה ממעשי הנאשמים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וסברה כי מידת הפגיעה בערכים אלה היא גבוהה נוכח חומרת 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הרקע לביצוע העבירות והשימוש בנשק 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 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 המאשימה כי מדובר בנסיבות חמורות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שכן מדובר באירוע של נקמה עבריינית הכוללת 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הצטיידות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שבוצע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תכנון מוקדם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טענה כי לכל אחד מהנאשמים חלק מרכזי בביצוע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שכן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ניצל את האמון שנתן בו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הצגת מצג שווא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ניצול הקרבה ביניהם וניצול מצוקתו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הוביל</w:t>
      </w:r>
      <w:r>
        <w:rPr>
          <w:rFonts w:ascii="David" w:hAnsi="David"/>
          <w:rtl w:val="true"/>
        </w:rPr>
        <w:t xml:space="preserve"> אותו ואת אשתו</w:t>
      </w:r>
      <w:r>
        <w:rPr>
          <w:rFonts w:ascii="David" w:hAnsi="David"/>
          <w:rtl w:val="true"/>
        </w:rPr>
        <w:t xml:space="preserve"> למקום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חסם ברכבו את רכבו של המתלונן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יחד עם האחר תוך שהוא הצטייד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אף עשה שימוש עת ירה באוויר מיד לאחר שהמתלונן נורה על ידי האחר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הפנתה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 xml:space="preserve">לנזק </w:t>
      </w:r>
      <w:r>
        <w:rPr>
          <w:rFonts w:ascii="David" w:hAnsi="David"/>
          <w:rtl w:val="true"/>
        </w:rPr>
        <w:t xml:space="preserve">הקשה </w:t>
      </w:r>
      <w:r>
        <w:rPr>
          <w:rFonts w:ascii="David" w:hAnsi="David"/>
          <w:rtl w:val="true"/>
        </w:rPr>
        <w:t>שנגרם בפועל למתלונן</w:t>
      </w:r>
      <w:r>
        <w:rPr>
          <w:rFonts w:ascii="David" w:hAnsi="David"/>
          <w:rtl w:val="true"/>
        </w:rPr>
        <w:t xml:space="preserve"> כתוצאה ממעשי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זאת לצד פוטנציאל הנזק המשמעותי עת נעשה שימוש בנשק 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הפנתה </w:t>
      </w:r>
      <w:r>
        <w:rPr>
          <w:rFonts w:ascii="David" w:hAnsi="David"/>
          <w:rtl w:val="true"/>
        </w:rPr>
        <w:t xml:space="preserve">המאשימה </w:t>
      </w:r>
      <w:r>
        <w:rPr>
          <w:rFonts w:ascii="David" w:hAnsi="David"/>
          <w:rtl w:val="true"/>
        </w:rPr>
        <w:t>לחומרה שמייחס המחוקק לעבירות השונות</w:t>
      </w:r>
      <w:r>
        <w:rPr>
          <w:rFonts w:ascii="David" w:hAnsi="David"/>
          <w:rtl w:val="true"/>
        </w:rPr>
        <w:t xml:space="preserve"> אשר בביצוען הורשעו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נלמדת</w:t>
      </w:r>
      <w:r>
        <w:rPr>
          <w:rFonts w:ascii="David" w:hAnsi="David"/>
          <w:rtl w:val="true"/>
        </w:rPr>
        <w:t xml:space="preserve"> מעונשי המאסר הקבועים בחוק לצד עבירות אלה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הנסיבות הקשות של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הצורך בהחמרת הענישה בעבירות אלימות בכלל וכאלה המבוצעות באמצעות נשק חם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</w:t>
      </w:r>
      <w:r>
        <w:rPr>
          <w:rFonts w:ascii="David" w:hAnsi="David"/>
          <w:rtl w:val="true"/>
        </w:rPr>
        <w:t>שעולה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פסיקה ענפה –</w:t>
      </w:r>
      <w:r>
        <w:rPr>
          <w:rFonts w:ascii="David" w:hAnsi="David"/>
          <w:rtl w:val="true"/>
        </w:rPr>
        <w:t xml:space="preserve"> טענה המאשימה כי קיימת חובה לקבוע </w:t>
      </w:r>
      <w:r>
        <w:rPr>
          <w:rFonts w:ascii="David" w:hAnsi="David"/>
          <w:rtl w:val="true"/>
        </w:rPr>
        <w:t>מתחם ענישה מחמיר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המפורט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לקביעת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80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הפנתה לפסיקה אשר תומכת </w:t>
      </w:r>
      <w:r>
        <w:rPr>
          <w:rFonts w:ascii="David" w:hAnsi="David"/>
          <w:rtl w:val="true"/>
        </w:rPr>
        <w:t xml:space="preserve">לטעמה </w:t>
      </w:r>
      <w:r>
        <w:rPr>
          <w:rFonts w:ascii="David" w:hAnsi="David"/>
          <w:rtl w:val="true"/>
        </w:rPr>
        <w:t>בעתירתה לקביעת מתחם 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באשר לקביעת העונש בתוככי המתחם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המאשימה התייחסה להודאת הנאשמים במסגרת הסדר הטיעון שנעשתה רק לאחר שמיעת מרבית עדי התביעה</w:t>
      </w:r>
      <w:r>
        <w:rPr>
          <w:rFonts w:ascii="David" w:hAnsi="David"/>
          <w:rtl w:val="true"/>
        </w:rPr>
        <w:t xml:space="preserve"> ובכללם נפגע העבירה ואשתו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הפנתה לעברם הפלילי </w:t>
      </w:r>
      <w:r>
        <w:rPr>
          <w:rFonts w:ascii="David" w:hAnsi="David"/>
          <w:rtl w:val="true"/>
        </w:rPr>
        <w:t>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</w:t>
      </w:r>
      <w:r>
        <w:rPr>
          <w:rFonts w:ascii="David" w:hAnsi="David"/>
          <w:rtl w:val="true"/>
        </w:rPr>
        <w:t xml:space="preserve">תרשמות שירות המבחן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ערכת הסיכון הגבוהה בעניינו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ascii="David" w:hAnsi="David"/>
          <w:rtl w:val="true"/>
        </w:rPr>
        <w:t>פי ש</w:t>
      </w:r>
      <w:r>
        <w:rPr>
          <w:rFonts w:ascii="David" w:hAnsi="David"/>
          <w:rtl w:val="true"/>
        </w:rPr>
        <w:t>עולה מתסקיר שירות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 להטיל עונש מאסר</w:t>
      </w:r>
      <w:r>
        <w:rPr>
          <w:rFonts w:ascii="David" w:hAnsi="David"/>
          <w:rtl w:val="true"/>
        </w:rPr>
        <w:t xml:space="preserve"> בפועל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עתרה להטיל מאסר בפועל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ואלה </w:t>
      </w:r>
      <w:r>
        <w:rPr>
          <w:rFonts w:ascii="David" w:hAnsi="David"/>
          <w:rtl w:val="true"/>
        </w:rPr>
        <w:t>לצד ענישה צופה פני עתיד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עתרה להטלת פיצוי משמעותי</w:t>
      </w:r>
      <w:r>
        <w:rPr>
          <w:rFonts w:ascii="David" w:hAnsi="David"/>
          <w:rtl w:val="true"/>
        </w:rPr>
        <w:t xml:space="preserve">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בגובה של עשרות אלפי שקלים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 xml:space="preserve">הן בשל הנזק הפיזי שנגרם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והן בשל הנזק הנפשי והפגיעה בתעסוקה שנגרמו 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והכל כפי</w:t>
      </w:r>
      <w:r>
        <w:rPr>
          <w:rFonts w:ascii="David" w:hAnsi="David"/>
          <w:rtl w:val="true"/>
        </w:rPr>
        <w:t xml:space="preserve"> כעולה מתסקיר 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סבר כי המאשימה טעתה בעתירתה לקבוע מתחם עונש הולם שתחתיתו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וטען כי מתחם העונש ההולם צריך לנוע בין </w:t>
      </w:r>
      <w:r>
        <w:rPr>
          <w:rFonts w:cs="David" w:ascii="David" w:hAnsi="David"/>
        </w:rPr>
        <w:t>24</w:t>
      </w:r>
      <w:r>
        <w:rPr>
          <w:rFonts w:cs="David" w:ascii="David" w:hAnsi="David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בטיעוניו הפנה ללקיחת האחריות של הנאשם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גילו הצעיר ו</w:t>
      </w:r>
      <w:r>
        <w:rPr>
          <w:rFonts w:ascii="David" w:hAnsi="David"/>
          <w:rtl w:val="true"/>
        </w:rPr>
        <w:t>לכך ש</w:t>
      </w:r>
      <w:r>
        <w:rPr>
          <w:rFonts w:ascii="David" w:hAnsi="David"/>
          <w:rtl w:val="true"/>
        </w:rPr>
        <w:t xml:space="preserve">עברו הפלילי </w:t>
      </w:r>
      <w:r>
        <w:rPr>
          <w:rFonts w:ascii="David" w:hAnsi="David"/>
          <w:rtl w:val="true"/>
        </w:rPr>
        <w:t>איננו בתחום עבירות האלימות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גם להבעת החרטה ולמאמציו לתקן את הנזק בעריכת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עם המתלונן ומתן 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</w:t>
      </w:r>
      <w:r>
        <w:rPr>
          <w:rFonts w:ascii="David" w:hAnsi="David"/>
          <w:rtl w:val="true"/>
        </w:rPr>
        <w:t xml:space="preserve"> לעמדת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טען כי יש להתחשב בכך שהנאשם נגרר אחרי אחר כדי לרצותו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שברור כי אין באמור כדי להפחית ממידת אחריותו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לכך </w:t>
      </w:r>
      <w:r>
        <w:rPr>
          <w:rFonts w:ascii="David" w:hAnsi="David"/>
          <w:rtl w:val="true"/>
        </w:rPr>
        <w:t>שבית המשפט לא ימצה ע</w:t>
      </w:r>
      <w:r>
        <w:rPr>
          <w:rFonts w:ascii="David" w:hAnsi="David"/>
          <w:rtl w:val="true"/>
        </w:rPr>
        <w:t>ם הנאשם</w:t>
      </w:r>
      <w:r>
        <w:rPr>
          <w:rFonts w:ascii="David" w:hAnsi="David"/>
          <w:rtl w:val="true"/>
        </w:rPr>
        <w:t xml:space="preserve"> את הדין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יוער כי לבקשת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ניתנו לו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להגשת פסיקה לתמיכה בעתירתו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עד כה טרם הוגשה פסיקה מטעמו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כי לא ישוב לסורו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 כי במהלך מעצרו נולדה לו בת שהוא לא ראה עד היום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 כי לאור מהות ההסדר בו הסכימו הצדדים על טווח הענישה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 xml:space="preserve">כשזה 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אין צורך לקבוע כלל מתחם 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בטיעוניה הוסיפה כי קיימת פסיקה לכאן ולכאן בסוגיה אך לא הציגה פסיקה רלבנטית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לחילופין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לקביעת מתחם שתחתיתו בעונש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לנסיבות ביצוע העבירה ביחס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 כי הנאשם אמנם היה שותף לביצוע העבירה של חבלה בכוונה מחמירה בכך שהוביל את המתלונן למקום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היה שותף לתכנון אירוע הירי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ובהתאם לעובדות כתב האישום המתוקן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נודע לו על הצטיידות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 חם רק במהלך האירוע עצמו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הפניית המאשימה לפסיקה הנוגעת לתכנון מוקדם של אירוע ירי איננו מתאים 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והיה על המאשימה לבקש לקבוע מתחם עונש הולם נפרד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לנזק שנגרם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חלקה על הנזק הפיזי העולה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</w:t>
      </w:r>
      <w:r>
        <w:rPr>
          <w:rFonts w:ascii="David" w:hAnsi="David"/>
          <w:rtl w:val="true"/>
        </w:rPr>
        <w:t xml:space="preserve"> ביקשה שבית המשפט יתחשב בדברי המתלונן לפיהם לא נותרה לו נכות כלשהי כתוצאה מהפציעה</w:t>
      </w:r>
      <w:r>
        <w:rPr>
          <w:rFonts w:ascii="David" w:hAnsi="David"/>
          <w:rtl w:val="true"/>
        </w:rPr>
        <w:t xml:space="preserve"> והוא פוצה על ידי משפחות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ליתר הנזקים שפורטו בתסקיר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להתייחס </w:t>
      </w:r>
      <w:r>
        <w:rPr>
          <w:rFonts w:ascii="David" w:hAnsi="David"/>
          <w:rtl w:val="true"/>
        </w:rPr>
        <w:t xml:space="preserve">אליהם </w:t>
      </w:r>
      <w:r>
        <w:rPr>
          <w:rFonts w:ascii="David" w:hAnsi="David"/>
          <w:rtl w:val="true"/>
        </w:rPr>
        <w:t>בזהירות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לטעמה תמונת הנזק שהציג המתלונן איננה עולה בקנה אחד עם אורח החיים שניהל קודם לאירוע הירי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וזאת כפי שעלה במהלך שמיעת הראיות בתיק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לקביעת עונשו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טענה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כי עברו הפלילי איננו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הפנתה לכך ש</w:t>
      </w:r>
      <w:r>
        <w:rPr>
          <w:rFonts w:ascii="David" w:hAnsi="David"/>
          <w:rtl w:val="true"/>
        </w:rPr>
        <w:t>אין בעברו ריצוי עונשי מאסר ממושכים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טענה ביחס ללקיחת האחריות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זו נעשתה לאחר שמיעת העדויות המרכזיות שהעלו קשיים ראייתיים משמעותיים שהובילו לתיקון כתב האישום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כן אין להתייחס אליו כמי שלקח אחריות רק בשלב מאוחר או ככזה אשר לא חסך העדת המתלונן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עוד ביקשה ליתן משקל לבקשת הסליחה של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מהמתלונן במעמד דיון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לעובדה כי במהלך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הנאשם שהה במעצר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אמו נפטרה ולא הותר לו להשתתף בהלוויה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כי יוטל עונש מאסר בחלקו הנמוך של המתחם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 כי לא בתחתית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ולהסתפק בעונש מאסר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ענישה נלווית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באשר לגובה הפיצוי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לאבחן בין הנזק שנגרם במקרה שלפנינו למקרים אליהם הפנתה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מאחר ובאותם מקרים הוגשו מסמכים רפואיים שהעידו על נכויות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וביקשה שלא להיעתר לעתירת המאשימה </w:t>
      </w:r>
      <w:r>
        <w:rPr>
          <w:rFonts w:ascii="David" w:hAnsi="David"/>
          <w:rtl w:val="true"/>
        </w:rPr>
        <w:t>אף לעניין גובה הפיצוי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הגישה פסיקה כתמיכה לעתירתה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צער בפני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סליחה וציין כי יש לו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בטרם הכרעה אתייחס בקצרה 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באשר לצורך לקבוע מתחם עונש הולם במקרה בו מוצג הסדר טיעון הכולל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 ענישה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טענה כי קיימות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גישות לשאלה זו אך לא תמכה טענתה בפסיקה רלבנטית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עיון בפסיקה מלמד כי זמן קצר לאחר כניסתו לתוקף של 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1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קבעה כבוד השופטת ע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ארבל  ב</w:t>
      </w:r>
      <w:hyperlink r:id="rId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3856/13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גוני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03/02/14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כי במקרה שכזה עדיין שומה על בית המשפט לגזור את הדין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ומכאן שעליו לשקול את כלל השיקולים שהתווה המחוקק בהתאם להוראת </w:t>
      </w:r>
      <w:hyperlink r:id="rId20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</w:hyperlink>
      <w:r>
        <w:rPr>
          <w:rFonts w:ascii="David" w:hAnsi="David"/>
          <w:b/>
          <w:b/>
          <w:bCs/>
          <w:rtl w:val="true"/>
        </w:rPr>
        <w:t xml:space="preserve"> – </w:t>
      </w:r>
      <w:hyperlink r:id="rId21"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טו</w:t>
        </w:r>
      </w:hyperlink>
      <w:r>
        <w:rPr>
          <w:rFonts w:ascii="David" w:hAnsi="David"/>
          <w:b/>
          <w:b/>
          <w:bCs/>
          <w:rtl w:val="true"/>
        </w:rPr>
        <w:t xml:space="preserve"> לחוק העונשין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ומשכך יש מקום להתייחס ל</w:t>
      </w:r>
      <w:r>
        <w:rPr>
          <w:rFonts w:ascii="David" w:hAnsi="David"/>
          <w:rtl w:val="true"/>
        </w:rPr>
        <w:t xml:space="preserve">סוגיית </w:t>
      </w:r>
      <w:r>
        <w:rPr>
          <w:rFonts w:ascii="David" w:hAnsi="David"/>
          <w:rtl w:val="true"/>
        </w:rPr>
        <w:t xml:space="preserve">מתחם העונש ההולם במקרה שכזה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גם בפסיקה מאוחרת יותר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נדרש בית המשפט העליון לסוגיה</w:t>
      </w:r>
      <w:r>
        <w:rPr>
          <w:rFonts w:ascii="David" w:hAnsi="David"/>
          <w:rtl w:val="true"/>
        </w:rPr>
        <w:t xml:space="preserve"> זו</w:t>
      </w:r>
      <w:r>
        <w:rPr>
          <w:rFonts w:ascii="David" w:hAnsi="David"/>
          <w:rtl w:val="true"/>
        </w:rPr>
        <w:t xml:space="preserve"> וכך קבע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נדרש זה מכבר לפרשנות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מערכת היחסים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בין הוראות התיקון לבין קיומו של הסדר טיעון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וקבע כי קיומו של האחרון אינו מבטל את תחולת ההוראות שנקבעו במסגרת התיקון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היינו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אף אם יש הסכמה בין הצדדים לטווח 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שהוא תוצאה של כוח מיקוח הצדדים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בית המשפט לבחון את מתחם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המהווה קביעה נורמטיבית בדבר האיזון הראוי שנקבע על ידי המחוקק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פ </w:t>
      </w:r>
      <w:hyperlink r:id="rId22"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512/13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4.12.2013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3856/13</w:t>
        </w:r>
      </w:hyperlink>
      <w:r>
        <w:rPr>
          <w:rFonts w:cs="David" w:ascii="David" w:hAnsi="David"/>
          <w:b/>
          <w:bCs/>
          <w:rtl w:val="true"/>
        </w:rPr>
        <w:t xml:space="preserve"> ‏</w:t>
      </w:r>
      <w:r>
        <w:rPr>
          <w:rFonts w:ascii="David" w:hAnsi="David"/>
          <w:b/>
          <w:b/>
          <w:bCs/>
          <w:rtl w:val="true"/>
        </w:rPr>
        <w:t>גוני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3.2.2014</w:t>
      </w:r>
      <w:r>
        <w:rPr>
          <w:rFonts w:cs="David" w:ascii="David" w:hAnsi="David"/>
          <w:b/>
          <w:bCs/>
          <w:rtl w:val="true"/>
        </w:rPr>
        <w:t>)).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340" w:end="340"/>
        <w:jc w:val="both"/>
        <w:rPr/>
      </w:pPr>
      <w:r>
        <w:rPr>
          <w:rFonts w:ascii="David" w:hAnsi="David"/>
          <w:b/>
          <w:b/>
          <w:bCs/>
          <w:rtl w:val="true"/>
        </w:rPr>
        <w:t>כפי שציינתי בעבר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רק שבית המשפט אינו כבול להסכמות הצדדים בעת קביעת מתחם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אלא ראוי כי יקבע מתחם זה בנפרד מהסכמות אלו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וזאת כדי לאפשר את בחינת הסדר הטיעון לאור העונש ההולם בנסיבות העניין </w:t>
      </w:r>
      <w:r>
        <w:rPr>
          <w:rFonts w:cs="David" w:ascii="David" w:hAnsi="David"/>
          <w:b/>
          <w:bCs/>
          <w:rtl w:val="true"/>
        </w:rPr>
        <w:t>(</w:t>
      </w:r>
      <w:hyperlink r:id="rId2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1548/18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גיא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28.11.2021</w:t>
      </w:r>
      <w:r>
        <w:rPr>
          <w:rFonts w:cs="David" w:ascii="David" w:hAnsi="David"/>
          <w:b/>
          <w:bCs/>
          <w:rtl w:val="true"/>
        </w:rPr>
        <w:t>))."</w:t>
      </w:r>
    </w:p>
    <w:p>
      <w:pPr>
        <w:pStyle w:val="Normal"/>
        <w:spacing w:lineRule="auto" w:line="360"/>
        <w:ind w:start="340" w:end="34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6197/20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גולאני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28/11/21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לפסק הדין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8622/21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הולר נגד 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15/05/22</w:t>
      </w:r>
      <w:r>
        <w:rPr>
          <w:rFonts w:cs="David" w:ascii="David" w:hAnsi="David"/>
          <w:rtl w:val="true"/>
        </w:rPr>
        <w:t>)].</w:t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אך לאחרונה חודד ב</w:t>
      </w:r>
      <w:hyperlink r:id="rId27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7850/21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דסוקי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09/06/22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 w:cs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 w:cs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ד דסוקי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 w:cs="David"/>
          <w:rtl w:val="true"/>
        </w:rPr>
        <w:t>ביחס לסוגיה זו ולהשלכותיה כי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cs="David"/>
          <w:b/>
          <w:b/>
          <w:bCs/>
          <w:rtl w:val="true"/>
        </w:rPr>
        <w:t>בקביעת מתחם הענישה בית המשפט אינו כבול להסכמות הצדדים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והוא מוסמך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ואפילו נדרש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לקבוע את מתחם הענישה הראוי בהתאם להוראותיו של 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ל</w:t>
      </w:r>
      <w:hyperlink r:id="rId28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rtl w:val="true"/>
        </w:rPr>
        <w:t xml:space="preserve"> ובהתייחס לנסיבות המקרה שלפניו 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אם לא כך יהיה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שיקול דעתו של בית המשפט לדחות הסדרי טיעון אשר נערכים בין הצדדים יישלל ממנו מניה וביה – תוצאה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 w:cs="David"/>
          <w:b/>
          <w:b/>
          <w:bCs/>
          <w:rtl w:val="true"/>
        </w:rPr>
        <w:t>רצויה ומנוגדת להלכה פסוקה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/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אפנה בתחילה ל</w:t>
      </w:r>
      <w:r>
        <w:rPr>
          <w:rFonts w:ascii="David" w:hAnsi="David" w:cs="David"/>
          <w:b/>
          <w:b/>
          <w:bCs/>
          <w:rtl w:val="true"/>
        </w:rPr>
        <w:t xml:space="preserve">קביעת מתחם העונש ההולם – </w:t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/>
      </w:pPr>
      <w:r>
        <w:rPr>
          <w:rFonts w:ascii="David" w:hAnsi="David" w:cs="David"/>
          <w:rtl w:val="true"/>
        </w:rPr>
        <w:t>צודקת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כי קיים שוני בין סעיפי העבירה המיוחסים לנאשמים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כמו גם שוני במעשים המיוחסים לכל אחד מהנאשמים במסגרת 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בחלקים בהם קיים שוני בין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אתייחס בנפרד לכל 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ובסופו של יום אקבע מתחם נפרד לכל 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0"/>
        <w:shd w:fill="FFFFFF" w:val="clear"/>
        <w:bidi w:val="1"/>
        <w:spacing w:lineRule="auto" w:line="360" w:before="0" w:after="0"/>
        <w:ind w:end="0"/>
        <w:jc w:val="both"/>
        <w:rPr>
          <w:rFonts w:ascii="David" w:hAnsi="David" w:cs="David"/>
          <w:u w:val="single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פי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29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ג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לעקרון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בית המשפט להתחשב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בערך החברתי שנפגע מביצוע העבירה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במידת הפגיעה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 מחלוקת כי 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בעניינו של כל נאשם</w:t>
      </w:r>
      <w:r>
        <w:rPr>
          <w:rFonts w:ascii="David" w:hAnsi="David"/>
          <w:rtl w:val="true"/>
        </w:rPr>
        <w:t xml:space="preserve"> יש לקבוע מתחם עונש הולם אחד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מדובר ב</w:t>
      </w:r>
      <w:r>
        <w:rPr>
          <w:rFonts w:ascii="David" w:hAnsi="David"/>
          <w:b/>
          <w:b/>
          <w:bCs/>
          <w:rtl w:val="true"/>
        </w:rPr>
        <w:t>אירוע אחד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הערכים החברתיים המוגנים</w:t>
      </w:r>
      <w:r>
        <w:rPr>
          <w:rFonts w:ascii="David" w:hAnsi="David"/>
          <w:rtl w:val="true"/>
        </w:rPr>
        <w:t xml:space="preserve"> אשר נפגעו כתוצאה ממעשיהם של הנאשמים הם שמירה על ביטחון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השמירה על הסדר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גופו</w:t>
      </w:r>
      <w:r>
        <w:rPr>
          <w:rFonts w:ascii="David" w:hAnsi="David"/>
          <w:rtl w:val="true"/>
        </w:rPr>
        <w:t xml:space="preserve"> ונפשו</w:t>
      </w:r>
      <w:r>
        <w:rPr>
          <w:rFonts w:ascii="David" w:hAnsi="David"/>
          <w:rtl w:val="true"/>
        </w:rPr>
        <w:t xml:space="preserve"> של נפגע העבירה ושלטון החוק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מידת הפגיעה בערכים המוגנים </w:t>
      </w:r>
      <w:r>
        <w:rPr>
          <w:rFonts w:ascii="David" w:hAnsi="David"/>
          <w:rtl w:val="true"/>
        </w:rPr>
        <w:t>היא ברף הבינוני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זאת לאור התכנון המוקדם בהבאת נפגע העבירה למקום האירוע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תיאום בין הנאשמים והאחר לפגוע בנפגע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וחסימה חלקית של רכב המתלונן באופן שהקשה עליו להימלט מהמקום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</w:t>
      </w:r>
      <w:r>
        <w:rPr>
          <w:rFonts w:ascii="David" w:hAnsi="David"/>
          <w:rtl w:val="true"/>
        </w:rPr>
        <w:t xml:space="preserve"> לנזק שנגרם לנפגע העבירה כתוצאה מהירי לעברו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הגם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ידע על הצטיידות</w:t>
      </w:r>
      <w:r>
        <w:rPr>
          <w:rFonts w:ascii="David" w:hAnsi="David"/>
          <w:rtl w:val="true"/>
        </w:rPr>
        <w:t>ו של</w:t>
      </w:r>
      <w:r>
        <w:rPr>
          <w:rFonts w:ascii="David" w:hAnsi="David"/>
          <w:rtl w:val="true"/>
        </w:rPr>
        <w:t xml:space="preserve">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בנשק חם לצורך הפגיעה בנפגע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שעצם התכנון לפגוע בו והנזק שנגרם בפועל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מביאים ל</w:t>
      </w:r>
      <w:r>
        <w:rPr>
          <w:rFonts w:ascii="David" w:hAnsi="David"/>
          <w:rtl w:val="true"/>
        </w:rPr>
        <w:t xml:space="preserve">כלל </w:t>
      </w:r>
      <w:r>
        <w:rPr>
          <w:rFonts w:ascii="David" w:hAnsi="David"/>
          <w:rtl w:val="true"/>
        </w:rPr>
        <w:t>מסקנה כי מדובר באירוע בעל פגיעה משמעותית בערכים המגונים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 יכולה להיות מחלוקת באשר לחומרה היתרה שיש בעבירות אלימות בכלל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ובמיוחד כאלה שנעשה בהם שימוש בנשק חם שהוביל לפגיעה קשה בנפגע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ערעור תחושת הביטחון של כלל הציבור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3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5753/04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רייכמן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07/02/05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pacing w:val="10"/>
        </w:rPr>
      </w:pPr>
      <w:r>
        <w:rPr>
          <w:rFonts w:ascii="David" w:hAnsi="David"/>
          <w:rtl w:val="true"/>
        </w:rPr>
        <w:t>בית המשפט העליון בהחלטות רבות מספור חזר על הצורך להחמיר בענישה במקרים בהם נעשה שימוש בנשק חם על רקע סכסוך קודם כדרך לפתרון הסכסוך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והצורך בהחמרה בענישה כדי להביא למיגור התופעה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לדוגמה 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9104/20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 xml:space="preserve">ניקוב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04/03/21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ascii="David" w:hAnsi="David"/>
          <w:b/>
          <w:b/>
          <w:bCs/>
          <w:rtl w:val="true"/>
        </w:rPr>
        <w:t>יק</w:t>
      </w:r>
      <w:r>
        <w:rPr>
          <w:rFonts w:ascii="David" w:hAnsi="David"/>
          <w:b/>
          <w:b/>
          <w:bCs/>
          <w:rtl w:val="true"/>
        </w:rPr>
        <w:t>וב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קבע בית המשפט כי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השימוש הנפוץ בנשק חם ככלי ליישוב סכסוכים תוך נטילת החוק לידי מבצע העבירה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הסיכון הנשקף משימוש בנשק כלפי הציבור כולו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וקורבן העבירה בפרט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;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והמחירים החברתיים הרבים הנלווים למעשים אלו – בין היתר בשל הפגיעה בתחושת הביטחון הכרוכה בהם – מחייבים ענישה מוחשית ומרתיעה כלפי עבירות הכוללות שימוש בנשק חם כאמצעי ליישוב סכסוכים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במטרה לצמצם תופעה נפסדת זו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pacing w:val="10"/>
        </w:rPr>
      </w:pPr>
      <w:r>
        <w:rPr>
          <w:rFonts w:eastAsia="David" w:cs="David" w:ascii="David" w:hAnsi="David"/>
          <w:color w:val="000000"/>
          <w:spacing w:val="10"/>
          <w:rtl w:val="true"/>
        </w:rPr>
        <w:t xml:space="preserve">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הגם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ידע מראש כי עתיד להיעשות שימוש בנשק חם באירוע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ידע שהבאת המתלונן למקום נועדה לפגוע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 כדי להפחית מחומרת האירוע</w:t>
      </w:r>
      <w:r>
        <w:rPr>
          <w:rFonts w:ascii="David" w:hAnsi="David"/>
          <w:rtl w:val="true"/>
        </w:rPr>
        <w:t xml:space="preserve"> בקביעת מתחם הענישה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זאת בשים לב לתוצאות החמורות של האירוע בגינן הורשע </w:t>
      </w:r>
      <w:r>
        <w:rPr>
          <w:rFonts w:ascii="David" w:hAnsi="David"/>
          <w:rtl w:val="true"/>
        </w:rPr>
        <w:t>נ</w:t>
      </w:r>
      <w:r>
        <w:rPr>
          <w:rFonts w:ascii="David" w:hAnsi="David"/>
          <w:rtl w:val="true"/>
        </w:rPr>
        <w:t xml:space="preserve">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והפגיעה הקשה שיש לאירוע </w:t>
      </w:r>
      <w:r>
        <w:rPr>
          <w:rFonts w:ascii="David" w:hAnsi="David"/>
          <w:rtl w:val="true"/>
        </w:rPr>
        <w:t>מסוג זה</w:t>
      </w:r>
      <w:r>
        <w:rPr>
          <w:rFonts w:ascii="David" w:hAnsi="David"/>
          <w:rtl w:val="true"/>
        </w:rPr>
        <w:t xml:space="preserve"> בתחושת הביטחון של הציבור בכלל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צודקת המאשימה בטיעוניה כי חומרת העבירות יכולה להילמד אף מעונש המאסר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 שקבע המחוקק לצד העבירה בה הורשעו שני הנאשמים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וביתר שאת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 xml:space="preserve">אף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 xml:space="preserve">נוספות </w:t>
      </w:r>
      <w:r>
        <w:rPr>
          <w:rFonts w:ascii="David" w:hAnsi="David"/>
          <w:rtl w:val="true"/>
        </w:rPr>
        <w:t>שעניינן נשיאת נשק וירי באזור מגורים שהעונשים נקבעו לצדם אף הם עונשי מאסר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הצורך להילחם במבצעי עבירות אלימות תוך שימוש בנשק חם ביד קשה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הטלת עונשים מרתיעים כבר נכתב</w:t>
      </w:r>
      <w:r>
        <w:rPr>
          <w:rFonts w:ascii="David" w:hAnsi="David"/>
          <w:rtl w:val="true"/>
        </w:rPr>
        <w:t xml:space="preserve">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נקבע ב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ascii="David" w:hAnsi="David"/>
          <w:b/>
          <w:b/>
          <w:bCs/>
          <w:rtl w:val="true"/>
        </w:rPr>
        <w:t>גד</w:t>
      </w:r>
      <w:r>
        <w:rPr>
          <w:rFonts w:ascii="David" w:hAnsi="David"/>
          <w:b/>
          <w:b/>
          <w:bCs/>
          <w:rtl w:val="true"/>
        </w:rPr>
        <w:t xml:space="preserve"> ביטון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14/02/21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מדיניות הענישה הנהוגה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בטרם הפנייה לפסיקה הנוהגת אציין את הידוע לכל ולפיו הפסיקה הנוהגת מהווה פרמטר אחד מתוך מספר פרמטרים שהתווה המחוקק לבתי המשפט בקובעם את מתחם העונש ההולם 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מלאכת הענישה לעולם אינה מתמטית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ועליה להיגזר מנסיבותיו הקונקרטיות של כל מקרה לגופו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4232/20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פלוני נגד 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12/11/20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)].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בחינת מדיניות הענישה הנוהגת מעלה כי הגם שקיים מנעד ענישה 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שבתי המשפט שוקלים פרמטרים שונים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בהם </w:t>
      </w:r>
      <w:r>
        <w:rPr>
          <w:rFonts w:ascii="David" w:hAnsi="David"/>
          <w:rtl w:val="true"/>
        </w:rPr>
        <w:t>מידת התכנון שקדם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המעורבות של כל נאשם באירוע הירי</w:t>
      </w:r>
      <w:r>
        <w:rPr>
          <w:rFonts w:ascii="David" w:hAnsi="David"/>
          <w:rtl w:val="true"/>
        </w:rPr>
        <w:t xml:space="preserve"> והתקיפה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מיקום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 שנגרם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הנזק הפוטנציאלי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הרי שככלל בעבירות מסוג זה מוטלת ענישה הכוללת מאסר בפועל מאחורי סורג ובריח לתקופה ממושכת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והערה נוספת בטרם הפניה לפסיקה 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הגם שנסיבות ביצוע העבירה של כל אחד מהנאשמים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אציג במאוחד את כלל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מתוכה אלמד את מדיניות הענישה הנוהגת ביחס לכל אחד מהנאשמים</w:t>
      </w:r>
      <w:r>
        <w:rPr>
          <w:rFonts w:ascii="David" w:hAnsi="David"/>
          <w:rtl w:val="true"/>
        </w:rPr>
        <w:t xml:space="preserve"> באופן שישפיע על קביעת מתחם העונש ההולם בעניינו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ומכאן לענישה הנוהגת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6865/22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01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קיבל</w:t>
      </w:r>
      <w:r>
        <w:rPr>
          <w:rFonts w:ascii="David" w:hAnsi="David"/>
          <w:rtl w:val="true"/>
        </w:rPr>
        <w:t xml:space="preserve"> בית המשפט העליון </w:t>
      </w:r>
      <w:r>
        <w:rPr>
          <w:rFonts w:ascii="David" w:hAnsi="David"/>
          <w:rtl w:val="true"/>
        </w:rPr>
        <w:t>את ערעורה של המדינה</w:t>
      </w:r>
      <w:r>
        <w:rPr>
          <w:rFonts w:ascii="David" w:hAnsi="David"/>
          <w:rtl w:val="true"/>
        </w:rPr>
        <w:t xml:space="preserve"> על</w:t>
      </w:r>
      <w:r>
        <w:rPr>
          <w:rFonts w:ascii="David" w:hAnsi="David"/>
          <w:rtl w:val="true"/>
        </w:rPr>
        <w:t xml:space="preserve"> קולת העונש בעניינו של משיב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בביצוע עבירות של חבלה </w:t>
      </w:r>
      <w:r>
        <w:rPr>
          <w:rFonts w:ascii="David" w:hAnsi="David"/>
          <w:rtl w:val="true"/>
        </w:rPr>
        <w:t xml:space="preserve">חמורה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נשיאת נשק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הגיע המשיב עם אחר אשר נשא עמו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בידיעת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לביתו של אחד המתלוננים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משהגיעו למקום ירד המשיב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התלקח ויכוח בינו לבין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חזר המשיב לרכב והאחר יצא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 אל אותו 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לכיוון הקרקע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ירה לעבר רגליו של המתלונן מספר כדורים שפגעו ברגלו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משהתקרב למקום מתלונן נוסף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ירה האחר גם לעבר רגליו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מהאמור נגרמו למתלונן הראשון חבלות חמורות ופציעות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36-60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והטיל על </w:t>
      </w:r>
      <w:r>
        <w:rPr>
          <w:rFonts w:ascii="David" w:hAnsi="David"/>
          <w:rtl w:val="true"/>
        </w:rPr>
        <w:t>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</w:t>
      </w:r>
      <w:r>
        <w:rPr>
          <w:rFonts w:ascii="David" w:hAnsi="David"/>
          <w:rtl w:val="true"/>
        </w:rPr>
        <w:t xml:space="preserve"> מותנה</w:t>
      </w:r>
      <w:r>
        <w:rPr>
          <w:rFonts w:ascii="David" w:hAnsi="David"/>
          <w:rtl w:val="true"/>
        </w:rPr>
        <w:t xml:space="preserve"> ופיצוי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בסך </w:t>
      </w:r>
      <w:r>
        <w:rPr>
          <w:rFonts w:cs="David" w:ascii="David" w:hAnsi="David"/>
        </w:rPr>
        <w:t>5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2,500</w:t>
      </w:r>
      <w:r>
        <w:rPr>
          <w:rFonts w:cs="David" w:ascii="David" w:hAnsi="David"/>
          <w:rtl w:val="true"/>
        </w:rPr>
        <w:t xml:space="preserve"> 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קבע כי על אף שהנאשם עצמו הוא לא זה שירה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גזר דינו חורג לקולה ממדיניות הענישה המקובלת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ומשכך החמיר עונשו והטיל עליו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הותרת יתר רכיבי הענישה על כנם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סבג</w:t>
      </w:r>
      <w:r>
        <w:rPr>
          <w:rFonts w:ascii="David" w:hAnsi="David"/>
          <w:b/>
          <w:b/>
          <w:bCs/>
          <w:rtl w:val="true"/>
        </w:rPr>
        <w:t xml:space="preserve">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09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22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בית המשפט העליון </w:t>
      </w:r>
      <w:r>
        <w:rPr>
          <w:rFonts w:ascii="David" w:hAnsi="David"/>
          <w:rtl w:val="true"/>
        </w:rPr>
        <w:t>את ערעורו של מי שהורשע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עבירת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סכין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ירי באזור מגורים</w:t>
      </w:r>
      <w:r>
        <w:rPr>
          <w:rFonts w:ascii="David" w:hAnsi="David"/>
          <w:rtl w:val="true"/>
        </w:rPr>
        <w:t xml:space="preserve"> בצוותא חדא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קיים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הגיע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שהה במקום עם מספר אנשים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משהגיעו למקום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החלו חילופי צעקות וגידופים בין המערער והאחרים לאותה חבורה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אז יצאו המערער והאחרים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כשהמערער ואחר נושאים אקדחים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אחד מאותה חבורה דקר את המערער ברגלו ובגבו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והמערער דרך את האקדח וירה ירייה אחת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האחר ניסה לירות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אולם לא הצליח בשל נפילת 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והאחרים נכנסו לרכב והמערער הוציא את ידו הימנית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אחזה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מחוץ לחלון וכיוונו לעבר בני החבורה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והאחרים נסעו לכיוון בית החולים ונעצרו על 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30-60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והטיל על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בן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לצד מאסר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קבע כי העונש שהוטל על הנאשם הולם את חומרת העבירות ונסיבות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נסיבותיו האישיות של המערער ואינו מצדיק התערבות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ד דסוקי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בית המשפט העליון </w:t>
      </w:r>
      <w:r>
        <w:rPr>
          <w:rFonts w:ascii="David" w:hAnsi="David"/>
          <w:rtl w:val="true"/>
        </w:rPr>
        <w:t>את ערעורו של מי שהורשע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</w:t>
      </w:r>
      <w:r>
        <w:rPr>
          <w:rFonts w:ascii="David" w:hAnsi="David"/>
          <w:rtl w:val="true"/>
        </w:rPr>
        <w:t xml:space="preserve">עבירת </w:t>
      </w:r>
      <w:r>
        <w:rPr>
          <w:rFonts w:ascii="David" w:hAnsi="David"/>
          <w:rtl w:val="true"/>
        </w:rPr>
        <w:t xml:space="preserve">חבלה </w:t>
      </w:r>
      <w:r>
        <w:rPr>
          <w:rFonts w:ascii="David" w:hAnsi="David"/>
          <w:rtl w:val="true"/>
        </w:rPr>
        <w:t>בכוונה מחמירה ובנשיאת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עקב המערער אחרי המתלונן שנסע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מצויד באקדח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 שעצר את רכבו ליד רכבו של המתלונן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שאל לשלומו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ובעוד זה עונה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ירה לעברו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שאחת מהן פגעה בירכו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הסדר הטיעון הוסכם כי המאשימה תעתור לעונש שיכלול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הפעלת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הטלת מאסר מותנה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והמערער יוכל לטעון באופן חופשי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וחצי 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 כי אין ליתן משקל משמעותי לסולחה שבוצע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והטיל על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לצד מאסר מותנה ופיצוי למתלונן בסך </w:t>
      </w:r>
      <w:r>
        <w:rPr>
          <w:rFonts w:cs="David" w:ascii="David" w:hAnsi="David"/>
        </w:rPr>
        <w:t>75,000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וכן הפעיל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חציו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שבסך הכל הוטלו על הנאשם </w:t>
      </w:r>
      <w:r>
        <w:rPr>
          <w:rFonts w:cs="David" w:ascii="David" w:hAnsi="David"/>
        </w:rPr>
        <w:t>57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הדגיש כי בית המשפט איננו כבול להסכמות הצדדים ויכול לקבוע מתחם אשר הרף העליון שלו גבוה יותר מטווח הענישה שהוסכם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העונש שהוטל על המערער מוצדק ואף מתון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6496/21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ריאן</w:t>
      </w:r>
      <w:r>
        <w:rPr>
          <w:rFonts w:ascii="David" w:hAnsi="David"/>
          <w:b/>
          <w:b/>
          <w:bCs/>
          <w:rtl w:val="true"/>
        </w:rPr>
        <w:t xml:space="preserve">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</w:rPr>
        <w:t>/</w:t>
      </w:r>
      <w:r>
        <w:rPr>
          <w:rFonts w:cs="David" w:ascii="David" w:hAnsi="David"/>
          <w:b/>
          <w:bCs/>
        </w:rPr>
        <w:t>21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דחה</w:t>
      </w:r>
      <w:r>
        <w:rPr>
          <w:rFonts w:ascii="David" w:hAnsi="David"/>
          <w:rtl w:val="true"/>
        </w:rPr>
        <w:t xml:space="preserve">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ערעורו של מי שהורשע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 להודאתו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עבירת</w:t>
      </w:r>
      <w:r>
        <w:rPr>
          <w:rFonts w:ascii="David" w:hAnsi="David"/>
          <w:rtl w:val="true"/>
        </w:rPr>
        <w:t xml:space="preserve"> חבלה בכוונה מחמירה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ירי </w:t>
      </w:r>
      <w:r>
        <w:rPr>
          <w:rFonts w:ascii="David" w:hAnsi="David"/>
          <w:rtl w:val="true"/>
        </w:rPr>
        <w:t>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איומים ונהיגה בזמן פסילה וללא ביטוח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קיים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ערכו הנאשם ושניים אחרים תצפית ומעקב אחרי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הצטיידו בשני אקדחים ובתחמושת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והגיעו לפארק בו שהו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כשהמערער נוהג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משהגיעו למקום ירה אחד מהשלושה ירייה בודדת לעבר המתלוננים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פגעה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למתואר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משהבחינו המערער והאחרים במתלוננים נוספים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נסעו אחריהם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והאחרים ירו לעבר רכבם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ששלושה קליעים פגעו בחלקו האחורי של הרכב וקליע אחד חדר לתוכו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פגע קליע נוסף ברכב אחר וקליע נוסף שפשף את מעילו של מתלונן נוסף אשר לא היה חלק מהסכסוך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3-6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ascii="David" w:hAnsi="David"/>
          <w:rtl w:val="true"/>
        </w:rPr>
        <w:t xml:space="preserve"> והטיל על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ascii="David" w:hAnsi="David"/>
          <w:rtl w:val="true"/>
        </w:rPr>
        <w:t xml:space="preserve"> לצד </w:t>
      </w:r>
      <w:r>
        <w:rPr>
          <w:rFonts w:ascii="David" w:hAnsi="David"/>
          <w:rtl w:val="true"/>
        </w:rPr>
        <w:t>עונשים נלווים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על אף קיום סולחה בין הצדדים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קבע כי העונש שהוטל על הנאשם הולם את מעשיו החמורים ואת רף הענישה הקיים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נסיבותיו האישיות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חזר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סולחה אינה מהווה תחליף לענישה על פי חוק ביד הרשויות המוסמכות לכך והיא רלוונטית בעיקר לעניין סוגיית נטילת האחריות של הנאשם ויש לבחון כל מקרה לגופו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ascii="David" w:hAnsi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ד טבנצ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החמיר בית המשפט העליון את עונשו של המשיב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הודאתו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והחזקת סם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דין ודברים עם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שלף המשיב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הצמידו לחלק העליון של ירך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ירה כדור אחד אשר גרם לשבר שהצריך ניתוח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אף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בר הפעלה ותסקיר שהעריך מסוכנות גבוהה להישנות 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הטיל בית המשפט ענישה </w:t>
      </w:r>
      <w:r>
        <w:rPr>
          <w:rFonts w:ascii="David" w:hAnsi="David"/>
          <w:rtl w:val="true"/>
        </w:rPr>
        <w:t>בתחתית המתחם שקבע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בפועל למשך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הפעלת המא</w:t>
      </w:r>
      <w:r>
        <w:rPr>
          <w:rFonts w:ascii="David" w:hAnsi="David"/>
          <w:rtl w:val="true"/>
        </w:rPr>
        <w:t>ס</w:t>
      </w:r>
      <w:r>
        <w:rPr>
          <w:rFonts w:ascii="David" w:hAnsi="David"/>
          <w:rtl w:val="true"/>
        </w:rPr>
        <w:t>ר המותנה בחופף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לאור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האישי והמשפחתי ומאמציו להשתקם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העליון </w:t>
      </w:r>
      <w:r>
        <w:rPr>
          <w:rFonts w:ascii="David" w:hAnsi="David"/>
          <w:rtl w:val="true"/>
        </w:rPr>
        <w:t>קבע כי העונש שהוטל על הנאשם מקל עמו יתר על המידה עד כדי סטייה מהותית מהענישה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color w:val="000000"/>
          <w:spacing w:val="10"/>
          <w:rtl w:val="true"/>
        </w:rPr>
        <w:t>החמיר עונשו ל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4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שנות מאסר בפועל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לצד הפעלת המאסר המותנה כולו במצטבר</w:t>
      </w:r>
      <w:r>
        <w:rPr>
          <w:rFonts w:cs="David" w:ascii="David" w:hAnsi="David"/>
          <w:color w:val="000000"/>
          <w:spacing w:val="10"/>
          <w:rtl w:val="true"/>
        </w:rPr>
        <w:t>,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כך שהוטל</w:t>
      </w:r>
      <w:r>
        <w:rPr>
          <w:rFonts w:ascii="David" w:hAnsi="David"/>
          <w:color w:val="000000"/>
          <w:spacing w:val="10"/>
          <w:rtl w:val="true"/>
        </w:rPr>
        <w:t>ו</w:t>
      </w:r>
      <w:r>
        <w:rPr>
          <w:rFonts w:ascii="David" w:hAnsi="David"/>
          <w:color w:val="000000"/>
          <w:spacing w:val="10"/>
          <w:rtl w:val="true"/>
        </w:rPr>
        <w:t xml:space="preserve"> על </w:t>
      </w:r>
      <w:r>
        <w:rPr>
          <w:rFonts w:ascii="David" w:hAnsi="David"/>
          <w:color w:val="000000"/>
          <w:spacing w:val="10"/>
          <w:rtl w:val="true"/>
        </w:rPr>
        <w:t xml:space="preserve">המשיב בסך הכל </w:t>
      </w:r>
      <w:r>
        <w:rPr>
          <w:rFonts w:cs="David" w:ascii="David" w:hAnsi="David"/>
          <w:color w:val="000000"/>
          <w:spacing w:val="10"/>
        </w:rPr>
        <w:t>5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שנות מאסר</w:t>
      </w:r>
      <w:r>
        <w:rPr>
          <w:rFonts w:ascii="David" w:hAnsi="David"/>
          <w:color w:val="000000"/>
          <w:spacing w:val="10"/>
          <w:rtl w:val="true"/>
        </w:rPr>
        <w:t xml:space="preserve">  בפועל</w:t>
      </w:r>
      <w:r>
        <w:rPr>
          <w:rFonts w:cs="David" w:ascii="David" w:hAnsi="David"/>
          <w:color w:val="000000"/>
          <w:spacing w:val="10"/>
          <w:rtl w:val="true"/>
        </w:rPr>
        <w:t>,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תוך הוספת רכיב פיצוי על סך </w:t>
      </w:r>
      <w:r>
        <w:rPr>
          <w:rFonts w:cs="David" w:ascii="David" w:hAnsi="David"/>
          <w:color w:val="000000"/>
          <w:spacing w:val="10"/>
        </w:rPr>
        <w:t>10,000</w:t>
      </w:r>
      <w:r>
        <w:rPr>
          <w:rFonts w:cs="David" w:ascii="David" w:hAnsi="David"/>
          <w:color w:val="000000"/>
          <w:spacing w:val="10"/>
          <w:rtl w:val="true"/>
        </w:rPr>
        <w:t xml:space="preserve"> ₪.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6101/16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עווד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28/06/17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הקל בית המשפט העליון במידת מה בעונש מאסר בפועל שהוטל על המערער בגין הרשעתו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 שמיעת ראיות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 של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יריות באזור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שיבוש מהלכי משפט ושינוי זהות של 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מסגרת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 קיים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 לנפגע העבירה וירה בו מספר פעמים לכיוון פלג גופו התחתון ופגע ברגליו</w:t>
      </w:r>
      <w:r>
        <w:rPr>
          <w:rFonts w:ascii="David" w:hAnsi="David"/>
          <w:rtl w:val="true"/>
        </w:rPr>
        <w:t xml:space="preserve"> באופן שהצריך טיפול באשפוז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משנמלט המערער מהמקום בנסיעה על אופנועו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רדף אחריו נפגע העבירה בנהיגה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התנגש בו וגרם לנפילתו וחבלתו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הולם הנע בין </w:t>
      </w:r>
      <w:r>
        <w:rPr>
          <w:rFonts w:cs="David" w:ascii="David" w:hAnsi="David"/>
        </w:rPr>
        <w:t>6-12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ascii="David" w:hAnsi="David"/>
          <w:rtl w:val="true"/>
        </w:rPr>
        <w:t xml:space="preserve"> והטיל על </w:t>
      </w:r>
      <w:r>
        <w:rPr>
          <w:rFonts w:ascii="David" w:hAnsi="David"/>
          <w:rtl w:val="true"/>
        </w:rPr>
        <w:t>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מאסר בן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לצד מאסר על תנאי ופיצוי בסך </w:t>
      </w:r>
      <w:r>
        <w:rPr>
          <w:rFonts w:cs="David" w:ascii="David" w:hAnsi="David"/>
        </w:rPr>
        <w:t>25,000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העליון</w:t>
      </w:r>
      <w:r>
        <w:rPr>
          <w:rFonts w:ascii="David" w:hAnsi="David"/>
          <w:rtl w:val="true"/>
        </w:rPr>
        <w:t xml:space="preserve"> קבע כי מתחם העונש ההולם אשר נקבע מעט רחב ומחמיר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התערב בעונש המאסר </w:t>
      </w:r>
      <w:r>
        <w:rPr>
          <w:rFonts w:ascii="David" w:hAnsi="David"/>
          <w:rtl w:val="true"/>
        </w:rPr>
        <w:t>כך ש</w:t>
      </w:r>
      <w:r>
        <w:rPr>
          <w:rFonts w:ascii="David" w:hAnsi="David"/>
          <w:rtl w:val="true"/>
        </w:rPr>
        <w:t>הפחיתו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לאור העובדה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הירי כוון לפלג גו</w:t>
      </w:r>
      <w:r>
        <w:rPr>
          <w:rFonts w:ascii="David" w:hAnsi="David"/>
          <w:rtl w:val="true"/>
        </w:rPr>
        <w:t>פו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תחתון של נפגע העבירה</w:t>
      </w:r>
      <w:r>
        <w:rPr>
          <w:rFonts w:ascii="David" w:hAnsi="David"/>
          <w:rtl w:val="true"/>
        </w:rPr>
        <w:t xml:space="preserve"> ובשים לב לפגיעה בפועל בו שהוגדרה כלא קשה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875/12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אבו טהה נגד מדינת ישראל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07/01/13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rtl w:val="true"/>
        </w:rPr>
        <w:t>אוחדו מספר ערעורים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בהם ערעור המדינה על קולת העונש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שהוטלו על </w:t>
      </w:r>
      <w:r>
        <w:rPr>
          <w:rFonts w:ascii="David" w:hAnsi="David"/>
          <w:rtl w:val="true"/>
        </w:rPr>
        <w:t>משיבים</w:t>
      </w:r>
      <w:r>
        <w:rPr>
          <w:rFonts w:ascii="David" w:hAnsi="David"/>
          <w:rtl w:val="true"/>
        </w:rPr>
        <w:t xml:space="preserve"> שהורשעו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ניהול הוכחות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עבירות קשירת קשר לביצוע 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וירי באוזר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זאת בגין אירוע </w:t>
      </w:r>
      <w:r>
        <w:rPr>
          <w:rFonts w:ascii="David" w:hAnsi="David"/>
          <w:rtl w:val="true"/>
        </w:rPr>
        <w:t>שבמהלכו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סכסוך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ארבו המשיבים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שלף 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הורה למתלונן </w:t>
      </w:r>
      <w:r>
        <w:rPr>
          <w:rFonts w:ascii="David" w:hAnsi="David"/>
          <w:rtl w:val="true"/>
        </w:rPr>
        <w:t>להרים ידיים ולשכב על הרצפה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והמשיבים האחרים הצטרפו אליו כשהם אוחזים באלות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כאשר המתלונן החל להימלט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רדפו אחריו </w:t>
      </w:r>
      <w:r>
        <w:rPr>
          <w:rFonts w:ascii="David" w:hAnsi="David"/>
          <w:rtl w:val="true"/>
        </w:rPr>
        <w:t>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יורה לעברו מספר יריות ומשהשיגוהו אף האחרים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הכוהו באלות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כתוצאה </w:t>
      </w:r>
      <w:r>
        <w:rPr>
          <w:rFonts w:ascii="David" w:hAnsi="David"/>
          <w:rtl w:val="true"/>
        </w:rPr>
        <w:t>מהמתואר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כדור אחד פגע במות</w:t>
      </w:r>
      <w:r>
        <w:rPr>
          <w:rFonts w:ascii="David" w:hAnsi="David"/>
          <w:rtl w:val="true"/>
        </w:rPr>
        <w:t>נו של המתלונן באופן שהצריך טיפול רפואי ואשפוז למשך מספר 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ערך אבחנה בין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ליתר המשיבים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שכן אלה לא ירו בפועל במתלונן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וכן ערך אבחנה בין </w:t>
      </w:r>
      <w:r>
        <w:rPr>
          <w:rFonts w:ascii="David" w:hAnsi="David"/>
          <w:rtl w:val="true"/>
        </w:rPr>
        <w:t>משיבים</w:t>
      </w:r>
      <w:r>
        <w:rPr>
          <w:rFonts w:ascii="David" w:hAnsi="David"/>
          <w:rtl w:val="true"/>
        </w:rPr>
        <w:t xml:space="preserve"> נעדרי עבר פלילי לאלה שיש להם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הטיל על המשיב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בפועל</w:t>
      </w:r>
      <w:r>
        <w:rPr>
          <w:rFonts w:ascii="David" w:hAnsi="David"/>
          <w:rtl w:val="true"/>
        </w:rPr>
        <w:t xml:space="preserve"> בן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המשיבים נעדרי עבר פלילי הטיל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המשיב שלו הרשעות קודמות</w:t>
      </w:r>
      <w:r>
        <w:rPr>
          <w:rFonts w:ascii="David" w:hAnsi="David"/>
          <w:rtl w:val="true"/>
        </w:rPr>
        <w:t xml:space="preserve"> ונדון גם בגין הפרת הוראה חוקית וביצוע עבירות רכוש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הטיל </w:t>
      </w: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בית המשפט העליון דחה את ערעור המשיבים על הכרעת הדין וחומרת העונש וקיבל את ערעור המדינה על קולת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לאור מדיניות הענישה המחמירה בעבירות מסוג זה ועל אף קיומה של סולחה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המשיב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העבריין העיקרי שירה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בית המשפט העליון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 המשיב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 בעל עבר פלילי ואף הורשע בשתי עבירות</w:t>
      </w:r>
      <w:r>
        <w:rPr>
          <w:rFonts w:ascii="David" w:hAnsi="David"/>
          <w:rtl w:val="true"/>
        </w:rPr>
        <w:t xml:space="preserve"> נוספות 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החמיר בית המשפט העליון את עונשו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ascii="David" w:hAnsi="David"/>
          <w:rtl w:val="true"/>
        </w:rPr>
        <w:t xml:space="preserve">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 xml:space="preserve">לגבי משיבים </w:t>
      </w:r>
      <w:r>
        <w:rPr>
          <w:rFonts w:cs="David" w:ascii="David" w:hAnsi="David"/>
          <w:color w:val="000000"/>
          <w:spacing w:val="10"/>
        </w:rPr>
        <w:t>3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ו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4</w:t>
      </w:r>
      <w:r>
        <w:rPr>
          <w:rFonts w:cs="David" w:ascii="David" w:hAnsi="David"/>
          <w:color w:val="000000"/>
          <w:spacing w:val="10"/>
          <w:rtl w:val="true"/>
        </w:rPr>
        <w:t>,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נעדרי עבר פלילי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>החמיר בית המשפט את עונשם ל</w:t>
      </w:r>
      <w:r>
        <w:rPr>
          <w:rFonts w:cs="David" w:ascii="David" w:hAnsi="David"/>
          <w:color w:val="000000"/>
          <w:spacing w:val="10"/>
          <w:rtl w:val="true"/>
        </w:rPr>
        <w:t>-</w:t>
      </w:r>
      <w:r>
        <w:rPr>
          <w:rFonts w:cs="David" w:ascii="David" w:hAnsi="David"/>
          <w:color w:val="000000"/>
          <w:spacing w:val="10"/>
        </w:rPr>
        <w:t>42</w:t>
      </w:r>
      <w:r>
        <w:rPr>
          <w:rFonts w:cs="David" w:ascii="David" w:hAnsi="David"/>
          <w:color w:val="000000"/>
          <w:spacing w:val="10"/>
          <w:rtl w:val="true"/>
        </w:rPr>
        <w:t xml:space="preserve"> </w:t>
      </w:r>
      <w:r>
        <w:rPr>
          <w:rFonts w:ascii="David" w:hAnsi="David"/>
          <w:color w:val="000000"/>
          <w:spacing w:val="10"/>
          <w:rtl w:val="true"/>
        </w:rPr>
        <w:t>חודשי מאסר בפועל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color w:val="000000"/>
          <w:spacing w:val="10"/>
          <w:rtl w:val="true"/>
        </w:rPr>
        <w:t>כמו כן</w:t>
      </w:r>
      <w:r>
        <w:rPr>
          <w:rFonts w:cs="David" w:ascii="David" w:hAnsi="David"/>
          <w:color w:val="000000"/>
          <w:spacing w:val="10"/>
          <w:rtl w:val="true"/>
        </w:rPr>
        <w:t xml:space="preserve">, </w:t>
      </w:r>
      <w:r>
        <w:rPr>
          <w:rFonts w:ascii="David" w:hAnsi="David"/>
          <w:color w:val="000000"/>
          <w:spacing w:val="10"/>
          <w:rtl w:val="true"/>
        </w:rPr>
        <w:t xml:space="preserve">בית המשפט העליון מצא לנכון להדגיש 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>"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כי בעונשים אלה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אין משום מיצוי הדין עם המשיבים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וזאת בהיותנו נאמנים לגישה המקובלת</w:t>
      </w:r>
      <w:r>
        <w:rPr>
          <w:rFonts w:cs="David" w:ascii="David" w:hAnsi="David"/>
          <w:b/>
          <w:bCs/>
          <w:color w:val="000000"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pacing w:val="10"/>
          <w:rtl w:val="true"/>
        </w:rPr>
        <w:t>לפיה אין זה מדרכה של ערכאת ערעור למצות את מלוא חומרת הדין</w:t>
      </w:r>
      <w:r>
        <w:rPr>
          <w:rFonts w:cs="David" w:ascii="David" w:hAnsi="David"/>
          <w:color w:val="000000"/>
          <w:spacing w:val="10"/>
          <w:rtl w:val="true"/>
        </w:rPr>
        <w:t>..."</w:t>
      </w:r>
      <w:r>
        <w:rPr>
          <w:rFonts w:cs="David" w:ascii="David" w:hAnsi="David"/>
          <w:color w:val="000000"/>
          <w:spacing w:val="10"/>
          <w:rtl w:val="true"/>
        </w:rPr>
        <w:t xml:space="preserve">. </w:t>
      </w:r>
      <w:r>
        <w:rPr>
          <w:rFonts w:ascii="David" w:hAnsi="David"/>
          <w:rtl w:val="true"/>
        </w:rPr>
        <w:t>נוסף על המפורט באשר לגזרי הדין אשר הוטלו על המשיבים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כל אחד מהם אף הוטלו מאסרים מותנים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ופיצוי למתלונן בסך </w:t>
      </w:r>
      <w:r>
        <w:rPr>
          <w:rFonts w:cs="David" w:ascii="David" w:hAnsi="David"/>
        </w:rPr>
        <w:t>7,500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6961-02-22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נגד אבו רקייק ואח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12/12/22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נגזר דינם של שניים מתוך שלושה נאשמים בגין אירוע בו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בביצוע עבירות קשירת קשר לפשע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 ונשיאת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בעוד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הודה בביצוע עבירות קשירת קשר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סיוע לחבלה בכוונה מחמירה וסיוע לנשיאת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בגין אירוע בו על רקע 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עקבו הנאשמים אחר המתלונן בעודו נוהג ברכב בכביש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עת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נוהג ברכב בעוד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מצויד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נצמד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רכבו לרכב בו נהג המתלונן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ירה באמצעות האקדח חמישה כדורים שחוררו את דופן הרכב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קבע מתחם עונש הולם לנאשם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ובעניינו של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 מתחם עונש הולם הנע בין </w:t>
      </w:r>
      <w:r>
        <w:rPr>
          <w:rFonts w:cs="David" w:ascii="David" w:hAnsi="David"/>
        </w:rPr>
        <w:t>2-5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גילם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העדר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לקיחת אחריות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ובמידה מסוימת גם בשל עריכת הסכם סולחה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הסתפק בית המשפט בהטלת ענישה ברף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הטיל בית המשפט </w:t>
      </w:r>
      <w:r>
        <w:rPr>
          <w:rFonts w:cs="David" w:ascii="David" w:hAnsi="David"/>
        </w:rPr>
        <w:t>52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ענישה נלווית ובכלל זה פיצוי למתלונן על סך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ועל 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הטיל בית המשפט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לצד ענישה נלווית ובכלל זה פיצוי למתלונן על 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בשונה מהמקרה שלפניי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המתלונן לא נפצע כתוצאה מהירי שבוצע לעברו 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לעבירות בלבד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 מצאתי מקום ללמוד מ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57474-03-19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זאת בשים לב לשוני המהותי בין האירועים 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שכן באותו המקרה התפתח קרב יריות בין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 שאף הוא אחז בנשק של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 xml:space="preserve"> כדין והוביל לפציעת שניים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מעשה שבגינו המתלונן לא הועמד לדין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לנכון ללמוד מ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40489-05-11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 לב לשוני המהותי שבנסיבות ביצוע העבירות בין מקרה זה למקרה עומד לפניי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לא מצאתי ללמוד מ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72146-11-20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אליו הפנתה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השינוי המהותי בסעיפי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הנסיבות השונות ובהם אף לעובדה כי לא נגרמה חבלה כלשהי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ביצוע העבירה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כעולה מעובדות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האירוע בוצע לאחר תכנון מוקדם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להבאת המתלונן למקום האירוע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תוך שימוש באמון שרוכש המתלונן </w:t>
      </w:r>
      <w:r>
        <w:rPr>
          <w:rFonts w:ascii="David" w:hAnsi="David"/>
          <w:rtl w:val="true"/>
        </w:rPr>
        <w:t xml:space="preserve">כלפי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וניצול העובדה שהיה זקוק לעזרתו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והכל על מנת לפגוע בו על רקע הסכסוך הקודם שהיה ל</w:t>
      </w:r>
      <w:r>
        <w:rPr>
          <w:rFonts w:ascii="David" w:hAnsi="David"/>
          <w:rtl w:val="true"/>
        </w:rPr>
        <w:t xml:space="preserve">ו עם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 התכנון הצטיידו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בנשק חם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והגיעו עם לא פחות משני כלי נשק בהם נעשה שימוש במהלך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אף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ידע מראש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יגיעו מצוידים בנשק חם לאירוע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אין מחלוקת כי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הביא את נפגע העבירה למקום האירוע תוך תיאום עם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והאחר וזאת על מנת לפגוע בנפגע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שלא היה מעורב כלל בסכסוך שהיווה את הרקע לביצוע העבירות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ברי כי הצטיידות מראש בנשק חם ושימוש בו במהלך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שעשה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שהוא לא היה מי שירה במתלונן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נסיבה משמעותית שיש בה כדי להוביל להבדל בקביעת המתחם בעניינם של 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חומרה יתרה יש באירוע עת מעבר לירי לעבר פלג גופו התחתון של המתלונן שנעשה על ידי האחר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המשיך בירי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 עמד בסמוך לרכב המתלונן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ירה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כל זאת בזמן שנאשם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חוסם את דרכו של המתלונן באמצעות רכבו ומקשה עליו למלט עצמו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כתוצאה מאירוע הירי נפצע נפגע העבירה באופן משמעותי – הקליע אשר נורה לרגלו חדר את ש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>י רגליו ונגרמה לו חבלה משמעותית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מדברי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מפאת חששו מפני המשך התקיפה הוא אף הפסיק קבלת טיפול רפואי בבית חולים בבאר שבע ונאלץ לקבל הטיפול במועד מאוחר יותר בבית חולים בשטחי הרשות הפלשתינית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טיפול אשר הוביל להחלמה מלאה שלו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מעבר לאמור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כעולה מתסקיר נפגע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כתוצאה מהימצאותו בסיטואציה בה נורו לעברו ולידו כדורים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אשתו יושבת עמו ברכב ומתקשה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בשל חסימה חלקית של הדרך שנעשתה על ידי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ובשל פציעתו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לברוח מהמקום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חווה אירוע טראומתי בו חש אימה ופחד לחייו ולחיי אשתו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זו אף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 כי אירוע בו נעשה שימוש בנשק חם יש בו פוטנציאל נזק משמעותי יותר מהנזק שנגרם בסופו של יום לנפגע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בהתאם ל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hyperlink r:id="rId45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מצאתי כי </w:t>
      </w:r>
      <w:r>
        <w:rPr>
          <w:rFonts w:ascii="David" w:hAnsi="David"/>
          <w:b/>
          <w:b/>
          <w:bCs/>
          <w:rtl w:val="true"/>
        </w:rPr>
        <w:t>מתחם העונש ההולם</w:t>
      </w:r>
      <w:r>
        <w:rPr>
          <w:rFonts w:ascii="David" w:hAnsi="David"/>
          <w:rtl w:val="true"/>
        </w:rPr>
        <w:t xml:space="preserve"> בגין העבירות עליהן נותן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הדין נע בין </w:t>
      </w:r>
      <w:r>
        <w:rPr>
          <w:rFonts w:cs="David" w:ascii="David" w:hAnsi="David"/>
          <w:b/>
          <w:bCs/>
        </w:rPr>
        <w:t>40-60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בהתאם ל</w:t>
      </w:r>
      <w:r>
        <w:rPr>
          <w:rFonts w:ascii="David" w:hAnsi="David"/>
          <w:b/>
          <w:b/>
          <w:bCs/>
          <w:rtl w:val="true"/>
        </w:rPr>
        <w:t xml:space="preserve">תיקון </w:t>
      </w:r>
      <w:r>
        <w:rPr>
          <w:rFonts w:cs="David" w:ascii="David" w:hAnsi="David"/>
          <w:b/>
          <w:bCs/>
        </w:rPr>
        <w:t>113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יג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מצאתי כי מתחם העונש ההולם בגין העבירות עליהן נותן 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את הדין נע בין </w:t>
      </w:r>
      <w:r>
        <w:rPr>
          <w:rFonts w:cs="David" w:ascii="David" w:hAnsi="David"/>
          <w:b/>
          <w:bCs/>
        </w:rPr>
        <w:t>32-48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</w:t>
      </w:r>
      <w:r>
        <w:rPr>
          <w:rFonts w:ascii="David" w:hAnsi="David"/>
          <w:b/>
          <w:b/>
          <w:bCs/>
          <w:rtl w:val="true"/>
        </w:rPr>
        <w:t xml:space="preserve">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קביעת העונש בתוככי המתחם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2000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רקע אישי מורכב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שהודה ולקח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</w:t>
      </w:r>
      <w:r>
        <w:rPr>
          <w:rFonts w:ascii="David" w:hAnsi="David"/>
          <w:rtl w:val="true"/>
        </w:rPr>
        <w:t xml:space="preserve">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– הודה בעובדות כתב האישום המתוקן בשלב מתקדם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שנשמעו מרבית עדי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במי שלחובתו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בגין מספר עבירות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שבגין ביצוען אף ריצה בעבר עונש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/>
      </w:pPr>
      <w:r>
        <w:rPr>
          <w:rFonts w:ascii="David" w:hAnsi="David" w:cs="David"/>
          <w:rtl w:val="true"/>
        </w:rPr>
        <w:t>עוד יש לשקול את התרשמות שירות המבחן מהתייחסות מצמצמת ומעורפלת לאירוע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קיומם של מאפיינים שוליים ואלימים ואת צורך להשגת כסף גם במחיר של ביצוע 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לצד </w:t>
      </w:r>
      <w:r>
        <w:rPr>
          <w:rFonts w:ascii="David" w:hAnsi="David" w:cs="David"/>
          <w:rtl w:val="true"/>
        </w:rPr>
        <w:t>הערכת הסיכון הגבוהה מאוד להישנות 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ruller40"/>
        <w:bidi w:val="1"/>
        <w:spacing w:lineRule="auto" w:line="360" w:before="0" w:after="0"/>
        <w:ind w:end="0"/>
        <w:jc w:val="both"/>
        <w:rPr>
          <w:rFonts w:ascii="David" w:hAnsi="David" w:cs="David"/>
          <w:spacing w:val="10"/>
        </w:rPr>
      </w:pPr>
      <w:r>
        <w:rPr>
          <w:rFonts w:ascii="David" w:hAnsi="David" w:cs="David"/>
          <w:rtl w:val="true"/>
        </w:rPr>
        <w:t>עוד אשקול את עדותו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לפיה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פעל על מנת לקיים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 w:cs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 w:cs="David"/>
          <w:rtl w:val="true"/>
        </w:rPr>
        <w:t>ואף פיצה אותו בגין האירוע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ברי כי עריכת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 w:cs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>היא גורם שיש בו כדי להביא להפחתת סיכון ואף יש בה כדי להעיד על לקיחת אחריות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כמפורט 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'</w:t>
      </w:r>
      <w:r>
        <w:rPr>
          <w:rFonts w:ascii="David" w:hAnsi="David" w:cs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 w:cs="David"/>
          <w:rtl w:val="true"/>
        </w:rPr>
        <w:t xml:space="preserve">איננה חזות הכל והיא איננה שיקול מכריע בקביעת העונש </w:t>
      </w:r>
      <w:r>
        <w:rPr>
          <w:rFonts w:cs="David" w:ascii="David" w:hAnsi="David"/>
          <w:rtl w:val="true"/>
        </w:rPr>
        <w:t>[</w:t>
      </w:r>
      <w:r>
        <w:rPr>
          <w:rFonts w:ascii="David" w:hAnsi="David" w:cs="David"/>
          <w:rtl w:val="true"/>
        </w:rPr>
        <w:t xml:space="preserve">ראו גם </w:t>
      </w:r>
      <w:hyperlink r:id="rId47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324/19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פלוני נגד מדינת ישראל</w:t>
      </w:r>
      <w:r>
        <w:rPr>
          <w:rFonts w:ascii="David" w:hAnsi="David" w:cs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08/05/19</w:t>
      </w:r>
      <w:r>
        <w:rPr>
          <w:rFonts w:cs="David" w:ascii="David" w:hAnsi="David"/>
          <w:rtl w:val="true"/>
        </w:rPr>
        <w:t xml:space="preserve">), </w:t>
      </w:r>
      <w:hyperlink r:id="rId48"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pacing w:val="10"/>
            <w:u w:val="single"/>
          </w:rPr>
          <w:t>4406/19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מדינת ישראל נגד סובח</w:t>
      </w:r>
      <w:r>
        <w:rPr>
          <w:rFonts w:ascii="David" w:hAnsi="David" w:cs="David"/>
          <w:spacing w:val="10"/>
          <w:rtl w:val="true"/>
        </w:rPr>
        <w:t xml:space="preserve">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cs="David" w:ascii="David" w:hAnsi="David"/>
          <w:spacing w:val="10"/>
        </w:rPr>
        <w:t>05/11/19</w:t>
      </w:r>
      <w:r>
        <w:rPr>
          <w:rFonts w:cs="David" w:ascii="David" w:hAnsi="David"/>
          <w:spacing w:val="10"/>
          <w:rtl w:val="true"/>
        </w:rPr>
        <w:t>)</w:t>
      </w:r>
      <w:r>
        <w:rPr>
          <w:rFonts w:cs="David" w:ascii="David" w:hAnsi="David"/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15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>המאשימה –</w:t>
      </w:r>
      <w:r>
        <w:rPr>
          <w:rFonts w:ascii="David" w:hAnsi="David"/>
          <w:rtl w:val="true"/>
        </w:rPr>
        <w:t xml:space="preserve"> לקח אחריות על מעשיו</w:t>
      </w:r>
      <w:r>
        <w:rPr>
          <w:rFonts w:ascii="David" w:hAnsi="David"/>
          <w:rtl w:val="true"/>
        </w:rPr>
        <w:t xml:space="preserve"> רק בשלב מתקדם של ההליך ולאחר שמרבית עדי התביעה נשמעו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בשונה מעניינו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ניתן להתעלם מכך ששמיעת הראיות בעניינו הובילה לתיקון משמעותי של כתב האישום ב</w:t>
      </w:r>
      <w:r>
        <w:rPr>
          <w:rFonts w:ascii="David" w:hAnsi="David"/>
          <w:rtl w:val="true"/>
        </w:rPr>
        <w:t>יחס אליו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 כן ניתן לראות בו כמי שלקח אחריות על מעשיו בהזדמנות הראשונה בה הדבר התאפשר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במעמד הדיון אף ביקש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סליחה מהמתלונן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אם כי עשה כן רק לאחר שבאת כוחו פנתה וביקשה ממנו לעשות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נוסף על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מדובר במי שלחובתו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בגין ביצוע עבירות אלימות ורכוש רבות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שאף ריצה בעבר עונשי מאסר שלא רק שלא הרתיעו אותו מהמשך ביצוע עבירות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 שמעשיו האלימים אף הסלימו עד כדי מעורבות באירוע חבלה בכוונה מחמירה בה נעשה שימוש בנשק חם במהלך האירוע ובמסגרתו נגרם נזק משמעותי לנפגע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הרתעת הרבים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</w:rPr>
        <w:t>16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האלימות הפושה בחברה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פוגעת בגוף ובנפש ויוצרת תחושת חוסר ביטחון אצל תושבי המדינה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מחייבת את בתי המשפט להחמיר בענישה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תוך תקווה כי החמרה זו תוביל להרתעת הרבים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כפי שעולה אף מהפסיקה שהוצגה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במצב דברים זה באתי לכלל מסקנה כי יש להטיל על </w:t>
      </w:r>
      <w:r>
        <w:rPr>
          <w:rFonts w:ascii="David" w:hAnsi="David"/>
          <w:rtl w:val="true"/>
        </w:rPr>
        <w:t>כל אחד מ</w:t>
      </w:r>
      <w:r>
        <w:rPr>
          <w:rFonts w:ascii="David" w:hAnsi="David"/>
          <w:rtl w:val="true"/>
        </w:rPr>
        <w:t>הנאשמים ענישה בחלק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הבינוני של המתחם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rtl w:val="true"/>
        </w:rPr>
        <w:t>נקבע בעניינ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רכיב הפיצוי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בהתאם להלכה הנוהגת ובשים לב להוראת </w:t>
      </w:r>
      <w:hyperlink r:id="rId49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77</w:t>
        </w:r>
        <w:r>
          <w:rPr>
            <w:rStyle w:val="Hyperlink"/>
            <w:rFonts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תכלית הפיצוי במסגרת הליך זה הוא מתן הכרה לסבל שנגרם 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העשוי אף לתרום לשיקומו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 השופט 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קרא ב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764/21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מדינת ישראל נגד אבו לבן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21/04/21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ציין כי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start="340" w:end="340"/>
        <w:jc w:val="both"/>
        <w:rPr/>
      </w:pPr>
      <w:r>
        <w:rPr>
          <w:rFonts w:cs="David" w:ascii="David" w:hAnsi="David"/>
          <w:b/>
          <w:bCs/>
          <w:rtl w:val="true"/>
        </w:rPr>
        <w:t>"</w:t>
        <w:tab/>
      </w:r>
      <w:r>
        <w:rPr>
          <w:rFonts w:ascii="David" w:hAnsi="David"/>
          <w:b/>
          <w:b/>
          <w:bCs/>
          <w:rtl w:val="true"/>
        </w:rPr>
        <w:t xml:space="preserve">סעיף </w:t>
      </w:r>
      <w:r>
        <w:rPr>
          <w:rFonts w:cs="David" w:ascii="David" w:hAnsi="David"/>
          <w:b/>
          <w:bCs/>
        </w:rPr>
        <w:t>77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5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מורה לבית המשפט לקבוע את הפיצוי במסגרת ההליך הפלילי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לפי מידת הנזק או הסבל שנגרמו ביום ביצוע העבירה או ביום מתן ההחלטה על הפיצויים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תכליות פסיקתם של פיצויים לפי הסעיף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כוללות את הצורך ליתן סעד מיידי לנפגע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להכיר בסבלו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ולקדם אפשרות להיטהרות העבריין עצמו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באופן העשוי לתרום לשיקומו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5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9727/05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גליקסמן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...)".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הנזק המשמעותי שנגרם לנפגע העבירה כתוצאה מאירוע הירי לעברו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תחושת האימה שחווה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ובשים לב להמלצת עורכת תסקיר 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לקבוע תשלום פיצוי משמעותי לנפגע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בקביעת גובה הפיצוי אשקול את מדיניות הענישה כפי שהוצגה בסקירת הפסיקה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אבחון גובה הפיצוי בין הנאשמים בהתחשב במידת אחריותו של כל נאשם בגרימת הנזק לנפגע העבירה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ואף את תשלום הפיצוי למתלונן במסגרת הסולחה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אף שהמתלונן לא נשאל על גובה הפיצוי המדויק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276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</w:rPr>
        <w:t>19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 xml:space="preserve">סוף דבר אני גוזרת על הנאשמים את העונשים הבאים </w:t>
      </w:r>
      <w:r>
        <w:rPr>
          <w:rFonts w:cs="David" w:ascii="David" w:hAnsi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1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 שימנו מיום מעצרו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למשך שלוש שנים מיום שחרורו מן המאסר שלא יעבור שוב עבירה לפי סימן 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לפרק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hyperlink r:id="rId5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ו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 xml:space="preserve">או </w:t>
      </w:r>
      <w:hyperlink r:id="rId55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לחוק העונשין ו</w:t>
      </w:r>
      <w:r>
        <w:rPr>
          <w:rFonts w:cs="David" w:ascii="David" w:hAnsi="David"/>
          <w:b/>
          <w:bCs/>
          <w:rtl w:val="true"/>
        </w:rPr>
        <w:t>/</w:t>
      </w:r>
      <w:r>
        <w:rPr>
          <w:rFonts w:ascii="David" w:hAnsi="David"/>
          <w:b/>
          <w:b/>
          <w:bCs/>
          <w:rtl w:val="true"/>
        </w:rPr>
        <w:t>או</w:t>
      </w:r>
      <w:r>
        <w:rPr>
          <w:rFonts w:ascii="David" w:hAnsi="David"/>
          <w:b/>
          <w:b/>
          <w:bCs/>
          <w:rtl w:val="true"/>
        </w:rPr>
        <w:t xml:space="preserve"> </w:t>
      </w:r>
      <w:hyperlink r:id="rId56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340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</w:hyperlink>
      <w:r>
        <w:rPr>
          <w:rFonts w:ascii="David" w:hAnsi="David"/>
          <w:b/>
          <w:b/>
          <w:bCs/>
          <w:rtl w:val="true"/>
        </w:rPr>
        <w:t xml:space="preserve"> לחוק העונשין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הנאשם ישלם פיצוי על סך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</w:rPr>
        <w:t>0</w:t>
      </w:r>
      <w:r>
        <w:rPr>
          <w:rFonts w:cs="David" w:ascii="David" w:hAnsi="David"/>
          <w:b/>
          <w:bCs/>
        </w:rPr>
        <w:t>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למתלונן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Fonts w:ascii="David" w:hAnsi="David"/>
          <w:b/>
          <w:b/>
          <w:bCs/>
          <w:rtl w:val="true"/>
        </w:rPr>
        <w:t>הפיצוי ישולם ב</w:t>
      </w:r>
      <w:r>
        <w:rPr>
          <w:rFonts w:ascii="David" w:hAnsi="David"/>
          <w:b/>
          <w:b/>
          <w:bCs/>
          <w:rtl w:val="true"/>
        </w:rPr>
        <w:t>שני</w:t>
      </w:r>
      <w:r>
        <w:rPr>
          <w:rFonts w:ascii="David" w:hAnsi="David"/>
          <w:b/>
          <w:b/>
          <w:bCs/>
          <w:rtl w:val="true"/>
        </w:rPr>
        <w:t xml:space="preserve"> תשלומים שווים ורצופים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תשלום ראשון תוך 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 xml:space="preserve">נאשם </w:t>
      </w:r>
      <w:r>
        <w:rPr>
          <w:rFonts w:cs="David" w:ascii="David" w:hAnsi="David"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40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rtl w:val="true"/>
        </w:rPr>
        <w:t>על שימנו מיום מעצרו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על תנאי למשך שלוש שנים מיום שחרורו מן המאסר שלא יעבור שוב עבירה לפי סימן 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לפרק י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</w:t>
      </w:r>
      <w:hyperlink r:id="rId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הנאשם ישלם למתלונן פיצוי בסך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</w:rPr>
        <w:t>,000</w:t>
      </w:r>
      <w:r>
        <w:rPr>
          <w:rFonts w:cs="David" w:ascii="David" w:hAnsi="David"/>
          <w:b/>
          <w:bCs/>
          <w:rtl w:val="true"/>
        </w:rPr>
        <w:t xml:space="preserve"> ₪.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/>
          <w:b/>
          <w:b/>
          <w:bCs/>
          <w:rtl w:val="true"/>
        </w:rPr>
        <w:t>הפיצוי ישולם בשני תשלומים שווים ורצופים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תשלום ראשון תוך </w:t>
      </w:r>
      <w:r>
        <w:rPr>
          <w:rFonts w:cs="David" w:ascii="David" w:hAnsi="David"/>
          <w:b/>
          <w:bCs/>
        </w:rPr>
        <w:t>90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יום מהיום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זכות ערעור כחוק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11" w:name="Nitan"/>
      <w:r>
        <w:rPr>
          <w:rFonts w:ascii="David" w:hAnsi="David"/>
          <w:b/>
          <w:b/>
          <w:bCs/>
          <w:rtl w:val="true"/>
        </w:rPr>
        <w:t>ניתן היום</w:t>
      </w:r>
      <w:r>
        <w:rPr>
          <w:rFonts w:cs="David" w:ascii="David" w:hAnsi="David"/>
          <w:b/>
          <w:bCs/>
          <w:rtl w:val="true"/>
        </w:rPr>
        <w:t xml:space="preserve">,  </w:t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אדר תשפ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23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פברואר </w:t>
      </w:r>
      <w:r>
        <w:rPr>
          <w:rFonts w:cs="David" w:ascii="David" w:hAnsi="David"/>
          <w:b/>
          <w:bCs/>
        </w:rPr>
        <w:t>2023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במעמד הצדדים</w:t>
      </w:r>
      <w:r>
        <w:rPr>
          <w:rFonts w:cs="David" w:ascii="David" w:hAnsi="David"/>
          <w:b/>
          <w:bCs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eastAsia="David" w:cs="David" w:ascii="David" w:hAnsi="David"/>
          <w:b/>
          <w:bCs/>
          <w:sz w:val="26"/>
          <w:szCs w:val="26"/>
          <w:rtl w:val="true"/>
        </w:rPr>
        <w:t xml:space="preserve">  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טל לחיאני שהם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45994-08-21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סאמר אלסאנע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Times New (W1);Times New Roman" w:hAnsi="Times New (W1);Times New Roman" w:cs="Times New (W1);Times New Roman"/>
      <w:color w:val="000000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b w:val="false"/>
    </w:rPr>
  </w:style>
  <w:style w:type="character" w:styleId="WW8Num12z0">
    <w:name w:val="WW8Num12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400">
    <w:name w:val="ruller400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77.b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40a.b.2" TargetMode="External"/><Relationship Id="rId11" Type="http://schemas.openxmlformats.org/officeDocument/2006/relationships/hyperlink" Target="http://www.nevo.co.il/law/70301/40if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329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40a.b.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029339" TargetMode="External"/><Relationship Id="rId20" Type="http://schemas.openxmlformats.org/officeDocument/2006/relationships/hyperlink" Target="http://www.nevo.co.il/law/70301/40a" TargetMode="External"/><Relationship Id="rId21" Type="http://schemas.openxmlformats.org/officeDocument/2006/relationships/hyperlink" Target="http://www.nevo.co.il/law/70301/40if" TargetMode="External"/><Relationship Id="rId22" Type="http://schemas.openxmlformats.org/officeDocument/2006/relationships/hyperlink" Target="http://www.nevo.co.il/case/5569233" TargetMode="External"/><Relationship Id="rId23" Type="http://schemas.openxmlformats.org/officeDocument/2006/relationships/hyperlink" Target="http://www.nevo.co.il/case/7029339" TargetMode="External"/><Relationship Id="rId24" Type="http://schemas.openxmlformats.org/officeDocument/2006/relationships/hyperlink" Target="http://www.nevo.co.il/case/23751050" TargetMode="External"/><Relationship Id="rId25" Type="http://schemas.openxmlformats.org/officeDocument/2006/relationships/hyperlink" Target="http://www.nevo.co.il/case/26978020" TargetMode="External"/><Relationship Id="rId26" Type="http://schemas.openxmlformats.org/officeDocument/2006/relationships/hyperlink" Target="http://www.nevo.co.il/case/28180190" TargetMode="External"/><Relationship Id="rId27" Type="http://schemas.openxmlformats.org/officeDocument/2006/relationships/hyperlink" Target="http://www.nevo.co.il/case/2809667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030667" TargetMode="External"/><Relationship Id="rId32" Type="http://schemas.openxmlformats.org/officeDocument/2006/relationships/hyperlink" Target="http://www.nevo.co.il/case/27272576" TargetMode="External"/><Relationship Id="rId33" Type="http://schemas.openxmlformats.org/officeDocument/2006/relationships/hyperlink" Target="http://www.nevo.co.il/case/27309272" TargetMode="External"/><Relationship Id="rId34" Type="http://schemas.openxmlformats.org/officeDocument/2006/relationships/hyperlink" Target="http://www.nevo.co.il/case/26789718" TargetMode="External"/><Relationship Id="rId35" Type="http://schemas.openxmlformats.org/officeDocument/2006/relationships/hyperlink" Target="http://www.nevo.co.il/case/29090003" TargetMode="External"/><Relationship Id="rId36" Type="http://schemas.openxmlformats.org/officeDocument/2006/relationships/hyperlink" Target="http://www.nevo.co.il/case/28384638" TargetMode="External"/><Relationship Id="rId37" Type="http://schemas.openxmlformats.org/officeDocument/2006/relationships/hyperlink" Target="http://www.nevo.co.il/case/27933514" TargetMode="External"/><Relationship Id="rId38" Type="http://schemas.openxmlformats.org/officeDocument/2006/relationships/hyperlink" Target="http://www.nevo.co.il/case/21476990" TargetMode="External"/><Relationship Id="rId39" Type="http://schemas.openxmlformats.org/officeDocument/2006/relationships/hyperlink" Target="http://www.nevo.co.il/case/5573783" TargetMode="External"/><Relationship Id="rId40" Type="http://schemas.openxmlformats.org/officeDocument/2006/relationships/hyperlink" Target="http://www.nevo.co.il/case/28291244" TargetMode="External"/><Relationship Id="rId41" Type="http://schemas.openxmlformats.org/officeDocument/2006/relationships/hyperlink" Target="http://www.nevo.co.il/case/25567988" TargetMode="External"/><Relationship Id="rId42" Type="http://schemas.openxmlformats.org/officeDocument/2006/relationships/hyperlink" Target="http://www.nevo.co.il/case/5481182" TargetMode="External"/><Relationship Id="rId43" Type="http://schemas.openxmlformats.org/officeDocument/2006/relationships/hyperlink" Target="http://www.nevo.co.il/case/27199362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case/25305753" TargetMode="External"/><Relationship Id="rId48" Type="http://schemas.openxmlformats.org/officeDocument/2006/relationships/hyperlink" Target="http://www.nevo.co.il/case/25824863" TargetMode="External"/><Relationship Id="rId49" Type="http://schemas.openxmlformats.org/officeDocument/2006/relationships/hyperlink" Target="http://www.nevo.co.il/law/70301/77.b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case/27372060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6158650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144" TargetMode="External"/><Relationship Id="rId56" Type="http://schemas.openxmlformats.org/officeDocument/2006/relationships/hyperlink" Target="http://www.nevo.co.il/law/70301/340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2024-05-05T08:24:00Z</dcterms:created>
  <dc:creator> </dc:creator>
  <dc:description/>
  <cp:keywords/>
  <dc:language>en-IL</dc:language>
  <cp:lastModifiedBy>h1</cp:lastModifiedBy>
  <dcterms:modified xsi:type="dcterms:W3CDTF">2024-05-05T08:24:00Z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סאמר אלסאנע;מאהר אקרע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7029339:2;5569233;23751050;26978020;28180190;28096675;6030667;27272576;27309272;26789718;29090003;28384638;27933514;21476990;5573783;28291244;25567988;5481182;27199362;25305753;25824863;27372060;6158650</vt:lpwstr>
  </property>
  <property fmtid="{D5CDD505-2E9C-101B-9397-08002B2CF9AE}" pid="9" name="CITY">
    <vt:lpwstr>ב"ש</vt:lpwstr>
  </property>
  <property fmtid="{D5CDD505-2E9C-101B-9397-08002B2CF9AE}" pid="10" name="DATE">
    <vt:lpwstr>20230223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טל לחיאני שהם</vt:lpwstr>
  </property>
  <property fmtid="{D5CDD505-2E9C-101B-9397-08002B2CF9AE}" pid="14" name="LAWLISTTMP1">
    <vt:lpwstr>70301/329.a.1;144.b;340a.b.2;040a;40if;040c.a;40jc;077.b;144;340a</vt:lpwstr>
  </property>
  <property fmtid="{D5CDD505-2E9C-101B-9397-08002B2CF9AE}" pid="15" name="LAWYER">
    <vt:lpwstr>נטלי בן שושן;אחמד וותד;נטלי אוטן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45994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390020230223</vt:lpwstr>
  </property>
  <property fmtid="{D5CDD505-2E9C-101B-9397-08002B2CF9AE}" pid="34" name="TYPE_N_DATE">
    <vt:lpwstr>39020230223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