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0"/>
        <w:gridCol w:w="367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46250-11-21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עמאש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1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י פרקליטות מחוז חיפה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באסל עמאש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דיב עמאש</w:t>
            </w:r>
            <w:r>
              <w:rPr>
                <w:rFonts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 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עאדל בויראת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244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spacing w:lineRule="auto" w:line="360"/>
        <w:ind w:end="0"/>
        <w:jc w:val="center"/>
        <w:rPr>
          <w:rFonts w:ascii="David" w:hAnsi="David" w:cs="David"/>
          <w:color w:val="0000FF"/>
          <w:sz w:val="32"/>
          <w:szCs w:val="32"/>
        </w:rPr>
      </w:pPr>
      <w:r>
        <w:rPr>
          <w:rFonts w:cs="David" w:ascii="David" w:hAnsi="David"/>
          <w:color w:val="0000FF"/>
          <w:sz w:val="32"/>
          <w:szCs w:val="32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7" w:name="PsakDin"/>
      <w:bookmarkEnd w:id="7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0"/>
          <w:szCs w:val="30"/>
        </w:rPr>
      </w:pPr>
      <w:bookmarkStart w:id="8" w:name="PsakDin"/>
      <w:bookmarkEnd w:id="8"/>
      <w:r>
        <w:rPr>
          <w:rFonts w:ascii="David" w:hAnsi="David"/>
          <w:b/>
          <w:b/>
          <w:bCs/>
          <w:sz w:val="30"/>
          <w:sz w:val="30"/>
          <w:szCs w:val="30"/>
          <w:rtl w:val="true"/>
        </w:rPr>
        <w:t xml:space="preserve">בעניינו של נאשם </w:t>
      </w:r>
      <w:r>
        <w:rPr>
          <w:rFonts w:cs="David" w:ascii="David" w:hAnsi="David"/>
          <w:b/>
          <w:bCs/>
          <w:sz w:val="30"/>
          <w:szCs w:val="30"/>
        </w:rPr>
        <w:t>2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עניינו של הליך זה בשני נאשמים אשר יוחסו להם עבירות בנשק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הנאשם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הודאתו בעובדות כתב אישום מתוקן</w:t>
      </w:r>
      <w:r>
        <w:rPr>
          <w:rFonts w:ascii="David" w:hAnsi="David"/>
          <w:rtl w:val="true"/>
        </w:rPr>
        <w:t xml:space="preserve"> במסגרת הסדר טיעון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בביצוע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החזקת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"); </w:t>
      </w:r>
      <w:r>
        <w:rPr>
          <w:rFonts w:ascii="David" w:hAnsi="David"/>
          <w:rtl w:val="true"/>
        </w:rPr>
        <w:t xml:space="preserve">החזקת אביזר 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סיפא 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שיבוש מהלכי משפט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244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שהושג בין הצדדים טרם החל שלב שמיעת הראיות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כלל הסכמה בדבר העונש הראוי כי ייגזר עליו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בעניין זה הוסכם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הצדדים יטענו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לאחר קבלת תסקיר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למען הסדר הטוב יוער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ההליך כנגד 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עודו מתנהל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שעיקרן יובא להלן ובמיוחד בראי מעשיו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1.11.2021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החזיק אקדח מסוג </w:t>
      </w:r>
      <w:r>
        <w:rPr>
          <w:rFonts w:cs="David" w:ascii="David" w:hAnsi="David"/>
          <w:sz w:val="22"/>
          <w:szCs w:val="22"/>
        </w:rPr>
        <w:t>ARCUS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ובתוכו מחסנית ריקה מתחמושת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בהתאמה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האקדח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המחסנית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וביחד </w:t>
      </w:r>
      <w:r>
        <w:rPr>
          <w:rFonts w:cs="David" w:ascii="David" w:hAnsi="David"/>
          <w:rtl w:val="true"/>
        </w:rPr>
        <w:t>-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בארון חום מאחורי ביתו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הוא כלי שסוגל לירות ובכוחו להמית אדם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בבוקרו של יום </w:t>
      </w:r>
      <w:r>
        <w:rPr>
          <w:rFonts w:cs="David" w:ascii="David" w:hAnsi="David"/>
        </w:rPr>
        <w:t>1.11.2021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נערך חיפוש על ידי המשטרה לאיתור אמצעי לחימה באחד מהבתים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החיפוש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שיבש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הליכי 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בכך שפנה לנאשם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וביקש ממנו להגיע אל הארון החום ולקחת משם את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בעקבות השיחה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נסע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ברכב איסוזו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הוציא את הנשק מהארון החום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החזיק ונשא אותו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הכניס אותו לרכב והמשיך בנסיעה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 כשהוא מוביל מחזיק ונושא את הנשק ללא רשות על פי 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הנסיעה נעצר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ידי 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ובחיפוש במושב האחורי של הרכב נמצאה שקית ובה הנשק עטוף בניילון נצמד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27.2.2023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רקעו האישי והמשפחתי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בכלל זה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מתגורר יחד עם רעייתו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משפחת מוצאו מונה זוג הורים ושמונה ילדים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 והוא בעל תעודת בגרות חלקית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סיום הלימודים השתלב בעבודה בתחום הטבחות והמסגרות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ובשנת </w:t>
      </w:r>
      <w:r>
        <w:rPr>
          <w:rFonts w:cs="David" w:ascii="David" w:hAnsi="David"/>
        </w:rPr>
        <w:t>2021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החל לעבוד כנהג משאית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בהתייחסו לעבירות מושא 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הודה הנאשם לפני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הוא שיתף כי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מסר לו את הנשק וביקש שישמור עליו לתקופת 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יוער כי בעניין זה טענה המאשימה שגרסה עובדתית זו אינה עולה מעובדות כתב האישום המתוקן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לטענת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נהג בלא שהפעיל שיקול דעת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והתקשה לסרב מחשש שמא ייתפס כמי שלא מפגין גבריות ואומץ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ביטא חרטה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ושלל מעורבות בסכסוך או כוונה להשתמש בנשק במטרה לפגוע באחר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שירות המבחן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ניכר שהנאשם מבטא יכולת ראשונית להתבוננות פנימית במניעים הרגשיים אשר עמדו ברקע למעורבות בעבירות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ביטא נכונות להשתלב בהליך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עמד שירות המבחן על הסיכון להישנות אל מול סיכויי השיקום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בבחינת סיכויי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חווה הרתעה משמעותית מההליך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מבטא יכולת לשיתוף פעולה ומוטיבציה לשינוי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התקשה לגבש הערכת סיכון ומסוכנות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והעריך קיומו של צורך במעורבות טיפולית של שירות המבחן כגורם סמכותי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נמצא מתאים להשתלב בקבוצה טיפולית ייעודית לדוברי ערבית המעורבים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ושירות המבחן העריך כי השתלבות הנאשם בקבוצה זו תסייע בהפחתת הסיכון להישנות התנהגות עוברת חוק מצד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בחלוף כארבעה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פי החלטתי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הגיש שירות המבחן תסקיר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 במספר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26.6.2023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כי הנאשם טרם שולב בקבוצה הטיפולית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לקשר שקיים שירות המבחן עם הנאשם בתקופה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התחזקה ההתרשמות מרצינותו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מחוייבותו ושיתוף הפעולה מצדו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גורמים המובילים להפחתת הסיכון אשר תגבר עם השתלבות הנאשם בקבוצה הטיפולית הייעודית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המליץ שירות המבחן להטיל על הנאשם צו מבחן למשך שנה לצד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מאסר על תנאי כענישה צופה פני 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שנעתרתי לבקשת הסנגור לעריכת תסקיר משלים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 תסקיר שלישי ואחרון מאת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בתסקיר מיום </w:t>
      </w:r>
      <w:r>
        <w:rPr>
          <w:rFonts w:cs="David" w:ascii="David" w:hAnsi="David"/>
        </w:rPr>
        <w:t>15.11.2023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בחודש יולי </w:t>
      </w:r>
      <w:r>
        <w:rPr>
          <w:rFonts w:cs="David" w:ascii="David" w:hAnsi="David"/>
        </w:rPr>
        <w:t>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השתלב במתווה הטיפולי שהציע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הגיע למפגשים וביטא מחויבות להליך הטיפולי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התרשמות מנחת הקבוצות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התנהלות הנאשם בקבוצה מצביעה על יכולת הסתגלות ומחויבות טובה להליך הקבוצתי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וניכרת יכולת הנאשם להפיק תועלת מההליך הטיפולי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הומלץ על המשך הטיפול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בתסקיר ציין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ההתרשמות היא שהנאשם מבטא נכונות ומוטיבציה פנימית להשתתף בטיפול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השתלבותו בקבוצה והתנהלותו שם מצביעה על נכונות לזהות את הגורמים שהביאו למעורבות בעבירות ולערוך שינוי בהתנהלות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התרשם שירות המבחן כי הנאשם מבטא שאיפה לניהול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הוא פועל באופן אקטיבי ליישם זאת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העריך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ההרתעה שהנאשם חווה מההליך המשפטי והשתלבותו בטיפול מסייעות בהפחתת הסיכון להישנות עבירות דומות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ובלא ששירות המבחן התעלם מחומרת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 הוא על המלצתו לעיל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הגישה גם טיעון כתוב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עמדה היא על עבירות האלימות המבוצעות באמצעות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רבו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והנגזרות באופן ישיר מהחזקה של 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תופעת החזקת ונשיאת נשק בלתי חוקי הפכה למכת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המשפט מחויב להילחם בתופעה זו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עמדה המאשימה על מגמת ההחמרה בענישה בשנים האחרונות בעבירות 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וטענה כי על מנת להילחם באופן יעיל בתופעת החזקת הנשק יש להעניש את כל החוליות בשרשרת הפצת הנשקים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מטרתן להגן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חיי אדם ועל הרכוש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המאשימה הפנתה גם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הקובע כהוראת שעה עונש מזערי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 התיקון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ציינה המאשימה בטיעוניה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חל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רוחו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והמניעים שהובילו לחקיקתו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מתקיימים גם מתקיימים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לשורה של פסקי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בשים לב לטיעוניה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המאשימה לקבוע מתחם עונש הולם הנע בין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בבחינת הנסיבות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ציינה המאשימה כי לנאשם אין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הודה בעובדות כתב האישום המתוקן טרם שמיעת 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ובכך חסך בזמן שיפוטי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עמדה המאשימה על האמור בתסקירי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ובין היתר טענה כי חרף המלצת שירות המבחן אין מקום לסטות ממתחם העונש שייקבע משיקולי שיקום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בהקשר זה טענה המאשימה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שבית המשפט העליון מנחה כי נוכח היקפה וחומרתה של תופעת החזקת כלי נשק בלתי חוקיים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שיקולי השיקום ניגפים אל מול שיקולי הענישה האחרים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כאשר מדובר בנאשם צעיר ונטול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השיקום הנדרש הוא שיקום המרחב הציבורי וניקיונו מנשק לא חוקי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המאשימה סבורה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נסיבותיו של הנאשם לרבות התרשמות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צריכות להילקח בחשבון במסגרת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באופן שעונשו יהא ברף התחתון של 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מאסר מותנה ארוך ומשמעותי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 כספי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עתר כבר בפתח דבריו לאמץ את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תןך שפרט הוא את האמור בתסקירים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ובכלל זה כי הנאשם 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נשוי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התרשם כי הנאשם ביטא חרטה על מעשיו ונכונות להשתלב בהליך 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אכן השתלב במתווה טיפולי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מגיע למפגשים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מבטא מחויבות להליך הטיפולי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התרשם שירות המבחן כי הנאשם מבטא נכונות ומוטיבציה פנימית ומצליח לערוך התבוננות בדפוסיו ובמחשבה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הערכת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יכול לתרום ולהיתרם מההליך הטיפולי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וההמלצה היא לצו מבחן למשך שנה לצד עונש מאסר שירוצה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זוהי הסתבכותו הראשונה של הנאשם עם 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היה נתון במעצר למשך שבועיים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מכן היה נתון במעצר בית למשך עשרה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במהלכם לא נרשמה לחובת הנאשם הפרה של תנאי השחרור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הודה בהזדמנות הראשונה לאחר שתוקן כתב האישום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לטענת הסנגור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המיוחסת לנאשם היא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להבדיל מנשיאה או הובלה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העבירה בוצעה קודם 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לסטות מכל מתחם עונש שייקבע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ניתן להורות באופן קטגורי כי כל אימת שבעבירות נשק עסקינן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יישלח הנאשם למאסר בפועל מאחורי סורג ובריח</w:t>
      </w:r>
      <w:r>
        <w:rPr>
          <w:rFonts w:cs="David" w:ascii="David" w:hAnsi="David"/>
          <w:rtl w:val="true"/>
        </w:rPr>
        <w:t>. "</w:t>
      </w:r>
      <w:r>
        <w:rPr>
          <w:rFonts w:ascii="David" w:hAnsi="David"/>
          <w:rtl w:val="true"/>
        </w:rPr>
        <w:t xml:space="preserve">יש נאשמים שעוברים הליכי שיקום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 xml:space="preserve">זה אחד המקרים שלהם </w:t>
      </w:r>
      <w:r>
        <w:rPr>
          <w:rFonts w:cs="David" w:ascii="David" w:hAnsi="David"/>
          <w:rtl w:val="true"/>
        </w:rPr>
        <w:t xml:space="preserve">...". </w:t>
      </w:r>
      <w:r>
        <w:rPr>
          <w:rFonts w:ascii="David" w:hAnsi="David"/>
          <w:rtl w:val="true"/>
        </w:rPr>
        <w:t>הסנגור הפנה לשורה של פסקי דין בהם הושת בסופו של דבר על מבצעי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של מאסר בפועל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במקרים חמורים מאשר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הסנגור הסביר אף כי מרבית הפסיקה אליה הפנתה המאשימה אינה רלוונטית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אם מדובר בהרשעה בעבירות חמורות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אם מדובר בנסיבות חמורות 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בשים לב למספר כלי הנשק ולסוגם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ובין אם מדובר בנאשמים בעלי עבר פלילי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עתר הסנגור להימנע מהטלת קנס על הנאשם מחמת מצבו הכלכלי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u w:val="single"/>
          <w:rtl w:val="true"/>
        </w:rPr>
        <w:t>דבר הנאשם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את דברו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>אני מצטער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מתנצל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אני הולך לקבוצות אצל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ואני מרגיש שאני מקבל תועלת מהקבוצות הטיפוליות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עוד הוסיף הנאשם כי הוא מבקש התחשבות במצבו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העיקרון המנחה בגזירת הדין הוא קיומו של יחס הולם בין חומרת העבירה בנסיבותיה ומידת אשמו של הנאשם העומד לדין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סוג העונש שיוטל עליו ומידתו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בעת קביעת מתחם עונש הולם לעבירה שביצע נאשם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במידת הפגיעה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יפנה בית המשפט לאתר את העונש המתאים לנאשם בגבולות המתחם שנקבע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התייחסות לנסיבות אשר אינן קשורות בביצוע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רשאי לחרוג ממתחם העונש שקבע הן לקולא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והן לחומרה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משיקולי הגנה על שלום הציבור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הודה והורשע בביצוע עבירות בנשק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החזקת נשק ואביזר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בביצוע עבירת שיבוש מהלכי 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העבירות על ידי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להחזקת הנשק באופן 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בעבירות נשק גלומה פגיעה אשר אינה מבוטלת במספר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ובהם שמירה על ערך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כל אימת שהחזקת הנשק היא בסביבות בית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סכנה שמא ייעשה בנשק זה שימוש אשר עלול לגרום נזק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אפשרות כי השימוש בנשק יגבה קורבנות בנפש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הכרח כי השימוש בנשק יתבצע דווקא על ידי הנאשם העומד לדין לפני בית המשפט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יכול והשימוש ייעשה על ידי 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בזמן אחר ובמקום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בהיבט הפרט והציבור כולו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בענייננו מתקיימות מספר נסיבות אשר יש בהן למתן את הפגיעה בערכים המוגנים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דוגמת העובדה כי הנאשם לא החזיק תחמושת לנשק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אעמוד עליהן עוד בהמשך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הנאשם הגדיל עשות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חיפוש שערכה המשטרה באחד הבתים בג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סר א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זרקא לאיתור אמצעי לחימה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ביקש הוא מנאשם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ייקח את הנשק ממקום הימצאו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בכוונה להעלים 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בדרך הילוכו זו פגע הנאשם בערך החברתי של הגנה על שלטון החוק ופעולתם הסדירה והתקינה של מי אשר אמונים על 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עבירות של 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ראו על כך פסק דינו של בית המשפט העליון ב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קדורה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החזקת נשק</w:t>
      </w:r>
      <w:r>
        <w:rPr>
          <w:rFonts w:ascii="David" w:hAnsi="David"/>
          <w:rtl w:val="true"/>
        </w:rPr>
        <w:t xml:space="preserve">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אף אם הם נעדרי עבר פלילי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אם מחזיקים – למאסר נשלחים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cs="David" w:ascii="David" w:hAnsi="David"/>
          <w:rtl w:val="true"/>
        </w:rPr>
        <w:t>" (</w:t>
      </w:r>
      <w:r>
        <w:rPr>
          <w:rFonts w:ascii="David" w:hAnsi="David"/>
          <w:rtl w:val="true"/>
        </w:rPr>
        <w:t xml:space="preserve">ההדגשות שלי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').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מגמת ההחמרה והיבט ההרתעה ראו גם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/>
      </w:pPr>
      <w:r>
        <w:rPr>
          <w:spacing w:val="10"/>
          <w:rtl w:val="true"/>
        </w:rPr>
        <w:t>"</w:t>
      </w:r>
      <w:r>
        <w:rPr>
          <w:spacing w:val="10"/>
          <w:rtl w:val="true"/>
        </w:rPr>
        <w:t>בית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משפט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זה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עמד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בשורה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ארוכה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פסקי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דין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חומרתן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הרבה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הגבוהה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במיוחד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לשלום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הציבור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וביטחונו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הטמונה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בנשיאה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והחזקה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הדבר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חמור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שבעתיים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במציאות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הישראלית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שבה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בלתי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חוקי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עשוי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לשמש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חבלנית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עוינת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רקע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ביטחוני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לפעילות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עבריינית</w:t>
      </w:r>
      <w:r>
        <w:rPr>
          <w:spacing w:val="10"/>
          <w:rtl w:val="true"/>
        </w:rPr>
        <w:t xml:space="preserve">. ... </w:t>
      </w:r>
      <w:r>
        <w:rPr>
          <w:spacing w:val="10"/>
          <w:rtl w:val="true"/>
        </w:rPr>
        <w:t>לפיכך</w:t>
      </w:r>
      <w:r>
        <w:rPr>
          <w:spacing w:val="10"/>
          <w:rtl w:val="true"/>
        </w:rPr>
        <w:t xml:space="preserve">, </w:t>
      </w:r>
      <w:r>
        <w:rPr>
          <w:spacing w:val="10"/>
          <w:rtl w:val="true"/>
        </w:rPr>
        <w:t>קיימת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בפסיקה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מגמת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החמרה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ברמת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הענישה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של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המעורבים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תוך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מתן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ביטוי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עונשי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הולם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לסכנה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הנשקפת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מהן</w:t>
      </w:r>
      <w:r>
        <w:rPr>
          <w:spacing w:val="10"/>
          <w:rtl w:val="true"/>
        </w:rPr>
        <w:t xml:space="preserve">; </w:t>
      </w:r>
      <w:r>
        <w:rPr>
          <w:spacing w:val="10"/>
          <w:rtl w:val="true"/>
        </w:rPr>
        <w:t>וזאת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במטרה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להרתיע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היחיד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והרבים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יחד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מפני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ביצוען</w:t>
      </w:r>
      <w:r>
        <w:rPr>
          <w:spacing w:val="10"/>
          <w:rtl w:val="true"/>
        </w:rPr>
        <w:t xml:space="preserve">. </w:t>
      </w:r>
      <w:r>
        <w:rPr>
          <w:spacing w:val="10"/>
          <w:rtl w:val="true"/>
        </w:rPr>
        <w:t>ברירת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המחדל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בעבירות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נשק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היא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אפוא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מאסר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בפועל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גם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כאשר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הנאשם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נעדר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עבר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פלילי</w:t>
      </w:r>
      <w:r>
        <w:rPr>
          <w:rFonts w:cs="Times New Roman"/>
          <w:spacing w:val="10"/>
          <w:rtl w:val="true"/>
        </w:rPr>
        <w:t xml:space="preserve"> </w:t>
      </w:r>
      <w:r>
        <w:rPr>
          <w:spacing w:val="10"/>
          <w:rtl w:val="true"/>
        </w:rPr>
        <w:t>...".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 הנוגע לתפקידו של בית המשפט בצמצום ובמיגור השימוש הלא חוקי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גם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4456/21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23.1.2022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hanging="720" w:start="720"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רבות דובר ונכתב על השימוש הנרחב שנעשה בחברה בישראל בכלל ובמגזר הערבי בפרט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חדשות לבקרים אנו עדים לתוצאותיו ההרסניות בדמות גרימת נזקים בגוף ובנפש לאזרחים תמימים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ופגיעה ממשית בביטחונם האישי וברווחתם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פעם עמד בית משפט זה על הצורך בענישה מרתיעה ומחמירה על מנת למגר תופעה זו</w:t>
      </w:r>
      <w:r>
        <w:rPr>
          <w:rFonts w:cs="David" w:ascii="David" w:hAnsi="David"/>
          <w:rtl w:val="true"/>
        </w:rPr>
        <w:t>, ...</w:t>
      </w:r>
    </w:p>
    <w:p>
      <w:pPr>
        <w:pStyle w:val="Normal"/>
        <w:spacing w:lineRule="auto" w:line="360"/>
        <w:ind w:hanging="720" w:start="1218" w:end="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spacing w:lineRule="auto" w:line="360"/>
        <w:ind w:hanging="720"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>...</w:t>
      </w:r>
    </w:p>
    <w:p>
      <w:pPr>
        <w:pStyle w:val="Normal"/>
        <w:spacing w:lineRule="auto" w:line="360"/>
        <w:ind w:hanging="720" w:start="1218" w:end="851"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218" w:end="851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בהתאם לזאת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וכחלק מתפקידו של בית המשפט בביעורן של תופעות קשות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קיימת חשיבות של ממש להטלת ענישה הולמת ומרתיעה </w:t>
      </w:r>
      <w:r>
        <w:rPr>
          <w:rFonts w:ascii="David" w:hAnsi="David"/>
          <w:b/>
          <w:b/>
          <w:bCs/>
          <w:rtl w:val="true"/>
        </w:rPr>
        <w:t>על כל חוליות השרשרת העבריינית</w:t>
      </w:r>
      <w:r>
        <w:rPr>
          <w:rFonts w:ascii="David" w:hAnsi="David"/>
          <w:rtl w:val="true"/>
        </w:rPr>
        <w:t xml:space="preserve"> – 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ועד לאלו הנוטלים אותו לידם ועושים בו שימוש בלתי חוקי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3278/23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מיכאלוב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2.5.2023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מיכאלוב</w:t>
      </w:r>
      <w:r>
        <w:rPr>
          <w:rFonts w:cs="David" w:ascii="David" w:hAnsi="David"/>
          <w:rtl w:val="true"/>
        </w:rPr>
        <w:t xml:space="preserve">") - </w:t>
      </w:r>
      <w:r>
        <w:rPr>
          <w:rFonts w:ascii="David" w:hAnsi="David"/>
          <w:rtl w:val="true"/>
        </w:rPr>
        <w:t>המבקש הורשע בביצוע עבירות של רכישת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החזקה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שימוש בסמים לצריכה עצמית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המבקש החזיק במחסן הצמוד לדירתו אקדח מסוג </w:t>
      </w:r>
      <w:r>
        <w:rPr>
          <w:rFonts w:cs="David" w:ascii="David" w:hAnsi="David"/>
        </w:rPr>
        <w:t>99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sz w:val="22"/>
          <w:szCs w:val="22"/>
        </w:rPr>
        <w:t>EKOL SPECIAL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ובו כדור אחד בקנה ושני כדורים במחסנית שבאקדח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 החזיק שני כדורים בארון בחדר השינה בדירתו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סם מסוכן מסוג קנבוס במשקל </w:t>
      </w:r>
      <w:r>
        <w:rPr>
          <w:rFonts w:cs="David" w:ascii="David" w:hAnsi="David"/>
        </w:rPr>
        <w:t>47.62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בסלון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ושתיל אחד של סם מסוכן מסוג קנבוס במשקל </w:t>
      </w:r>
      <w:r>
        <w:rPr>
          <w:rFonts w:cs="David" w:ascii="David" w:hAnsi="David"/>
        </w:rPr>
        <w:t>3.74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גרם נטו במרפסת הדירה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קבע שני מתחמי ענישה נפרדים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ביחס לעבירת הנשק הועמד המתחם על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עד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לבסוף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משיקולי 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השית בית משפט השלום על המבקש ענישה כוללת של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המשיבה התקבל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באופן שבית המשפט המחוזי השית על המבקש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דחה את בקשת רשות הערעור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6332/22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פדידה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16.2.2023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19.3.2023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 הורשע בהחזקת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לידי המערער הגיע אקדח הזנקה אשר הוסב לירי תחמושת ובו מחסנית עם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 נהג במשאית בבעלותו כשהוא מחזיק במשאית את הנשק שהיה חבוי בתוך תיק מתחת למושב הנוסע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המערער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לאור האמור בתסקיר ונסיבותיו הייחודיות של 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הקל בית המשפט העליון בעונשו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שיעמוד על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אשר ירוצו בעבודות שירות לצד צו מבחן למשך 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5813/21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בארין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31.5.2022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המערערים הורשעו בביצוע עבירת החזקת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המתואר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המערערים נסעו ברכב באום אל פחם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סמוך לגדר מערכת הביטחון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המערערים נתפסו על ידי שני שוטרים שנסעו אחריהם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בחיפוש נמצא כי המערערים החזיקו בצוותא ברובה ציד דו קני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ייג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שהיה טעון בשני כדורי תחמושת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נמצאה ברכב חגורה ייעודית לתחמושת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ובה 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 תואמים לרובה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מערער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מערער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מאסר בפועל 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לצד מאסר מותנה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יוער כי שני המערערים בעלי עבר פלילי מכביד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הערעורים נדחו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3355/22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סלאמה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26.5.2022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ותרמיל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להרחיקו</w:t>
      </w:r>
      <w:r>
        <w:rPr>
          <w:rtl w:val="true"/>
        </w:rPr>
        <w:t xml:space="preserve">.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המשיב הורשע בעבירה של החזקת נשק בצוותא עם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דובר באקדח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גלוק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כדורים ורימון הלם סינוור שהמשיב הסתיר על גג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ובהמשך העביר את האקדח והכדורים לידי 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חיפוש בבית המשיב אותר הרימון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האקדח והכדורים לא נתפסו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קבע מתחם עונש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והשית על המשיב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החמיר בעונשו של המשיב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כך שעונש המאסר בפועל הועמד על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4332/21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20.2.2022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29.3.2022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ובמגבת</w:t>
      </w:r>
      <w:r>
        <w:rPr>
          <w:rtl w:val="true"/>
        </w:rPr>
        <w:t xml:space="preserve">, </w:t>
      </w:r>
      <w:r>
        <w:rPr>
          <w:rtl w:val="true"/>
        </w:rPr>
        <w:t>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2141/21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חניני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תחמושת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26.5.2021</w:t>
      </w:r>
      <w:r>
        <w:rPr>
          <w:rtl w:val="true"/>
        </w:rPr>
        <w:t xml:space="preserve">) - </w:t>
      </w:r>
      <w:r>
        <w:rPr>
          <w:rtl w:val="true"/>
        </w:rPr>
        <w:t>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מהמבקשים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ויחיד</w:t>
      </w:r>
      <w:r>
        <w:rPr>
          <w:rtl w:val="true"/>
        </w:rPr>
        <w:t xml:space="preserve">.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מתחמושת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tl w:val="true"/>
        </w:rPr>
        <w:t xml:space="preserve">.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1.11.21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...". </w:t>
      </w: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וההרסני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ייתפס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רקע נסיבות ביצוע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הערכים החברתיים המוגנים אשר נפגעו כתוצאה מביצוע העבירות ומידת הפגיעה בהם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בשים לב למדיניות הענישה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סבורני כי מתחם העונש ההולם את מעשיו של הנאשם מצוי </w:t>
      </w:r>
      <w:r>
        <w:rPr>
          <w:rFonts w:ascii="David" w:hAnsi="David"/>
          <w:b/>
          <w:b/>
          <w:bCs/>
          <w:rtl w:val="true"/>
        </w:rPr>
        <w:t xml:space="preserve">בטווח שבין </w:t>
      </w:r>
      <w:r>
        <w:rPr>
          <w:rFonts w:cs="David" w:ascii="David" w:hAnsi="David"/>
          <w:b/>
          <w:bCs/>
        </w:rPr>
        <w:t>13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לבין </w:t>
      </w:r>
      <w:r>
        <w:rPr>
          <w:rFonts w:cs="David" w:ascii="David" w:hAnsi="David"/>
          <w:b/>
          <w:bCs/>
        </w:rPr>
        <w:t>36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לא מצאתי בענייננו </w:t>
      </w:r>
      <w:r>
        <w:rPr>
          <w:rtl w:val="true"/>
        </w:rPr>
        <w:t>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אף הוא חריגה מהמתחם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חרף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שיוסבר זה עתה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David" w:hAnsi="David"/>
          <w:u w:val="single"/>
          <w:rtl w:val="true"/>
        </w:rPr>
        <w:t>סטייה ממתחם העונש ההולם משיקולי שיקום</w:t>
      </w:r>
      <w:r>
        <w:rPr>
          <w:rFonts w:cs="David" w:ascii="David" w:hAnsi="David"/>
          <w:rtl w:val="true"/>
        </w:rPr>
        <w:t>?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בפסיקת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".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מהתמכרות</w:t>
      </w:r>
      <w:r>
        <w:rPr>
          <w:rtl w:val="true"/>
        </w:rPr>
        <w:t xml:space="preserve">,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קרנדל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18.4.2018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קרנדל</w:t>
      </w:r>
      <w:r>
        <w:rPr>
          <w:rtl w:val="true"/>
        </w:rPr>
        <w:t>")).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קרנדל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מסמרות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בהתייחסות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כפרה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אינדיקציות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אובייקטיביות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טיפולי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'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>ד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)" (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. 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האינדיקטורים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ישתקם</w:t>
      </w:r>
      <w:r>
        <w:rPr>
          <w:rtl w:val="true"/>
        </w:rPr>
        <w:t xml:space="preserve">.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Fonts w:ascii="David" w:hAnsi="David"/>
          <w:rtl w:val="true"/>
        </w:rPr>
        <w:t>בהקשר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אציין כי הלכה ידועה היא שהמלצת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כשמה כן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המלצה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המלצה זו שכבודה במקומ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מונח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אינה מחייבת את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בבואו לגזור את הדין שוקל שיקולים רחבים יותר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643/24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חודוס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29.1.2024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וכן 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108/24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סרחאן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8.1.2024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 xml:space="preserve">המלצת שירות המבחן היא בבחינת </w:t>
      </w:r>
      <w:r>
        <w:rPr>
          <w:rFonts w:cs="David" w:ascii="David" w:hAnsi="David"/>
          <w:rtl w:val="true"/>
        </w:rPr>
        <w:t>"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David" w:ascii="David" w:hAnsi="David"/>
          <w:rtl w:val="true"/>
        </w:rPr>
        <w:t>" (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2260/22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18.7.2022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שיקולי השיקום אינם חזות הכל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ולצידם </w:t>
      </w:r>
      <w:r>
        <w:rPr>
          <w:rtl w:val="true"/>
        </w:rPr>
        <w:t>"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tl w:val="true"/>
        </w:rPr>
        <w:t xml:space="preserve">,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מיכאלוב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 מול שיקולי השיקום ניצבת החמרת הענישה הנשקפת מפסיקתו העניפה של בית המשפט העליון בעת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ובמיוחד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בבסיסה עומד בין היתר הרצון להרתיע את הרבים לבל יבצעו עבירות כגון דא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כחלק מהשאיפה לצמצם עד מאוד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לומר למגר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תופעת החזקת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מסוכנותה הרבה והשפעתה על שלום הציבור ובטחונו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בהינתן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מצאתי שלא לאמץ את המלצת שירות המבחן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להחלטה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אומר בגילוי לב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הגעתי לא בלי היסוס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נוכח הקרבה היחסית שבין הרף התחתון של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לבין עונש המאסר המקסימאלי הניתן לריצוי בעבודות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אציין כי המוטיבציה של הנאשם לעריכת שינוי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רצונו להירתם להליך טיפולי לצורך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הם הביאו אותי 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שיובהר מיד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להשית על הנאשם עונש בתחתית המתחם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 xml:space="preserve">העונש המתאים לנאשם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6">
        <w:r>
          <w:rPr>
            <w:rStyle w:val="Hyperlink"/>
            <w:rFonts w:ascii="David" w:hAnsi="David"/>
            <w:rtl w:val="true"/>
          </w:rPr>
          <w:t xml:space="preserve">בסעיף </w:t>
        </w:r>
        <w:r>
          <w:rPr>
            <w:rStyle w:val="Hyperlink"/>
            <w:rFonts w:cs="David" w:ascii="David" w:hAnsi="David"/>
          </w:rPr>
          <w:t>40</w:t>
        </w:r>
        <w:r>
          <w:rPr>
            <w:rStyle w:val="Hyperlink"/>
            <w:rFonts w:ascii="David" w:hAnsi="David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בהקשר זה יש ליתן משקל להודאתו של הנאשם בעובדות המיוחסות לו בכתב האישום המתוקן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הודאה אשר בשים לב לשלב בו היא ניתנה על פני ציר הזמן של ניהול ההליך המשפטי בעניינו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טרם החל שלב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הביאה לחיסכון בזמן שיפוטי רב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נתתי דעתי גם לצער ולחרטה הכנים שהנאשם הביע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ולעובדה כי זוהי הסתבכותו הראשונה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כי לחובת הנאשם לא רשומות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הבאתי בחשבון גם את גילו הצעיר באופן יחסי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נוסיף על נתונים אלו גם את האינדיקטורים החיוביים המשתקפים מתסקירי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והרי לנו צבר שיקולים הפועל כולו לזכות הנאשם ותומך בהצבת עונש המאסר בפועל על הרף התחתון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באמצעות ענישה של מאסר בפועל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עונש מאסר מותנה הצופה פני עתיד וקנס</w:t>
      </w:r>
      <w:r>
        <w:rPr>
          <w:rFonts w:cs="David" w:ascii="David" w:hAnsi="David"/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יוגשם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עיקרון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הרתעתם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 xml:space="preserve">, </w:t>
      </w:r>
      <w:r>
        <w:rPr>
          <w:rtl w:val="true"/>
        </w:rPr>
        <w:t>ומעתה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שלושה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בניכוי ימי מעצרו מאחורי סורג ובריח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הנאשם יתייצב לריצוי מאסרו בבית מעצר קישון ביום </w:t>
      </w:r>
      <w:r>
        <w:rPr>
          <w:rFonts w:cs="David" w:ascii="David" w:hAnsi="David"/>
          <w:b/>
          <w:bCs/>
        </w:rPr>
        <w:t>17.3.2024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עד השעה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על פי החלטת שירות בתי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תעודת זהות או דרכון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 עם ענף אבחון ומיון של שירות בתי הסוהר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טלפונים </w:t>
      </w:r>
      <w:r>
        <w:rPr>
          <w:rFonts w:cs="David" w:ascii="David" w:hAnsi="David"/>
        </w:rPr>
        <w:t>074-7831077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074-7831078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להתעדכן באתר האינטרנט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 ברשימת הציוד הראשוני שניתן להביא עמו בעת ההתייצבות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עשרה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חמישה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שלא יעבור כל עבירת נשק מסוג עוון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עבירה של שיבוש מהלכי משפט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1080" w:end="0"/>
        <w:contextualSpacing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קנס בסך של </w:t>
      </w:r>
      <w:r>
        <w:rPr>
          <w:rFonts w:cs="David" w:ascii="David" w:hAnsi="David"/>
          <w:b/>
          <w:bCs/>
        </w:rPr>
        <w:t>2,500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 xml:space="preserve">אשר ישולם תוך </w:t>
      </w:r>
      <w:r>
        <w:rPr>
          <w:rFonts w:cs="David" w:ascii="David" w:hAnsi="David"/>
          <w:b/>
          <w:bCs/>
        </w:rPr>
        <w:t>120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ימים מהיום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/>
          <w:rtl w:val="true"/>
        </w:rPr>
        <w:t>אשר לאופן תשלום הקנס שנפסק לחובת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החוב מועבר למרכז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למועד שנקבע לעיל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ניתן יהיה לשלם את הקנס כעבור שלושה ימים מיום מתן גזר הדין 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ascii="David" w:hAnsi="David"/>
          <w:b/>
          <w:b/>
          <w:bCs/>
          <w:rtl w:val="true"/>
        </w:rPr>
        <w:t>בכרטיס אשראי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באתר המקוון של רשות האכיפה והגבייה</w:t>
      </w:r>
      <w:r>
        <w:rPr>
          <w:rFonts w:cs="David" w:ascii="David" w:hAnsi="David"/>
          <w:rtl w:val="true"/>
        </w:rPr>
        <w:t xml:space="preserve">, </w:t>
      </w:r>
      <w:hyperlink r:id="rId27">
        <w:r>
          <w:rPr>
            <w:rStyle w:val="Hyperlink"/>
            <w:rFonts w:cs="David" w:ascii="David" w:hAnsi="David"/>
          </w:rPr>
          <w:t>www.eca.gov.il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מרכז גבייה</w:t>
      </w:r>
      <w:r>
        <w:rPr>
          <w:rFonts w:cs="David" w:ascii="David" w:hAnsi="David"/>
          <w:b/>
          <w:bCs/>
          <w:rtl w:val="true"/>
        </w:rPr>
        <w:t xml:space="preserve">)  - </w:t>
      </w:r>
      <w:r>
        <w:rPr>
          <w:rFonts w:ascii="David" w:hAnsi="David"/>
          <w:b/>
          <w:b/>
          <w:bCs/>
          <w:rtl w:val="true"/>
        </w:rPr>
        <w:t xml:space="preserve">בטלפון </w:t>
      </w:r>
      <w:r>
        <w:rPr>
          <w:rFonts w:cs="David" w:ascii="David" w:hAnsi="David"/>
          <w:b/>
          <w:bCs/>
        </w:rPr>
        <w:t>35592</w:t>
      </w:r>
      <w:r>
        <w:rPr>
          <w:rFonts w:cs="David" w:ascii="David" w:hAnsi="David"/>
          <w:b/>
          <w:bCs/>
          <w:rtl w:val="true"/>
        </w:rPr>
        <w:t xml:space="preserve">* </w:t>
      </w:r>
      <w:r>
        <w:rPr>
          <w:rFonts w:ascii="David" w:hAnsi="David"/>
          <w:b/>
          <w:b/>
          <w:bCs/>
          <w:rtl w:val="true"/>
        </w:rPr>
        <w:t xml:space="preserve">או בטלפון </w:t>
      </w:r>
      <w:r>
        <w:rPr>
          <w:rFonts w:cs="David" w:ascii="David" w:hAnsi="David"/>
          <w:b/>
          <w:bCs/>
        </w:rPr>
        <w:t>073-2055000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480"/>
        <w:ind w:hanging="360" w:start="144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במזומן בכל סניף של בנק הדואר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בהצגת תעודת זהות בלבד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אין צורך בשוברי תשלום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  <w:lang w:val="en-IL" w:eastAsia="en-IL"/>
        </w:rPr>
      </w:pPr>
      <w:r>
        <w:rPr>
          <w:rFonts w:cs="David" w:ascii="David" w:hAnsi="David"/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u w:val="single"/>
          <w:rtl w:val="true"/>
        </w:rPr>
        <w:t>המזכירות תשלח עותק גזר הדין לשירות המבחן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bidi w:val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1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46250-11-21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באסל עמאש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2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David" w:hAnsi="David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case/28513828" TargetMode="External"/><Relationship Id="rId11" Type="http://schemas.openxmlformats.org/officeDocument/2006/relationships/hyperlink" Target="http://www.nevo.co.il/case/25612982" TargetMode="External"/><Relationship Id="rId12" Type="http://schemas.openxmlformats.org/officeDocument/2006/relationships/hyperlink" Target="http://www.nevo.co.il/case/27734980" TargetMode="External"/><Relationship Id="rId13" Type="http://schemas.openxmlformats.org/officeDocument/2006/relationships/hyperlink" Target="http://www.nevo.co.il/case/29591873" TargetMode="External"/><Relationship Id="rId14" Type="http://schemas.openxmlformats.org/officeDocument/2006/relationships/hyperlink" Target="http://www.nevo.co.il/case/28963593" TargetMode="External"/><Relationship Id="rId15" Type="http://schemas.openxmlformats.org/officeDocument/2006/relationships/hyperlink" Target="http://www.nevo.co.il/case/27894608" TargetMode="External"/><Relationship Id="rId16" Type="http://schemas.openxmlformats.org/officeDocument/2006/relationships/hyperlink" Target="http://www.nevo.co.il/case/28619472" TargetMode="External"/><Relationship Id="rId17" Type="http://schemas.openxmlformats.org/officeDocument/2006/relationships/hyperlink" Target="http://www.nevo.co.il/case/27721185" TargetMode="External"/><Relationship Id="rId18" Type="http://schemas.openxmlformats.org/officeDocument/2006/relationships/hyperlink" Target="http://www.nevo.co.il/case/27502726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case/27648787" TargetMode="External"/><Relationship Id="rId22" Type="http://schemas.openxmlformats.org/officeDocument/2006/relationships/hyperlink" Target="http://www.nevo.co.il/case/22938500" TargetMode="External"/><Relationship Id="rId23" Type="http://schemas.openxmlformats.org/officeDocument/2006/relationships/hyperlink" Target="http://www.nevo.co.il/case/30376199" TargetMode="External"/><Relationship Id="rId24" Type="http://schemas.openxmlformats.org/officeDocument/2006/relationships/hyperlink" Target="http://www.nevo.co.il/case/30324797" TargetMode="External"/><Relationship Id="rId25" Type="http://schemas.openxmlformats.org/officeDocument/2006/relationships/hyperlink" Target="http://www.nevo.co.il/case/28452957" TargetMode="External"/><Relationship Id="rId26" Type="http://schemas.openxmlformats.org/officeDocument/2006/relationships/hyperlink" Target="http://www.nevo.co.il/law/70301/40ja" TargetMode="External"/><Relationship Id="rId27" Type="http://schemas.openxmlformats.org/officeDocument/2006/relationships/hyperlink" Target="http://www.eca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2024-03-03T14:27:00Z</dcterms:created>
  <dc:creator> </dc:creator>
  <dc:description/>
  <cp:keywords/>
  <dc:language>en-IL</dc:language>
  <cp:lastModifiedBy>h3</cp:lastModifiedBy>
  <dcterms:modified xsi:type="dcterms:W3CDTF">2024-03-03T14:27:00Z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באסל עמאש;דיב עמאש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28513828;25612982;27734980;29591873;28963593;27894608;28619472;27721185;27502726;27648787;22938500;30376199;30324797;28452957</vt:lpwstr>
  </property>
  <property fmtid="{D5CDD505-2E9C-101B-9397-08002B2CF9AE}" pid="9" name="CITY">
    <vt:lpwstr>חי'</vt:lpwstr>
  </property>
  <property fmtid="{D5CDD505-2E9C-101B-9397-08002B2CF9AE}" pid="10" name="DATE">
    <vt:lpwstr>20240229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70301/144.a:4;244;40ja</vt:lpwstr>
  </property>
  <property fmtid="{D5CDD505-2E9C-101B-9397-08002B2CF9AE}" pid="15" name="LAWYER">
    <vt:lpwstr>עאדל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46250</vt:lpwstr>
  </property>
  <property fmtid="{D5CDD505-2E9C-101B-9397-08002B2CF9AE}" pid="22" name="NEWPARTB">
    <vt:lpwstr>11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390020240229</vt:lpwstr>
  </property>
  <property fmtid="{D5CDD505-2E9C-101B-9397-08002B2CF9AE}" pid="34" name="TYPE_N_DATE">
    <vt:lpwstr>39020240229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