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8306"/>
                <w:tab w:val="center" w:pos="4153" w:leader="none"/>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בחיפה</w:t>
            </w:r>
          </w:p>
        </w:tc>
      </w:tr>
      <w:tr>
        <w:trPr>
          <w:trHeight w:val="337" w:hRule="atLeast"/>
        </w:trPr>
        <w:tc>
          <w:tcPr>
            <w:tcW w:w="6396" w:type="dxa"/>
            <w:tcBorders/>
          </w:tcPr>
          <w:p>
            <w:pPr>
              <w:pStyle w:val="Normal"/>
              <w:ind w:end="0"/>
              <w:jc w:val="start"/>
              <w:rPr>
                <w:b/>
                <w:bCs/>
                <w:sz w:val="26"/>
                <w:szCs w:val="26"/>
              </w:rPr>
            </w:pPr>
            <w:bookmarkStart w:id="1" w:name="_GoBack"/>
            <w:bookmarkEnd w:id="1"/>
            <w:r>
              <w:rPr>
                <w:b/>
                <w:b/>
                <w:bCs/>
                <w:sz w:val="26"/>
                <w:sz w:val="26"/>
                <w:szCs w:val="26"/>
                <w:rtl w:val="true"/>
              </w:rPr>
              <w:t>ת</w:t>
            </w:r>
            <w:r>
              <w:rPr>
                <w:b/>
                <w:bCs/>
                <w:sz w:val="26"/>
                <w:szCs w:val="26"/>
                <w:rtl w:val="true"/>
              </w:rPr>
              <w:t>"</w:t>
            </w:r>
            <w:r>
              <w:rPr>
                <w:b/>
                <w:b/>
                <w:bCs/>
                <w:sz w:val="26"/>
                <w:sz w:val="26"/>
                <w:szCs w:val="26"/>
                <w:rtl w:val="true"/>
              </w:rPr>
              <w:t xml:space="preserve">פ </w:t>
            </w:r>
            <w:r>
              <w:rPr>
                <w:b/>
                <w:bCs/>
                <w:sz w:val="26"/>
                <w:szCs w:val="26"/>
              </w:rPr>
              <w:t>4676-01-20</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 xml:space="preserve">אסמאעיל </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ואח</w:t>
            </w:r>
            <w:r>
              <w:rPr>
                <w:b/>
                <w:bCs/>
                <w:sz w:val="26"/>
                <w:szCs w:val="26"/>
                <w:rtl w:val="true"/>
              </w:rPr>
              <w:t>'</w:t>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4153"/>
                <w:tab w:val="right" w:pos="8306" w:leader="none"/>
              </w:tabs>
              <w:ind w:end="0"/>
              <w:jc w:val="end"/>
              <w:rPr>
                <w:b/>
                <w:bCs/>
                <w:sz w:val="26"/>
                <w:szCs w:val="26"/>
              </w:rPr>
            </w:pPr>
            <w:r>
              <w:rPr>
                <w:b/>
                <w:bCs/>
                <w:sz w:val="26"/>
                <w:szCs w:val="26"/>
              </w:rPr>
              <w:t>27</w:t>
            </w:r>
            <w:r>
              <w:rPr>
                <w:b/>
                <w:bCs/>
                <w:sz w:val="26"/>
                <w:szCs w:val="26"/>
                <w:rtl w:val="true"/>
              </w:rPr>
              <w:t xml:space="preserve"> </w:t>
            </w:r>
            <w:r>
              <w:rPr>
                <w:b/>
                <w:b/>
                <w:bCs/>
                <w:sz w:val="26"/>
                <w:sz w:val="26"/>
                <w:szCs w:val="26"/>
                <w:rtl w:val="true"/>
              </w:rPr>
              <w:t xml:space="preserve">ינואר </w:t>
            </w:r>
            <w:r>
              <w:rPr>
                <w:b/>
                <w:bCs/>
                <w:sz w:val="26"/>
                <w:szCs w:val="26"/>
              </w:rPr>
              <w:t>2021</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start"/>
        <w:rPr>
          <w:rFonts w:ascii="Tahoma" w:hAnsi="Tahoma" w:cs="Tahoma"/>
          <w:b/>
          <w:bCs/>
          <w:color w:val="000080"/>
          <w:sz w:val="6"/>
          <w:szCs w:val="6"/>
        </w:rPr>
      </w:pPr>
      <w:r>
        <w:rPr>
          <w:rFonts w:cs="Tahoma" w:ascii="Tahoma" w:hAnsi="Tahoma"/>
          <w:b/>
          <w:bCs/>
          <w:color w:val="000080"/>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ind w:end="0"/>
              <w:jc w:val="both"/>
              <w:rPr/>
            </w:pPr>
            <w:r>
              <w:rPr>
                <w:rFonts w:ascii="Times New Roman" w:hAnsi="Times New Roman" w:cs="Times New Roman"/>
                <w:b/>
                <w:b/>
                <w:bCs/>
                <w:sz w:val="26"/>
                <w:sz w:val="26"/>
                <w:szCs w:val="26"/>
                <w:rtl w:val="true"/>
              </w:rPr>
              <w:t>לפני כבוד השופט אמיר טובי</w:t>
            </w:r>
            <w:r>
              <w:rPr>
                <w:rStyle w:val="TimesNewRomanTimesNewRoman"/>
                <w:rtl w:val="true"/>
              </w:rPr>
              <w:t xml:space="preserve"> </w:t>
            </w:r>
          </w:p>
          <w:p>
            <w:pPr>
              <w:pStyle w:val="Normal"/>
              <w:ind w:end="0"/>
              <w:jc w:val="start"/>
              <w:rPr>
                <w:rStyle w:val="TimesNewRomanTimesNewRoman"/>
                <w:rFonts w:ascii="Times New Roman" w:hAnsi="Times New Roman" w:cs="Times New Roman"/>
              </w:rPr>
            </w:pPr>
            <w:r>
              <w:rPr>
                <w:rtl w:val="true"/>
              </w:rPr>
            </w:r>
          </w:p>
        </w:tc>
      </w:tr>
      <w:tr>
        <w:trPr>
          <w:trHeight w:val="80" w:hRule="atLeast"/>
          <w:cantSplit w:val="true"/>
        </w:trPr>
        <w:tc>
          <w:tcPr>
            <w:tcW w:w="2880" w:type="dxa"/>
            <w:gridSpan w:val="2"/>
            <w:tcBorders/>
            <w:tcMar>
              <w:start w:w="108" w:type="dxa"/>
              <w:end w:w="108" w:type="dxa"/>
            </w:tcMar>
          </w:tcPr>
          <w:p>
            <w:pPr>
              <w:pStyle w:val="Normal"/>
              <w:ind w:start="26" w:end="0"/>
              <w:jc w:val="start"/>
              <w:rPr>
                <w:rFonts w:ascii="Times New Roman" w:hAnsi="Times New Roman" w:cs="Times New Roman"/>
                <w:b/>
                <w:bCs/>
                <w:sz w:val="26"/>
                <w:szCs w:val="26"/>
              </w:rPr>
            </w:pPr>
            <w:bookmarkStart w:id="2" w:name="FirstAppellant"/>
            <w:bookmarkEnd w:id="2"/>
            <w:r>
              <w:rPr>
                <w:rFonts w:ascii="Times New Roman" w:hAnsi="Times New Roman" w:cs="Times New Roman"/>
                <w:b/>
                <w:b/>
                <w:bCs/>
                <w:sz w:val="26"/>
                <w:sz w:val="26"/>
                <w:szCs w:val="26"/>
                <w:rtl w:val="true"/>
              </w:rPr>
              <w:t>המאשימה</w:t>
            </w:r>
          </w:p>
        </w:tc>
        <w:tc>
          <w:tcPr>
            <w:tcW w:w="5922" w:type="dxa"/>
            <w:tcBorders/>
            <w:tcMar>
              <w:start w:w="108" w:type="dxa"/>
              <w:end w:w="108" w:type="dxa"/>
            </w:tcMar>
          </w:tcPr>
          <w:p>
            <w:pPr>
              <w:pStyle w:val="Normal"/>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מדינת ישראל</w:t>
            </w:r>
          </w:p>
        </w:tc>
      </w:tr>
      <w:tr>
        <w:trPr/>
        <w:tc>
          <w:tcPr>
            <w:tcW w:w="8802" w:type="dxa"/>
            <w:gridSpan w:val="3"/>
            <w:tcBorders/>
            <w:tcMar>
              <w:start w:w="108" w:type="dxa"/>
              <w:end w:w="108" w:type="dxa"/>
            </w:tcMar>
            <w:vAlign w:val="center"/>
          </w:tcPr>
          <w:p>
            <w:pPr>
              <w:pStyle w:val="Normal"/>
              <w:snapToGrid w:val="false"/>
              <w:ind w:end="0"/>
              <w:jc w:val="start"/>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הנאשמים</w:t>
            </w:r>
          </w:p>
        </w:tc>
        <w:tc>
          <w:tcPr>
            <w:tcW w:w="5922" w:type="dxa"/>
            <w:tcBorders/>
            <w:tcMar>
              <w:start w:w="108" w:type="dxa"/>
              <w:end w:w="108" w:type="dxa"/>
            </w:tcMar>
          </w:tcPr>
          <w:p>
            <w:pPr>
              <w:pStyle w:val="Normal"/>
              <w:ind w:end="0"/>
              <w:jc w:val="start"/>
              <w:rPr/>
            </w:pPr>
            <w:r>
              <w:rPr>
                <w:rFonts w:cs="Times New Roman" w:ascii="Times New Roman" w:hAnsi="Times New Roman"/>
                <w:b/>
                <w:bCs/>
                <w:sz w:val="26"/>
                <w:szCs w:val="26"/>
              </w:rPr>
              <w:t>1</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פריד אסמאעיל</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ת</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 xml:space="preserve">ז </w:t>
            </w:r>
            <w:r>
              <w:rPr>
                <w:rFonts w:cs="Times New Roman" w:ascii="Times New Roman" w:hAnsi="Times New Roman"/>
                <w:b/>
                <w:bCs/>
                <w:sz w:val="26"/>
                <w:szCs w:val="26"/>
              </w:rPr>
              <w:t>xxxxxxxxxx</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עציר</w:t>
            </w:r>
            <w:r>
              <w:rPr>
                <w:rFonts w:cs="Times New Roman" w:ascii="Times New Roman" w:hAnsi="Times New Roman"/>
                <w:b/>
                <w:bCs/>
                <w:sz w:val="26"/>
                <w:szCs w:val="26"/>
                <w:rtl w:val="true"/>
              </w:rPr>
              <w:t>)</w:t>
            </w:r>
          </w:p>
          <w:p>
            <w:pPr>
              <w:pStyle w:val="Normal"/>
              <w:ind w:end="0"/>
              <w:jc w:val="start"/>
              <w:rPr/>
            </w:pPr>
            <w:r>
              <w:rPr>
                <w:rFonts w:cs="Times New Roman" w:ascii="Times New Roman" w:hAnsi="Times New Roman"/>
                <w:b/>
                <w:bCs/>
                <w:sz w:val="26"/>
                <w:szCs w:val="26"/>
              </w:rPr>
              <w:t>2</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מחמוד אסמאעיל</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ת</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 xml:space="preserve">ז </w:t>
            </w:r>
            <w:r>
              <w:rPr>
                <w:rFonts w:cs="Times New Roman" w:ascii="Times New Roman" w:hAnsi="Times New Roman"/>
                <w:b/>
                <w:bCs/>
                <w:sz w:val="26"/>
                <w:szCs w:val="26"/>
              </w:rPr>
              <w:t>xxxxxxxxxx</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עציר</w:t>
            </w:r>
            <w:r>
              <w:rPr>
                <w:rFonts w:cs="Times New Roman" w:ascii="Times New Roman" w:hAnsi="Times New Roman"/>
                <w:b/>
                <w:bCs/>
                <w:sz w:val="26"/>
                <w:szCs w:val="26"/>
                <w:rtl w:val="true"/>
              </w:rPr>
              <w:t>)</w:t>
            </w:r>
          </w:p>
          <w:p>
            <w:pPr>
              <w:pStyle w:val="Normal"/>
              <w:ind w:end="0"/>
              <w:jc w:val="start"/>
              <w:rPr/>
            </w:pPr>
            <w:r>
              <w:rPr>
                <w:rFonts w:cs="Times New Roman" w:ascii="Times New Roman" w:hAnsi="Times New Roman"/>
                <w:b/>
                <w:bCs/>
                <w:sz w:val="26"/>
                <w:szCs w:val="26"/>
              </w:rPr>
              <w:t>3</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מוחמד עבד אל קאדר</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ת</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 xml:space="preserve">ז </w:t>
            </w:r>
            <w:r>
              <w:rPr>
                <w:rFonts w:cs="Times New Roman" w:ascii="Times New Roman" w:hAnsi="Times New Roman"/>
                <w:b/>
                <w:bCs/>
                <w:sz w:val="26"/>
                <w:szCs w:val="26"/>
              </w:rPr>
              <w:t>xxxxxxxxxx</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עציר</w:t>
            </w:r>
            <w:r>
              <w:rPr>
                <w:rFonts w:cs="Times New Roman" w:ascii="Times New Roman" w:hAnsi="Times New Roman"/>
                <w:b/>
                <w:bCs/>
                <w:sz w:val="26"/>
                <w:szCs w:val="26"/>
                <w:rtl w:val="true"/>
              </w:rPr>
              <w:t>)</w:t>
            </w:r>
          </w:p>
          <w:p>
            <w:pPr>
              <w:pStyle w:val="Normal"/>
              <w:ind w:end="0"/>
              <w:jc w:val="start"/>
              <w:rPr/>
            </w:pPr>
            <w:r>
              <w:rPr>
                <w:rFonts w:cs="Times New Roman" w:ascii="Times New Roman" w:hAnsi="Times New Roman"/>
                <w:b/>
                <w:bCs/>
                <w:sz w:val="26"/>
                <w:szCs w:val="26"/>
              </w:rPr>
              <w:t>4</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ראפת עבאס</w:t>
            </w:r>
            <w:r>
              <w:rPr>
                <w:rFonts w:cs="Times New Roman" w:ascii="Times New Roman" w:hAnsi="Times New Roman"/>
                <w:b/>
                <w:bCs/>
                <w:sz w:val="26"/>
                <w:szCs w:val="26"/>
                <w:rtl w:val="true"/>
              </w:rPr>
              <w:t xml:space="preserve">, </w:t>
            </w:r>
            <w:r>
              <w:rPr>
                <w:rFonts w:ascii="Times New Roman" w:hAnsi="Times New Roman" w:cs="Times New Roman"/>
                <w:b/>
                <w:b/>
                <w:bCs/>
                <w:sz w:val="26"/>
                <w:sz w:val="26"/>
                <w:szCs w:val="26"/>
                <w:rtl w:val="true"/>
              </w:rPr>
              <w:t>ת</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 xml:space="preserve">ז </w:t>
            </w:r>
            <w:r>
              <w:rPr>
                <w:rFonts w:cs="Times New Roman" w:ascii="Times New Roman" w:hAnsi="Times New Roman"/>
                <w:b/>
                <w:bCs/>
                <w:sz w:val="26"/>
                <w:szCs w:val="26"/>
              </w:rPr>
              <w:t>xxxxxxxxxx</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עציר</w:t>
            </w:r>
            <w:r>
              <w:rPr>
                <w:rFonts w:cs="Times New Roman" w:ascii="Times New Roman" w:hAnsi="Times New Roman"/>
                <w:b/>
                <w:bCs/>
                <w:sz w:val="26"/>
                <w:szCs w:val="26"/>
                <w:rtl w:val="true"/>
              </w:rPr>
              <w:t>)</w:t>
            </w:r>
          </w:p>
        </w:tc>
      </w:tr>
    </w:tbl>
    <w:p>
      <w:pPr>
        <w:pStyle w:val="Normal"/>
        <w:spacing w:lineRule="auto" w:line="360"/>
        <w:ind w:end="0"/>
        <w:jc w:val="start"/>
        <w:rPr>
          <w:sz w:val="6"/>
          <w:szCs w:val="6"/>
        </w:rPr>
      </w:pPr>
      <w:r>
        <w:rPr>
          <w:sz w:val="6"/>
          <w:szCs w:val="6"/>
          <w:rtl w:val="true"/>
        </w:rPr>
      </w:r>
    </w:p>
    <w:p>
      <w:pPr>
        <w:pStyle w:val="Normal"/>
        <w:spacing w:lineRule="auto" w:line="360"/>
        <w:ind w:end="0"/>
        <w:jc w:val="start"/>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3"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3"/>
      <w:r>
        <w:rPr>
          <w:b w:val="false"/>
          <w:b w:val="false"/>
          <w:bCs w:val="false"/>
          <w:u w:val="none"/>
          <w:rtl w:val="true"/>
        </w:rPr>
        <w:t xml:space="preserve"> המאשימה</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 יוסי גימפל</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 xml:space="preserve">כ נאשמים </w:t>
      </w:r>
      <w:r>
        <w:rPr>
          <w:b w:val="false"/>
          <w:bCs w:val="false"/>
          <w:u w:val="none"/>
        </w:rPr>
        <w:t>1</w:t>
      </w:r>
      <w:r>
        <w:rPr>
          <w:b w:val="false"/>
          <w:bCs w:val="false"/>
          <w:u w:val="none"/>
          <w:rtl w:val="true"/>
        </w:rPr>
        <w:t xml:space="preserve"> </w:t>
      </w:r>
      <w:r>
        <w:rPr>
          <w:b w:val="false"/>
          <w:b w:val="false"/>
          <w:bCs w:val="false"/>
          <w:u w:val="none"/>
          <w:rtl w:val="true"/>
        </w:rPr>
        <w:t>ו</w:t>
      </w:r>
      <w:r>
        <w:rPr>
          <w:b w:val="false"/>
          <w:bCs w:val="false"/>
          <w:u w:val="none"/>
          <w:rtl w:val="true"/>
        </w:rPr>
        <w:t>-</w:t>
      </w:r>
      <w:r>
        <w:rPr>
          <w:b w:val="false"/>
          <w:bCs w:val="false"/>
          <w:u w:val="none"/>
        </w:rPr>
        <w:t>2</w:t>
      </w:r>
      <w:r>
        <w:rPr>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 באסל פלאח</w:t>
      </w:r>
    </w:p>
    <w:p>
      <w:pPr>
        <w:pStyle w:val="12"/>
        <w:ind w:end="0"/>
        <w:jc w:val="start"/>
        <w:rPr>
          <w:b w:val="false"/>
          <w:bCs w:val="false"/>
          <w:u w:val="none"/>
        </w:rPr>
      </w:pPr>
      <w:r>
        <w:rPr>
          <w:b w:val="false"/>
          <w:b w:val="false"/>
          <w:bCs w:val="false"/>
          <w:u w:val="none"/>
          <w:rtl w:val="true"/>
        </w:rPr>
        <w:t xml:space="preserve">נאשמים </w:t>
      </w:r>
      <w:r>
        <w:rPr>
          <w:b w:val="false"/>
          <w:bCs w:val="false"/>
          <w:u w:val="none"/>
        </w:rPr>
        <w:t>1</w:t>
      </w:r>
      <w:r>
        <w:rPr>
          <w:b w:val="false"/>
          <w:bCs w:val="false"/>
          <w:u w:val="none"/>
          <w:rtl w:val="true"/>
        </w:rPr>
        <w:t xml:space="preserve"> </w:t>
      </w:r>
      <w:r>
        <w:rPr>
          <w:b w:val="false"/>
          <w:b w:val="false"/>
          <w:bCs w:val="false"/>
          <w:u w:val="none"/>
          <w:rtl w:val="true"/>
        </w:rPr>
        <w:t>ו</w:t>
      </w:r>
      <w:r>
        <w:rPr>
          <w:b w:val="false"/>
          <w:bCs w:val="false"/>
          <w:u w:val="none"/>
          <w:rtl w:val="true"/>
        </w:rPr>
        <w:t>-</w:t>
      </w:r>
      <w:r>
        <w:rPr>
          <w:b w:val="false"/>
          <w:bCs w:val="false"/>
          <w:u w:val="none"/>
        </w:rPr>
        <w:t>2</w:t>
      </w:r>
      <w:r>
        <w:rPr>
          <w:b w:val="false"/>
          <w:bCs w:val="false"/>
          <w:u w:val="none"/>
          <w:rtl w:val="true"/>
        </w:rPr>
        <w:t xml:space="preserve"> </w:t>
      </w:r>
      <w:r>
        <w:rPr>
          <w:b w:val="false"/>
          <w:b w:val="false"/>
          <w:bCs w:val="false"/>
          <w:u w:val="none"/>
          <w:rtl w:val="true"/>
        </w:rPr>
        <w:t>באמצעות היוועדות חזותית</w:t>
      </w:r>
    </w:p>
    <w:p>
      <w:pPr>
        <w:pStyle w:val="12"/>
        <w:spacing w:lineRule="exact" w:line="240" w:before="12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ind w:end="0"/>
        <w:jc w:val="center"/>
        <w:rPr>
          <w:rFonts w:ascii="FrankRuehl" w:hAnsi="FrankRuehl" w:cs="FrankRuehl"/>
          <w:b w:val="false"/>
          <w:bCs w:val="false"/>
          <w:sz w:val="32"/>
          <w:szCs w:val="32"/>
          <w:u w:val="none"/>
        </w:rPr>
      </w:pPr>
      <w:r>
        <w:rPr>
          <w:rFonts w:cs="FrankRuehl" w:ascii="FrankRuehl" w:hAnsi="FrankRuehl"/>
          <w:b w:val="false"/>
          <w:bCs w:val="false"/>
          <w:sz w:val="32"/>
          <w:szCs w:val="32"/>
          <w:u w:val="none"/>
          <w:rtl w:val="true"/>
        </w:rPr>
      </w:r>
      <w:bookmarkStart w:id="4" w:name="LawTable"/>
      <w:bookmarkStart w:id="5" w:name="LawTable"/>
      <w:bookmarkEnd w:id="5"/>
    </w:p>
    <w:p>
      <w:pPr>
        <w:pStyle w:val="12"/>
        <w:spacing w:lineRule="exact" w:line="240" w:before="120" w:after="120"/>
        <w:ind w:hanging="283" w:start="283" w:end="0"/>
        <w:jc w:val="both"/>
        <w:rPr>
          <w:rFonts w:ascii="FrankRuehl" w:hAnsi="FrankRuehl" w:cs="FrankRuehl"/>
          <w:b w:val="false"/>
          <w:bCs w:val="false"/>
          <w:sz w:val="32"/>
          <w:szCs w:val="32"/>
          <w:u w:val="none"/>
        </w:rPr>
      </w:pPr>
      <w:r>
        <w:rPr>
          <w:rFonts w:cs="FrankRuehl" w:ascii="FrankRuehl" w:hAnsi="FrankRuehl"/>
          <w:b w:val="false"/>
          <w:bCs w:val="false"/>
          <w:sz w:val="32"/>
          <w:szCs w:val="32"/>
          <w:u w:val="none"/>
          <w:rtl w:val="true"/>
        </w:rPr>
      </w:r>
    </w:p>
    <w:p>
      <w:pPr>
        <w:pStyle w:val="12"/>
        <w:spacing w:lineRule="exact" w:line="240" w:before="12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12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120" w:after="120"/>
        <w:ind w:hanging="283" w:start="283" w:end="0"/>
        <w:jc w:val="both"/>
        <w:rPr>
          <w:rFonts w:ascii="FrankRuehl" w:hAnsi="FrankRuehl" w:cs="FrankRuehl"/>
          <w:b w:val="false"/>
          <w:bCs w:val="false"/>
          <w:u w:val="none"/>
        </w:rPr>
      </w:pPr>
      <w:hyperlink r:id="rId2">
        <w:r>
          <w:rPr>
            <w:rStyle w:val="Hyperlink"/>
            <w:rFonts w:ascii="FrankRuehl" w:hAnsi="FrankRuehl" w:cs="FrankRuehl"/>
            <w:b w:val="false"/>
            <w:b w:val="false"/>
            <w:bCs w:val="false"/>
            <w:color w:val="0000FF"/>
            <w:u w:val="none"/>
            <w:rtl w:val="true"/>
          </w:rPr>
          <w:t>חוק העונשין</w:t>
        </w:r>
        <w:r>
          <w:rPr>
            <w:rStyle w:val="Hyperlink"/>
            <w:rFonts w:cs="FrankRuehl" w:ascii="FrankRuehl" w:hAnsi="FrankRuehl"/>
            <w:b w:val="false"/>
            <w:bCs w:val="false"/>
            <w:color w:val="0000FF"/>
            <w:u w:val="none"/>
            <w:rtl w:val="true"/>
          </w:rPr>
          <w:t xml:space="preserve">, </w:t>
        </w:r>
        <w:r>
          <w:rPr>
            <w:rStyle w:val="Hyperlink"/>
            <w:rFonts w:ascii="FrankRuehl" w:hAnsi="FrankRuehl" w:cs="FrankRuehl"/>
            <w:b w:val="false"/>
            <w:b w:val="false"/>
            <w:bCs w:val="false"/>
            <w:color w:val="0000FF"/>
            <w:u w:val="none"/>
            <w:rtl w:val="true"/>
          </w:rPr>
          <w:t>תשל</w:t>
        </w:r>
        <w:r>
          <w:rPr>
            <w:rStyle w:val="Hyperlink"/>
            <w:rFonts w:cs="FrankRuehl" w:ascii="FrankRuehl" w:hAnsi="FrankRuehl"/>
            <w:b w:val="false"/>
            <w:bCs w:val="false"/>
            <w:color w:val="0000FF"/>
            <w:u w:val="none"/>
            <w:rtl w:val="true"/>
          </w:rPr>
          <w:t>"</w:t>
        </w:r>
        <w:r>
          <w:rPr>
            <w:rStyle w:val="Hyperlink"/>
            <w:rFonts w:ascii="FrankRuehl" w:hAnsi="FrankRuehl" w:cs="FrankRuehl"/>
            <w:b w:val="false"/>
            <w:b w:val="false"/>
            <w:bCs w:val="false"/>
            <w:color w:val="0000FF"/>
            <w:u w:val="none"/>
            <w:rtl w:val="true"/>
          </w:rPr>
          <w:t>ז</w:t>
        </w:r>
        <w:r>
          <w:rPr>
            <w:rStyle w:val="Hyperlink"/>
            <w:rFonts w:cs="FrankRuehl" w:ascii="FrankRuehl" w:hAnsi="FrankRuehl"/>
            <w:b w:val="false"/>
            <w:bCs w:val="false"/>
            <w:color w:val="0000FF"/>
            <w:u w:val="none"/>
            <w:rtl w:val="true"/>
          </w:rPr>
          <w:t>-</w:t>
        </w:r>
        <w:r>
          <w:rPr>
            <w:rStyle w:val="Hyperlink"/>
            <w:rFonts w:cs="FrankRuehl" w:ascii="FrankRuehl" w:hAnsi="FrankRuehl"/>
            <w:b w:val="false"/>
            <w:bCs w:val="false"/>
            <w:color w:val="0000FF"/>
            <w:u w:val="none"/>
          </w:rPr>
          <w:t>1977</w:t>
        </w:r>
      </w:hyperlink>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סע</w:t>
      </w:r>
      <w:r>
        <w:rPr>
          <w:rFonts w:cs="FrankRuehl" w:ascii="FrankRuehl" w:hAnsi="FrankRuehl"/>
          <w:b w:val="false"/>
          <w:bCs w:val="false"/>
          <w:u w:val="none"/>
          <w:rtl w:val="true"/>
        </w:rPr>
        <w:t xml:space="preserve">'  </w:t>
      </w:r>
      <w:hyperlink r:id="rId3">
        <w:r>
          <w:rPr>
            <w:rStyle w:val="Hyperlink"/>
            <w:rFonts w:cs="FrankRuehl" w:ascii="FrankRuehl" w:hAnsi="FrankRuehl"/>
            <w:b w:val="false"/>
            <w:bCs w:val="false"/>
            <w:color w:val="0000FF"/>
            <w:u w:val="none"/>
          </w:rPr>
          <w:t>25</w:t>
        </w:r>
      </w:hyperlink>
      <w:r>
        <w:rPr>
          <w:rFonts w:cs="FrankRuehl" w:ascii="FrankRuehl" w:hAnsi="FrankRuehl"/>
          <w:b w:val="false"/>
          <w:bCs w:val="false"/>
          <w:u w:val="none"/>
          <w:rtl w:val="true"/>
        </w:rPr>
        <w:t xml:space="preserve">, </w:t>
      </w:r>
      <w:hyperlink r:id="rId4">
        <w:r>
          <w:rPr>
            <w:rStyle w:val="Hyperlink"/>
            <w:rFonts w:cs="FrankRuehl" w:ascii="FrankRuehl" w:hAnsi="FrankRuehl"/>
            <w:b w:val="false"/>
            <w:bCs w:val="false"/>
            <w:color w:val="0000FF"/>
            <w:u w:val="none"/>
          </w:rPr>
          <w:t>29</w:t>
        </w:r>
      </w:hyperlink>
      <w:r>
        <w:rPr>
          <w:rFonts w:cs="FrankRuehl" w:ascii="FrankRuehl" w:hAnsi="FrankRuehl"/>
          <w:b w:val="false"/>
          <w:bCs w:val="false"/>
          <w:u w:val="none"/>
          <w:rtl w:val="true"/>
        </w:rPr>
        <w:t xml:space="preserve">, </w:t>
      </w:r>
      <w:hyperlink r:id="rId5">
        <w:r>
          <w:rPr>
            <w:rStyle w:val="Hyperlink"/>
            <w:rFonts w:cs="FrankRuehl" w:ascii="FrankRuehl" w:hAnsi="FrankRuehl"/>
            <w:b w:val="false"/>
            <w:bCs w:val="false"/>
            <w:color w:val="0000FF"/>
            <w:u w:val="none"/>
          </w:rPr>
          <w:t>144</w:t>
        </w:r>
        <w:r>
          <w:rPr>
            <w:rStyle w:val="Hyperlink"/>
            <w:rFonts w:cs="FrankRuehl" w:ascii="FrankRuehl" w:hAnsi="FrankRuehl"/>
            <w:b w:val="false"/>
            <w:bCs w:val="false"/>
            <w:color w:val="0000FF"/>
            <w:u w:val="none"/>
            <w:rtl w:val="true"/>
          </w:rPr>
          <w:t>(</w:t>
        </w:r>
        <w:r>
          <w:rPr>
            <w:rStyle w:val="Hyperlink"/>
            <w:rFonts w:ascii="FrankRuehl" w:hAnsi="FrankRuehl" w:cs="FrankRuehl"/>
            <w:b w:val="false"/>
            <w:b w:val="false"/>
            <w:bCs w:val="false"/>
            <w:color w:val="0000FF"/>
            <w:u w:val="none"/>
            <w:rtl w:val="true"/>
          </w:rPr>
          <w:t>ב</w:t>
        </w:r>
        <w:r>
          <w:rPr>
            <w:rStyle w:val="Hyperlink"/>
            <w:rFonts w:cs="FrankRuehl" w:ascii="FrankRuehl" w:hAnsi="FrankRuehl"/>
            <w:b w:val="false"/>
            <w:bCs w:val="false"/>
            <w:color w:val="0000FF"/>
            <w:u w:val="none"/>
            <w:rtl w:val="true"/>
          </w:rPr>
          <w:t>)(</w:t>
        </w:r>
        <w:r>
          <w:rPr>
            <w:rStyle w:val="Hyperlink"/>
            <w:rFonts w:cs="FrankRuehl" w:ascii="FrankRuehl" w:hAnsi="FrankRuehl"/>
            <w:b w:val="false"/>
            <w:bCs w:val="false"/>
            <w:color w:val="0000FF"/>
            <w:u w:val="none"/>
          </w:rPr>
          <w:t>2</w:t>
        </w:r>
        <w:r>
          <w:rPr>
            <w:rStyle w:val="Hyperlink"/>
            <w:rFonts w:cs="FrankRuehl" w:ascii="FrankRuehl" w:hAnsi="FrankRuehl"/>
            <w:b w:val="false"/>
            <w:bCs w:val="false"/>
            <w:color w:val="0000FF"/>
            <w:u w:val="none"/>
            <w:rtl w:val="true"/>
          </w:rPr>
          <w:t>)</w:t>
        </w:r>
      </w:hyperlink>
      <w:r>
        <w:rPr>
          <w:rFonts w:cs="FrankRuehl" w:ascii="FrankRuehl" w:hAnsi="FrankRuehl"/>
          <w:b w:val="false"/>
          <w:bCs w:val="false"/>
          <w:u w:val="none"/>
          <w:rtl w:val="true"/>
        </w:rPr>
        <w:t xml:space="preserve">, </w:t>
      </w:r>
      <w:hyperlink r:id="rId6">
        <w:r>
          <w:rPr>
            <w:rStyle w:val="Hyperlink"/>
            <w:rFonts w:cs="FrankRuehl" w:ascii="FrankRuehl" w:hAnsi="FrankRuehl"/>
            <w:b w:val="false"/>
            <w:bCs w:val="false"/>
            <w:color w:val="0000FF"/>
            <w:u w:val="none"/>
          </w:rPr>
          <w:t>144</w:t>
        </w:r>
        <w:r>
          <w:rPr>
            <w:rStyle w:val="Hyperlink"/>
            <w:rFonts w:cs="FrankRuehl" w:ascii="FrankRuehl" w:hAnsi="FrankRuehl"/>
            <w:b w:val="false"/>
            <w:bCs w:val="false"/>
            <w:color w:val="0000FF"/>
            <w:u w:val="none"/>
            <w:rtl w:val="true"/>
          </w:rPr>
          <w:t>(</w:t>
        </w:r>
        <w:r>
          <w:rPr>
            <w:rStyle w:val="Hyperlink"/>
            <w:rFonts w:ascii="FrankRuehl" w:hAnsi="FrankRuehl" w:cs="FrankRuehl"/>
            <w:b w:val="false"/>
            <w:b w:val="false"/>
            <w:bCs w:val="false"/>
            <w:color w:val="0000FF"/>
            <w:u w:val="none"/>
            <w:rtl w:val="true"/>
          </w:rPr>
          <w:t>ב</w:t>
        </w:r>
        <w:r>
          <w:rPr>
            <w:rStyle w:val="Hyperlink"/>
            <w:rFonts w:cs="FrankRuehl" w:ascii="FrankRuehl" w:hAnsi="FrankRuehl"/>
            <w:b w:val="false"/>
            <w:bCs w:val="false"/>
            <w:color w:val="0000FF"/>
            <w:u w:val="none"/>
          </w:rPr>
          <w:t>2</w:t>
        </w:r>
        <w:r>
          <w:rPr>
            <w:rStyle w:val="Hyperlink"/>
            <w:rFonts w:cs="FrankRuehl" w:ascii="FrankRuehl" w:hAnsi="FrankRuehl"/>
            <w:b w:val="false"/>
            <w:bCs w:val="false"/>
            <w:color w:val="0000FF"/>
            <w:u w:val="none"/>
            <w:rtl w:val="true"/>
          </w:rPr>
          <w:t>)</w:t>
        </w:r>
      </w:hyperlink>
      <w:r>
        <w:rPr>
          <w:rFonts w:cs="FrankRuehl" w:ascii="FrankRuehl" w:hAnsi="FrankRuehl"/>
          <w:b w:val="false"/>
          <w:bCs w:val="false"/>
          <w:u w:val="none"/>
          <w:rtl w:val="true"/>
        </w:rPr>
        <w:t xml:space="preserve">, </w:t>
      </w:r>
      <w:hyperlink r:id="rId7">
        <w:r>
          <w:rPr>
            <w:rStyle w:val="Hyperlink"/>
            <w:rFonts w:cs="FrankRuehl" w:ascii="FrankRuehl" w:hAnsi="FrankRuehl"/>
            <w:b w:val="false"/>
            <w:bCs w:val="false"/>
            <w:color w:val="0000FF"/>
            <w:u w:val="none"/>
          </w:rPr>
          <w:t>40</w:t>
        </w:r>
        <w:r>
          <w:rPr>
            <w:rStyle w:val="Hyperlink"/>
            <w:rFonts w:ascii="FrankRuehl" w:hAnsi="FrankRuehl" w:cs="FrankRuehl"/>
            <w:b w:val="false"/>
            <w:b w:val="false"/>
            <w:bCs w:val="false"/>
            <w:color w:val="0000FF"/>
            <w:u w:val="none"/>
            <w:rtl w:val="true"/>
          </w:rPr>
          <w:t>יג</w:t>
        </w:r>
      </w:hyperlink>
      <w:r>
        <w:rPr>
          <w:rFonts w:cs="FrankRuehl" w:ascii="FrankRuehl" w:hAnsi="FrankRuehl"/>
          <w:b w:val="false"/>
          <w:bCs w:val="false"/>
          <w:u w:val="none"/>
          <w:rtl w:val="true"/>
        </w:rPr>
        <w:t xml:space="preserve">, </w:t>
      </w:r>
      <w:hyperlink r:id="rId8">
        <w:r>
          <w:rPr>
            <w:rStyle w:val="Hyperlink"/>
            <w:rFonts w:cs="FrankRuehl" w:ascii="FrankRuehl" w:hAnsi="FrankRuehl"/>
            <w:b w:val="false"/>
            <w:bCs w:val="false"/>
            <w:color w:val="0000FF"/>
            <w:u w:val="none"/>
          </w:rPr>
          <w:t>40</w:t>
        </w:r>
        <w:r>
          <w:rPr>
            <w:rStyle w:val="Hyperlink"/>
            <w:rFonts w:ascii="FrankRuehl" w:hAnsi="FrankRuehl" w:cs="FrankRuehl"/>
            <w:b w:val="false"/>
            <w:b w:val="false"/>
            <w:bCs w:val="false"/>
            <w:color w:val="0000FF"/>
            <w:u w:val="none"/>
            <w:rtl w:val="true"/>
          </w:rPr>
          <w:t>יג</w:t>
        </w:r>
        <w:r>
          <w:rPr>
            <w:rStyle w:val="Hyperlink"/>
            <w:rFonts w:cs="FrankRuehl" w:ascii="FrankRuehl" w:hAnsi="FrankRuehl"/>
            <w:b w:val="false"/>
            <w:bCs w:val="false"/>
            <w:color w:val="0000FF"/>
            <w:u w:val="none"/>
            <w:rtl w:val="true"/>
          </w:rPr>
          <w:t>(</w:t>
        </w:r>
        <w:r>
          <w:rPr>
            <w:rStyle w:val="Hyperlink"/>
            <w:rFonts w:ascii="FrankRuehl" w:hAnsi="FrankRuehl" w:cs="FrankRuehl"/>
            <w:b w:val="false"/>
            <w:b w:val="false"/>
            <w:bCs w:val="false"/>
            <w:color w:val="0000FF"/>
            <w:u w:val="none"/>
            <w:rtl w:val="true"/>
          </w:rPr>
          <w:t>ב</w:t>
        </w:r>
        <w:r>
          <w:rPr>
            <w:rStyle w:val="Hyperlink"/>
            <w:rFonts w:cs="FrankRuehl" w:ascii="FrankRuehl" w:hAnsi="FrankRuehl"/>
            <w:b w:val="false"/>
            <w:bCs w:val="false"/>
            <w:color w:val="0000FF"/>
            <w:u w:val="none"/>
            <w:rtl w:val="true"/>
          </w:rPr>
          <w:t>)</w:t>
        </w:r>
      </w:hyperlink>
      <w:r>
        <w:rPr>
          <w:rFonts w:cs="FrankRuehl" w:ascii="FrankRuehl" w:hAnsi="FrankRuehl"/>
          <w:b w:val="false"/>
          <w:bCs w:val="false"/>
          <w:u w:val="none"/>
          <w:rtl w:val="true"/>
        </w:rPr>
        <w:t xml:space="preserve">, </w:t>
      </w:r>
      <w:hyperlink r:id="rId9">
        <w:r>
          <w:rPr>
            <w:rStyle w:val="Hyperlink"/>
            <w:rFonts w:cs="FrankRuehl" w:ascii="FrankRuehl" w:hAnsi="FrankRuehl"/>
            <w:b w:val="false"/>
            <w:bCs w:val="false"/>
            <w:color w:val="0000FF"/>
            <w:u w:val="none"/>
          </w:rPr>
          <w:t>499</w:t>
        </w:r>
        <w:r>
          <w:rPr>
            <w:rStyle w:val="Hyperlink"/>
            <w:rFonts w:cs="FrankRuehl" w:ascii="FrankRuehl" w:hAnsi="FrankRuehl"/>
            <w:b w:val="false"/>
            <w:bCs w:val="false"/>
            <w:color w:val="0000FF"/>
            <w:u w:val="none"/>
            <w:rtl w:val="true"/>
          </w:rPr>
          <w:t>(</w:t>
        </w:r>
        <w:r>
          <w:rPr>
            <w:rStyle w:val="Hyperlink"/>
            <w:rFonts w:ascii="FrankRuehl" w:hAnsi="FrankRuehl" w:cs="FrankRuehl"/>
            <w:b w:val="false"/>
            <w:b w:val="false"/>
            <w:bCs w:val="false"/>
            <w:color w:val="0000FF"/>
            <w:u w:val="none"/>
            <w:rtl w:val="true"/>
          </w:rPr>
          <w:t>א</w:t>
        </w:r>
        <w:r>
          <w:rPr>
            <w:rStyle w:val="Hyperlink"/>
            <w:rFonts w:cs="FrankRuehl" w:ascii="FrankRuehl" w:hAnsi="FrankRuehl"/>
            <w:b w:val="false"/>
            <w:bCs w:val="false"/>
            <w:color w:val="0000FF"/>
            <w:u w:val="none"/>
            <w:rtl w:val="true"/>
          </w:rPr>
          <w:t>)(</w:t>
        </w:r>
        <w:r>
          <w:rPr>
            <w:rStyle w:val="Hyperlink"/>
            <w:rFonts w:cs="FrankRuehl" w:ascii="FrankRuehl" w:hAnsi="FrankRuehl"/>
            <w:b w:val="false"/>
            <w:bCs w:val="false"/>
            <w:color w:val="0000FF"/>
            <w:u w:val="none"/>
          </w:rPr>
          <w:t>1</w:t>
        </w:r>
        <w:r>
          <w:rPr>
            <w:rStyle w:val="Hyperlink"/>
            <w:rFonts w:cs="FrankRuehl" w:ascii="FrankRuehl" w:hAnsi="FrankRuehl"/>
            <w:b w:val="false"/>
            <w:bCs w:val="false"/>
            <w:color w:val="0000FF"/>
            <w:u w:val="none"/>
            <w:rtl w:val="true"/>
          </w:rPr>
          <w:t>)</w:t>
        </w:r>
      </w:hyperlink>
    </w:p>
    <w:p>
      <w:pPr>
        <w:pStyle w:val="12"/>
        <w:spacing w:lineRule="exact" w:line="240" w:before="120" w:after="120"/>
        <w:ind w:hanging="283" w:start="283" w:end="0"/>
        <w:jc w:val="both"/>
        <w:rPr>
          <w:rFonts w:ascii="FrankRuehl" w:hAnsi="FrankRuehl" w:cs="FrankRuehl"/>
          <w:b w:val="false"/>
          <w:bCs w:val="false"/>
          <w:u w:val="none"/>
        </w:rPr>
      </w:pPr>
      <w:hyperlink r:id="rId10">
        <w:r>
          <w:rPr>
            <w:rStyle w:val="Hyperlink"/>
            <w:rFonts w:ascii="FrankRuehl" w:hAnsi="FrankRuehl" w:cs="FrankRuehl"/>
            <w:b w:val="false"/>
            <w:b w:val="false"/>
            <w:bCs w:val="false"/>
            <w:color w:val="0000FF"/>
            <w:u w:val="none"/>
            <w:rtl w:val="true"/>
          </w:rPr>
          <w:t>חוק התכנון והבניה</w:t>
        </w:r>
        <w:r>
          <w:rPr>
            <w:rStyle w:val="Hyperlink"/>
            <w:rFonts w:cs="FrankRuehl" w:ascii="FrankRuehl" w:hAnsi="FrankRuehl"/>
            <w:b w:val="false"/>
            <w:bCs w:val="false"/>
            <w:color w:val="0000FF"/>
            <w:u w:val="none"/>
            <w:rtl w:val="true"/>
          </w:rPr>
          <w:t xml:space="preserve">, </w:t>
        </w:r>
        <w:r>
          <w:rPr>
            <w:rStyle w:val="Hyperlink"/>
            <w:rFonts w:ascii="FrankRuehl" w:hAnsi="FrankRuehl" w:cs="FrankRuehl"/>
            <w:b w:val="false"/>
            <w:b w:val="false"/>
            <w:bCs w:val="false"/>
            <w:color w:val="0000FF"/>
            <w:u w:val="none"/>
            <w:rtl w:val="true"/>
          </w:rPr>
          <w:t>תשכ</w:t>
        </w:r>
        <w:r>
          <w:rPr>
            <w:rStyle w:val="Hyperlink"/>
            <w:rFonts w:cs="FrankRuehl" w:ascii="FrankRuehl" w:hAnsi="FrankRuehl"/>
            <w:b w:val="false"/>
            <w:bCs w:val="false"/>
            <w:color w:val="0000FF"/>
            <w:u w:val="none"/>
            <w:rtl w:val="true"/>
          </w:rPr>
          <w:t>"</w:t>
        </w:r>
        <w:r>
          <w:rPr>
            <w:rStyle w:val="Hyperlink"/>
            <w:rFonts w:ascii="FrankRuehl" w:hAnsi="FrankRuehl" w:cs="FrankRuehl"/>
            <w:b w:val="false"/>
            <w:b w:val="false"/>
            <w:bCs w:val="false"/>
            <w:color w:val="0000FF"/>
            <w:u w:val="none"/>
            <w:rtl w:val="true"/>
          </w:rPr>
          <w:t>ה</w:t>
        </w:r>
        <w:r>
          <w:rPr>
            <w:rStyle w:val="Hyperlink"/>
            <w:rFonts w:cs="FrankRuehl" w:ascii="FrankRuehl" w:hAnsi="FrankRuehl"/>
            <w:b w:val="false"/>
            <w:bCs w:val="false"/>
            <w:color w:val="0000FF"/>
            <w:u w:val="none"/>
            <w:rtl w:val="true"/>
          </w:rPr>
          <w:t>-</w:t>
        </w:r>
        <w:r>
          <w:rPr>
            <w:rStyle w:val="Hyperlink"/>
            <w:rFonts w:cs="FrankRuehl" w:ascii="FrankRuehl" w:hAnsi="FrankRuehl"/>
            <w:b w:val="false"/>
            <w:bCs w:val="false"/>
            <w:color w:val="0000FF"/>
            <w:u w:val="none"/>
          </w:rPr>
          <w:t>1965</w:t>
        </w:r>
      </w:hyperlink>
    </w:p>
    <w:p>
      <w:pPr>
        <w:pStyle w:val="12"/>
        <w:ind w:end="0"/>
        <w:jc w:val="center"/>
        <w:rPr>
          <w:rFonts w:ascii="FrankRuehl" w:hAnsi="FrankRuehl" w:cs="FrankRuehl"/>
          <w:b w:val="false"/>
          <w:bCs w:val="false"/>
          <w:sz w:val="32"/>
          <w:szCs w:val="32"/>
          <w:u w:val="none"/>
        </w:rPr>
      </w:pPr>
      <w:r>
        <w:rPr>
          <w:rFonts w:cs="FrankRuehl" w:ascii="FrankRuehl" w:hAnsi="FrankRuehl"/>
          <w:b w:val="false"/>
          <w:bCs w:val="false"/>
          <w:sz w:val="32"/>
          <w:szCs w:val="32"/>
          <w:u w:val="none"/>
          <w:rtl w:val="true"/>
        </w:rPr>
      </w:r>
      <w:bookmarkStart w:id="6" w:name="LawTable_End"/>
      <w:bookmarkStart w:id="7" w:name="LawTable_End"/>
      <w:bookmarkEnd w:id="7"/>
    </w:p>
    <w:p>
      <w:pPr>
        <w:pStyle w:val="12"/>
        <w:ind w:end="0"/>
        <w:jc w:val="center"/>
        <w:rPr>
          <w:b w:val="false"/>
          <w:bCs w:val="false"/>
          <w:sz w:val="32"/>
          <w:szCs w:val="32"/>
          <w:u w:val="none"/>
        </w:rPr>
      </w:pPr>
      <w:r>
        <w:rPr>
          <w:b w:val="false"/>
          <w:bCs w:val="false"/>
          <w:sz w:val="32"/>
          <w:szCs w:val="32"/>
          <w:u w:val="none"/>
          <w:rtl w:val="true"/>
        </w:rPr>
      </w:r>
    </w:p>
    <w:p>
      <w:pPr>
        <w:pStyle w:val="David"/>
        <w:ind w:end="0"/>
        <w:jc w:val="center"/>
        <w:rPr>
          <w:b/>
          <w:bCs/>
          <w:sz w:val="32"/>
          <w:szCs w:val="32"/>
          <w:u w:val="single"/>
        </w:rPr>
      </w:pPr>
      <w:bookmarkStart w:id="8" w:name="PsakDin"/>
      <w:bookmarkEnd w:id="8"/>
      <w:r>
        <w:rPr>
          <w:b/>
          <w:b/>
          <w:bCs/>
          <w:sz w:val="32"/>
          <w:sz w:val="32"/>
          <w:szCs w:val="32"/>
          <w:u w:val="single"/>
          <w:rtl w:val="true"/>
        </w:rPr>
        <w:t>פרוטוקול</w:t>
      </w:r>
    </w:p>
    <w:p>
      <w:pPr>
        <w:pStyle w:val="Normal"/>
        <w:spacing w:lineRule="auto" w:line="360"/>
        <w:ind w:end="0"/>
        <w:jc w:val="both"/>
        <w:rPr/>
      </w:pPr>
      <w:bookmarkStart w:id="9" w:name="PsakDin"/>
      <w:bookmarkEnd w:id="9"/>
      <w:r>
        <w:rPr>
          <w:rtl w:val="true"/>
        </w:rPr>
        <w:t>[</w:t>
      </w:r>
      <w:r>
        <w:rPr>
          <w:rtl w:val="true"/>
        </w:rPr>
        <w:t>הושמט</w:t>
      </w:r>
      <w:r>
        <w:rPr>
          <w:rtl w:val="true"/>
        </w:rPr>
        <w:t>]</w:t>
      </w:r>
    </w:p>
    <w:p>
      <w:pPr>
        <w:pStyle w:val="Normal"/>
        <w:spacing w:lineRule="auto" w:line="360"/>
        <w:ind w:end="0"/>
        <w:jc w:val="both"/>
        <w:rPr/>
      </w:pPr>
      <w:r>
        <w:rPr>
          <w:rtl w:val="true"/>
        </w:rPr>
      </w:r>
    </w:p>
    <w:p>
      <w:pPr>
        <w:pStyle w:val="David"/>
        <w:ind w:end="0"/>
        <w:jc w:val="both"/>
        <w:rPr>
          <w:sz w:val="6"/>
          <w:szCs w:val="6"/>
        </w:rPr>
      </w:pPr>
      <w:r>
        <w:rPr>
          <w:sz w:val="6"/>
          <w:szCs w:val="6"/>
          <w:rtl w:val="true"/>
        </w:rPr>
        <w:t>&lt;</w:t>
      </w:r>
      <w:r>
        <w:rPr>
          <w:sz w:val="6"/>
          <w:szCs w:val="6"/>
        </w:rPr>
        <w:t>#5#</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 xml:space="preserve">גזר דין בעניינם של נאשמים </w:t>
      </w:r>
      <w:r>
        <w:rPr>
          <w:rFonts w:cs="Arial" w:ascii="Arial" w:hAnsi="Arial"/>
          <w:b/>
          <w:bCs/>
          <w:sz w:val="28"/>
          <w:szCs w:val="28"/>
          <w:u w:val="single"/>
        </w:rPr>
        <w:t>1</w:t>
      </w:r>
      <w:r>
        <w:rPr>
          <w:rFonts w:cs="Arial" w:ascii="Arial" w:hAnsi="Arial"/>
          <w:b/>
          <w:bCs/>
          <w:sz w:val="28"/>
          <w:szCs w:val="28"/>
          <w:u w:val="single"/>
          <w:rtl w:val="true"/>
        </w:rPr>
        <w:t xml:space="preserve"> </w:t>
      </w:r>
      <w:r>
        <w:rPr>
          <w:rFonts w:ascii="Arial" w:hAnsi="Arial" w:cs="Arial"/>
          <w:b/>
          <w:b/>
          <w:bCs/>
          <w:sz w:val="28"/>
          <w:sz w:val="28"/>
          <w:szCs w:val="28"/>
          <w:u w:val="single"/>
          <w:rtl w:val="true"/>
        </w:rPr>
        <w:t>ו</w:t>
      </w:r>
      <w:r>
        <w:rPr>
          <w:rFonts w:cs="Arial" w:ascii="Arial" w:hAnsi="Arial"/>
          <w:b/>
          <w:bCs/>
          <w:sz w:val="28"/>
          <w:szCs w:val="28"/>
          <w:u w:val="single"/>
          <w:rtl w:val="true"/>
        </w:rPr>
        <w:t>-</w:t>
      </w:r>
      <w:r>
        <w:rPr>
          <w:rFonts w:cs="Arial" w:ascii="Arial" w:hAnsi="Arial"/>
          <w:b/>
          <w:bCs/>
          <w:sz w:val="28"/>
          <w:szCs w:val="28"/>
          <w:u w:val="single"/>
        </w:rPr>
        <w:t>2</w:t>
      </w:r>
    </w:p>
    <w:p>
      <w:pPr>
        <w:pStyle w:val="Normal"/>
        <w:tabs>
          <w:tab w:val="clear" w:pos="720"/>
          <w:tab w:val="left" w:pos="567" w:leader="none"/>
          <w:tab w:val="left" w:pos="1134" w:leader="none"/>
          <w:tab w:val="left" w:pos="1701" w:leader="none"/>
        </w:tabs>
        <w:spacing w:lineRule="auto" w:line="360"/>
        <w:ind w:end="0"/>
        <w:jc w:val="both"/>
        <w:rPr>
          <w:u w:val="single"/>
        </w:rPr>
      </w:pPr>
      <w:r>
        <w:rPr>
          <w:u w:val="single"/>
          <w:rtl w:val="true"/>
        </w:rPr>
        <w:t>ההליך וכתב האישום</w:t>
      </w:r>
    </w:p>
    <w:p>
      <w:pPr>
        <w:pStyle w:val="Normal"/>
        <w:tabs>
          <w:tab w:val="clear" w:pos="720"/>
          <w:tab w:val="left" w:pos="567" w:leader="none"/>
          <w:tab w:val="left" w:pos="1134" w:leader="none"/>
          <w:tab w:val="left" w:pos="1701" w:leader="none"/>
        </w:tabs>
        <w:spacing w:lineRule="auto" w:line="360"/>
        <w:ind w:end="0"/>
        <w:jc w:val="both"/>
        <w:rPr>
          <w:u w:val="single"/>
        </w:rPr>
      </w:pPr>
      <w:r>
        <w:rPr>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1</w:t>
      </w:r>
      <w:r>
        <w:rPr>
          <w:rtl w:val="true"/>
        </w:rPr>
        <w:t>.</w:t>
        <w:tab/>
      </w:r>
      <w:bookmarkStart w:id="10" w:name="ABSTRACT_START"/>
      <w:bookmarkEnd w:id="10"/>
      <w:r>
        <w:rPr>
          <w:rtl w:val="true"/>
        </w:rPr>
        <w:t xml:space="preserve">הנאשמים </w:t>
      </w:r>
      <w:r>
        <w:rPr/>
        <w:t>1</w:t>
      </w:r>
      <w:r>
        <w:rPr>
          <w:rtl w:val="true"/>
        </w:rPr>
        <w:t xml:space="preserve"> </w:t>
      </w:r>
      <w:r>
        <w:rPr>
          <w:rtl w:val="true"/>
        </w:rPr>
        <w:t>ו</w:t>
      </w:r>
      <w:r>
        <w:rPr>
          <w:rtl w:val="true"/>
        </w:rPr>
        <w:t>-</w:t>
      </w:r>
      <w:r>
        <w:rPr/>
        <w:t>2</w:t>
      </w:r>
      <w:r>
        <w:rPr>
          <w:rtl w:val="true"/>
        </w:rPr>
        <w:t xml:space="preserve"> (</w:t>
      </w:r>
      <w:r>
        <w:rPr>
          <w:rtl w:val="true"/>
        </w:rPr>
        <w:t>להלן</w:t>
      </w:r>
      <w:r>
        <w:rPr>
          <w:rtl w:val="true"/>
        </w:rPr>
        <w:t>: "</w:t>
      </w:r>
      <w:r>
        <w:rPr>
          <w:rtl w:val="true"/>
        </w:rPr>
        <w:t>הנאשמים</w:t>
      </w:r>
      <w:r>
        <w:rPr>
          <w:rtl w:val="true"/>
        </w:rPr>
        <w:t xml:space="preserve">") </w:t>
      </w:r>
      <w:r>
        <w:rPr>
          <w:rtl w:val="true"/>
        </w:rPr>
        <w:t>הורשעו על סמך הודאתם</w:t>
      </w:r>
      <w:r>
        <w:rPr>
          <w:rtl w:val="true"/>
        </w:rPr>
        <w:t xml:space="preserve">, </w:t>
      </w:r>
      <w:r>
        <w:rPr>
          <w:rtl w:val="true"/>
        </w:rPr>
        <w:t>שניתנה במסגרת הסדר טיעון</w:t>
      </w:r>
      <w:r>
        <w:rPr>
          <w:rtl w:val="true"/>
        </w:rPr>
        <w:t xml:space="preserve">, </w:t>
      </w:r>
      <w:r>
        <w:rPr>
          <w:rtl w:val="true"/>
        </w:rPr>
        <w:t xml:space="preserve">בעבירה של ניסיון לעסקה בנשק לפי </w:t>
      </w:r>
      <w:hyperlink r:id="rId11">
        <w:r>
          <w:rPr>
            <w:rStyle w:val="Hyperlink"/>
            <w:rtl w:val="true"/>
          </w:rPr>
          <w:t xml:space="preserve">סעיפים </w:t>
        </w:r>
        <w:r>
          <w:rPr>
            <w:rStyle w:val="Hyperlink"/>
            <w:rFonts w:cs="David"/>
          </w:rPr>
          <w:t>144</w:t>
        </w:r>
        <w:r>
          <w:rPr>
            <w:rStyle w:val="Hyperlink"/>
            <w:rFonts w:cs="David"/>
            <w:rtl w:val="true"/>
          </w:rPr>
          <w:t>(</w:t>
        </w:r>
        <w:r>
          <w:rPr>
            <w:rStyle w:val="Hyperlink"/>
            <w:rtl w:val="true"/>
          </w:rPr>
          <w:t>ב</w:t>
        </w:r>
        <w:r>
          <w:rPr>
            <w:rStyle w:val="Hyperlink"/>
            <w:rFonts w:cs="David"/>
          </w:rPr>
          <w:t>2</w:t>
        </w:r>
        <w:r>
          <w:rPr>
            <w:rStyle w:val="Hyperlink"/>
            <w:rFonts w:cs="David"/>
            <w:rtl w:val="true"/>
          </w:rPr>
          <w:t>)</w:t>
        </w:r>
      </w:hyperlink>
      <w:r>
        <w:rPr>
          <w:rtl w:val="true"/>
        </w:rPr>
        <w:t xml:space="preserve"> </w:t>
      </w:r>
      <w:r>
        <w:rPr>
          <w:rtl w:val="true"/>
        </w:rPr>
        <w:t xml:space="preserve">רישא </w:t>
      </w:r>
      <w:r>
        <w:rPr>
          <w:rtl w:val="true"/>
        </w:rPr>
        <w:t>+</w:t>
      </w:r>
      <w:r>
        <w:rPr>
          <w:rtl w:val="true"/>
        </w:rPr>
        <w:t xml:space="preserve">סיפא </w:t>
      </w:r>
      <w:r>
        <w:rPr>
          <w:rtl w:val="true"/>
        </w:rPr>
        <w:t xml:space="preserve">+ </w:t>
      </w:r>
      <w:hyperlink r:id="rId12">
        <w:r>
          <w:rPr>
            <w:rStyle w:val="Hyperlink"/>
            <w:rFonts w:cs="David"/>
          </w:rPr>
          <w:t>25</w:t>
        </w:r>
      </w:hyperlink>
      <w:r>
        <w:rPr>
          <w:rtl w:val="true"/>
        </w:rPr>
        <w:t xml:space="preserve"> + </w:t>
      </w:r>
      <w:hyperlink r:id="rId13">
        <w:r>
          <w:rPr>
            <w:rStyle w:val="Hyperlink"/>
            <w:rFonts w:cs="David"/>
          </w:rPr>
          <w:t>29</w:t>
        </w:r>
      </w:hyperlink>
      <w:r>
        <w:rPr>
          <w:rtl w:val="true"/>
        </w:rPr>
        <w:t xml:space="preserve"> </w:t>
      </w:r>
      <w:r>
        <w:rPr>
          <w:rtl w:val="true"/>
        </w:rPr>
        <w:t>ל</w:t>
      </w:r>
      <w:hyperlink r:id="rId14">
        <w:r>
          <w:rPr>
            <w:rStyle w:val="Hyperlink"/>
            <w:color w:val="0000FF"/>
            <w:u w:val="single"/>
            <w:rtl w:val="true"/>
          </w:rPr>
          <w:t>חוק העונשין</w:t>
        </w:r>
      </w:hyperlink>
      <w:r>
        <w:rPr>
          <w:rtl w:val="true"/>
        </w:rPr>
        <w:t xml:space="preserve">, </w:t>
      </w:r>
      <w:r>
        <w:rPr>
          <w:rtl w:val="true"/>
        </w:rPr>
        <w:t>התשל</w:t>
      </w:r>
      <w:r>
        <w:rPr>
          <w:rtl w:val="true"/>
        </w:rPr>
        <w:t>"</w:t>
      </w:r>
      <w:r>
        <w:rPr>
          <w:rtl w:val="true"/>
        </w:rPr>
        <w:t xml:space="preserve">ז </w:t>
      </w:r>
      <w:r>
        <w:rPr>
          <w:rtl w:val="true"/>
        </w:rPr>
        <w:t xml:space="preserve">- </w:t>
      </w:r>
      <w:r>
        <w:rPr/>
        <w:t>1977</w:t>
      </w:r>
      <w:r>
        <w:rPr>
          <w:rtl w:val="true"/>
        </w:rPr>
        <w:t xml:space="preserve"> </w:t>
      </w:r>
      <w:bookmarkStart w:id="11" w:name="ABSTRACT_END"/>
      <w:bookmarkEnd w:id="11"/>
      <w:r>
        <w:rPr>
          <w:rtl w:val="true"/>
        </w:rPr>
        <w:t>(</w:t>
      </w:r>
      <w:r>
        <w:rPr>
          <w:rtl w:val="true"/>
        </w:rPr>
        <w:t>להלן</w:t>
      </w:r>
      <w:r>
        <w:rPr>
          <w:rtl w:val="true"/>
        </w:rPr>
        <w:t>: "</w:t>
      </w:r>
      <w:r>
        <w:rPr>
          <w:rtl w:val="true"/>
        </w:rPr>
        <w:t>חוק העונשין</w:t>
      </w:r>
      <w:r>
        <w:rPr>
          <w:rtl w:val="true"/>
        </w:rPr>
        <w:t xml:space="preserve">") </w:t>
      </w:r>
      <w:r>
        <w:rPr>
          <w:rtl w:val="true"/>
        </w:rPr>
        <w:t>וקשירת קשר לביצוע פשע</w:t>
      </w:r>
      <w:r>
        <w:rPr>
          <w:rtl w:val="true"/>
        </w:rPr>
        <w:t xml:space="preserve">, </w:t>
      </w:r>
      <w:r>
        <w:rPr>
          <w:rtl w:val="true"/>
        </w:rPr>
        <w:t xml:space="preserve">עבירה לפי </w:t>
      </w:r>
      <w:hyperlink r:id="rId15">
        <w:r>
          <w:rPr>
            <w:rStyle w:val="Hyperlink"/>
            <w:rtl w:val="true"/>
          </w:rPr>
          <w:t xml:space="preserve">סעיף </w:t>
        </w:r>
        <w:r>
          <w:rPr>
            <w:rStyle w:val="Hyperlink"/>
            <w:rFonts w:cs="David"/>
          </w:rPr>
          <w:t>499</w:t>
        </w:r>
        <w:r>
          <w:rPr>
            <w:rStyle w:val="Hyperlink"/>
            <w:rFonts w:cs="David"/>
            <w:rtl w:val="true"/>
          </w:rPr>
          <w:t>(</w:t>
        </w:r>
        <w:r>
          <w:rPr>
            <w:rStyle w:val="Hyperlink"/>
            <w:rtl w:val="true"/>
          </w:rPr>
          <w:t>א</w:t>
        </w:r>
        <w:r>
          <w:rPr>
            <w:rStyle w:val="Hyperlink"/>
            <w:rFonts w:cs="David"/>
            <w:rtl w:val="true"/>
          </w:rPr>
          <w:t>)(</w:t>
        </w:r>
        <w:r>
          <w:rPr>
            <w:rStyle w:val="Hyperlink"/>
            <w:rFonts w:cs="David"/>
          </w:rPr>
          <w:t>1</w:t>
        </w:r>
        <w:r>
          <w:rPr>
            <w:rStyle w:val="Hyperlink"/>
            <w:rFonts w:cs="David"/>
            <w:rtl w:val="true"/>
          </w:rPr>
          <w:t>)</w:t>
        </w:r>
      </w:hyperlink>
      <w:r>
        <w:rPr>
          <w:rtl w:val="true"/>
        </w:rPr>
        <w:t xml:space="preserve"> + </w:t>
      </w:r>
      <w:hyperlink r:id="rId16">
        <w:r>
          <w:rPr>
            <w:rStyle w:val="Hyperlink"/>
            <w:rtl w:val="true"/>
          </w:rPr>
          <w:t xml:space="preserve">סעיף </w:t>
        </w:r>
        <w:r>
          <w:rPr>
            <w:rStyle w:val="Hyperlink"/>
            <w:rFonts w:cs="David"/>
          </w:rPr>
          <w:t>144</w:t>
        </w:r>
        <w:r>
          <w:rPr>
            <w:rStyle w:val="Hyperlink"/>
            <w:rFonts w:cs="David"/>
            <w:rtl w:val="true"/>
          </w:rPr>
          <w:t>(</w:t>
        </w:r>
        <w:r>
          <w:rPr>
            <w:rStyle w:val="Hyperlink"/>
            <w:rtl w:val="true"/>
          </w:rPr>
          <w:t>ב</w:t>
        </w:r>
        <w:r>
          <w:rPr>
            <w:rStyle w:val="Hyperlink"/>
            <w:rFonts w:cs="David"/>
            <w:rtl w:val="true"/>
          </w:rPr>
          <w:t>)(</w:t>
        </w:r>
        <w:r>
          <w:rPr>
            <w:rStyle w:val="Hyperlink"/>
            <w:rFonts w:cs="David"/>
          </w:rPr>
          <w:t>2</w:t>
        </w:r>
        <w:r>
          <w:rPr>
            <w:rStyle w:val="Hyperlink"/>
            <w:rFonts w:cs="David"/>
            <w:rtl w:val="true"/>
          </w:rPr>
          <w:t>)</w:t>
        </w:r>
      </w:hyperlink>
      <w:r>
        <w:rPr>
          <w:rtl w:val="true"/>
        </w:rPr>
        <w:t xml:space="preserve"> </w:t>
      </w:r>
      <w:r>
        <w:rPr>
          <w:rtl w:val="true"/>
        </w:rPr>
        <w:t xml:space="preserve">רישא </w:t>
      </w:r>
      <w:r>
        <w:rPr>
          <w:rtl w:val="true"/>
        </w:rPr>
        <w:t xml:space="preserve">+ </w:t>
      </w:r>
      <w:r>
        <w:rPr>
          <w:rtl w:val="true"/>
        </w:rPr>
        <w:t>סיפא לחוק העונשין</w:t>
      </w:r>
      <w:r>
        <w:rPr>
          <w:rtl w:val="true"/>
        </w:rPr>
        <w:t xml:space="preserve">. </w:t>
      </w:r>
      <w:r>
        <w:rPr>
          <w:rtl w:val="true"/>
        </w:rPr>
        <w:t>בנוסף</w:t>
      </w:r>
      <w:r>
        <w:rPr>
          <w:rtl w:val="true"/>
        </w:rPr>
        <w:t xml:space="preserve">, </w:t>
      </w:r>
      <w:r>
        <w:rPr>
          <w:rtl w:val="true"/>
        </w:rPr>
        <w:t xml:space="preserve">הורשע הנאשם </w:t>
      </w:r>
      <w:r>
        <w:rPr/>
        <w:t>1</w:t>
      </w:r>
      <w:r>
        <w:rPr>
          <w:rtl w:val="true"/>
        </w:rPr>
        <w:t xml:space="preserve"> </w:t>
      </w:r>
      <w:r>
        <w:rPr>
          <w:rtl w:val="true"/>
        </w:rPr>
        <w:t>לבדו בעבירה של ניסיון לסחר בנשק</w:t>
      </w:r>
      <w:r>
        <w:rPr>
          <w:rtl w:val="true"/>
        </w:rPr>
        <w:t xml:space="preserve">, </w:t>
      </w:r>
      <w:r>
        <w:rPr>
          <w:rtl w:val="true"/>
        </w:rPr>
        <w:t xml:space="preserve">לפי </w:t>
      </w:r>
      <w:hyperlink r:id="rId17">
        <w:r>
          <w:rPr>
            <w:rStyle w:val="Hyperlink"/>
            <w:rtl w:val="true"/>
          </w:rPr>
          <w:t xml:space="preserve">סעיפים </w:t>
        </w:r>
        <w:r>
          <w:rPr>
            <w:rStyle w:val="Hyperlink"/>
            <w:rFonts w:cs="David"/>
          </w:rPr>
          <w:t>144</w:t>
        </w:r>
        <w:r>
          <w:rPr>
            <w:rStyle w:val="Hyperlink"/>
            <w:rFonts w:cs="David"/>
            <w:rtl w:val="true"/>
          </w:rPr>
          <w:t>(</w:t>
        </w:r>
        <w:r>
          <w:rPr>
            <w:rStyle w:val="Hyperlink"/>
            <w:rtl w:val="true"/>
          </w:rPr>
          <w:t>ב</w:t>
        </w:r>
        <w:r>
          <w:rPr>
            <w:rStyle w:val="Hyperlink"/>
            <w:rFonts w:cs="David"/>
          </w:rPr>
          <w:t>2</w:t>
        </w:r>
        <w:r>
          <w:rPr>
            <w:rStyle w:val="Hyperlink"/>
            <w:rFonts w:cs="David"/>
            <w:rtl w:val="true"/>
          </w:rPr>
          <w:t>)</w:t>
        </w:r>
      </w:hyperlink>
      <w:r>
        <w:rPr>
          <w:rtl w:val="true"/>
        </w:rPr>
        <w:t xml:space="preserve"> + </w:t>
      </w:r>
      <w:hyperlink r:id="rId18">
        <w:r>
          <w:rPr>
            <w:rStyle w:val="Hyperlink"/>
            <w:rFonts w:cs="David"/>
          </w:rPr>
          <w:t>25</w:t>
        </w:r>
      </w:hyperlink>
      <w:r>
        <w:rPr>
          <w:rtl w:val="true"/>
        </w:rPr>
        <w:t xml:space="preserve"> + </w:t>
      </w:r>
      <w:hyperlink r:id="rId19">
        <w:r>
          <w:rPr>
            <w:rStyle w:val="Hyperlink"/>
            <w:rFonts w:cs="David"/>
          </w:rPr>
          <w:t>29</w:t>
        </w:r>
      </w:hyperlink>
      <w:r>
        <w:rPr>
          <w:rtl w:val="true"/>
        </w:rPr>
        <w:t xml:space="preserve"> </w:t>
      </w:r>
      <w:r>
        <w:rPr>
          <w:rtl w:val="true"/>
        </w:rPr>
        <w:t>ל</w:t>
      </w:r>
      <w:hyperlink r:id="rId20">
        <w:r>
          <w:rPr>
            <w:rStyle w:val="Hyperlink"/>
            <w:color w:val="0000FF"/>
            <w:u w:val="single"/>
            <w:rtl w:val="true"/>
          </w:rPr>
          <w:t>חוק העונשין</w:t>
        </w:r>
      </w:hyperlink>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הסדר הטיעון לא כלל הסכמה לעונש ונקבע כי כל צד יטען את טענותיו</w:t>
      </w:r>
      <w:r>
        <w:rPr>
          <w:rtl w:val="true"/>
        </w:rPr>
        <w:t xml:space="preserve">, </w:t>
      </w:r>
      <w:r>
        <w:rPr>
          <w:rtl w:val="true"/>
        </w:rPr>
        <w:t>לעניין זה</w:t>
      </w:r>
      <w:r>
        <w:rPr>
          <w:rtl w:val="true"/>
        </w:rPr>
        <w:t xml:space="preserve">, </w:t>
      </w:r>
      <w:r>
        <w:rPr>
          <w:rtl w:val="true"/>
        </w:rPr>
        <w:t>באופן חופשי</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2</w:t>
      </w:r>
      <w:r>
        <w:rPr>
          <w:rtl w:val="true"/>
        </w:rPr>
        <w:t>.</w:t>
        <w:tab/>
      </w:r>
      <w:r>
        <w:rPr>
          <w:rtl w:val="true"/>
        </w:rPr>
        <w:t xml:space="preserve">בעובדות כתב האישום המתוקן </w:t>
      </w:r>
      <w:r>
        <w:rPr>
          <w:rtl w:val="true"/>
        </w:rPr>
        <w:t>(</w:t>
      </w:r>
      <w:r>
        <w:rPr>
          <w:rtl w:val="true"/>
        </w:rPr>
        <w:t>להלן</w:t>
      </w:r>
      <w:r>
        <w:rPr>
          <w:rtl w:val="true"/>
        </w:rPr>
        <w:t>: "</w:t>
      </w:r>
      <w:r>
        <w:rPr>
          <w:rtl w:val="true"/>
        </w:rPr>
        <w:t>כתב האישום</w:t>
      </w:r>
      <w:r>
        <w:rPr>
          <w:rtl w:val="true"/>
        </w:rPr>
        <w:t xml:space="preserve">") </w:t>
      </w:r>
      <w:r>
        <w:rPr>
          <w:rtl w:val="true"/>
        </w:rPr>
        <w:t xml:space="preserve">נאמר כי הנאשם </w:t>
      </w:r>
      <w:r>
        <w:rPr/>
        <w:t>1</w:t>
      </w:r>
      <w:r>
        <w:rPr>
          <w:rtl w:val="true"/>
        </w:rPr>
        <w:t xml:space="preserve"> </w:t>
      </w:r>
      <w:r>
        <w:rPr>
          <w:rtl w:val="true"/>
        </w:rPr>
        <w:t xml:space="preserve">הנו אביו של הנאשם </w:t>
      </w:r>
      <w:r>
        <w:rPr/>
        <w:t>2</w:t>
      </w:r>
      <w:r>
        <w:rPr>
          <w:rtl w:val="true"/>
        </w:rPr>
        <w:t xml:space="preserve"> </w:t>
      </w:r>
      <w:r>
        <w:rPr>
          <w:rtl w:val="true"/>
        </w:rPr>
        <w:t>והם מתגוררים בכפר נחף</w:t>
      </w:r>
      <w:r>
        <w:rPr>
          <w:rtl w:val="true"/>
        </w:rPr>
        <w:t xml:space="preserve">. </w:t>
      </w:r>
      <w:r>
        <w:rPr>
          <w:rtl w:val="true"/>
        </w:rPr>
        <w:t xml:space="preserve">נאשמים </w:t>
      </w:r>
      <w:r>
        <w:rPr/>
        <w:t>2</w:t>
      </w:r>
      <w:r>
        <w:rPr>
          <w:rtl w:val="true"/>
        </w:rPr>
        <w:t xml:space="preserve"> </w:t>
      </w:r>
      <w:r>
        <w:rPr>
          <w:rtl w:val="true"/>
        </w:rPr>
        <w:t>ו</w:t>
      </w:r>
      <w:r>
        <w:rPr>
          <w:rtl w:val="true"/>
        </w:rPr>
        <w:t xml:space="preserve">- </w:t>
      </w:r>
      <w:r>
        <w:rPr/>
        <w:t>4</w:t>
      </w:r>
      <w:r>
        <w:rPr>
          <w:rtl w:val="true"/>
        </w:rPr>
        <w:t xml:space="preserve"> </w:t>
      </w:r>
      <w:r>
        <w:rPr>
          <w:rtl w:val="true"/>
        </w:rPr>
        <w:t>הנם חברים</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באישום הראשון</w:t>
      </w:r>
      <w:r>
        <w:rPr>
          <w:rtl w:val="true"/>
        </w:rPr>
        <w:t xml:space="preserve">, </w:t>
      </w:r>
      <w:r>
        <w:rPr>
          <w:rtl w:val="true"/>
        </w:rPr>
        <w:t xml:space="preserve">המיוחס לנאשם </w:t>
      </w:r>
      <w:r>
        <w:rPr/>
        <w:t>1</w:t>
      </w:r>
      <w:r>
        <w:rPr>
          <w:rtl w:val="true"/>
        </w:rPr>
        <w:t xml:space="preserve"> </w:t>
      </w:r>
      <w:r>
        <w:rPr>
          <w:rtl w:val="true"/>
        </w:rPr>
        <w:t>בלבד</w:t>
      </w:r>
      <w:r>
        <w:rPr>
          <w:rtl w:val="true"/>
        </w:rPr>
        <w:t xml:space="preserve">, </w:t>
      </w:r>
      <w:r>
        <w:rPr>
          <w:rtl w:val="true"/>
        </w:rPr>
        <w:t xml:space="preserve">נאמר כי בתחילת חודש דצמבר </w:t>
      </w:r>
      <w:r>
        <w:rPr/>
        <w:t>2019</w:t>
      </w:r>
      <w:r>
        <w:rPr>
          <w:rtl w:val="true"/>
        </w:rPr>
        <w:t xml:space="preserve"> </w:t>
      </w:r>
      <w:r>
        <w:rPr>
          <w:rtl w:val="true"/>
        </w:rPr>
        <w:t xml:space="preserve">קשר הנאשם </w:t>
      </w:r>
      <w:r>
        <w:rPr/>
        <w:t>1</w:t>
      </w:r>
      <w:r>
        <w:rPr>
          <w:rtl w:val="true"/>
        </w:rPr>
        <w:t xml:space="preserve"> </w:t>
      </w:r>
      <w:r>
        <w:rPr>
          <w:rtl w:val="true"/>
        </w:rPr>
        <w:t xml:space="preserve">קשר עם חליל אגבריה </w:t>
      </w:r>
      <w:r>
        <w:rPr>
          <w:rtl w:val="true"/>
        </w:rPr>
        <w:t>(</w:t>
      </w:r>
      <w:r>
        <w:rPr>
          <w:rtl w:val="true"/>
        </w:rPr>
        <w:t>להלן</w:t>
      </w:r>
      <w:r>
        <w:rPr>
          <w:rtl w:val="true"/>
        </w:rPr>
        <w:t>: "</w:t>
      </w:r>
      <w:r>
        <w:rPr>
          <w:rtl w:val="true"/>
        </w:rPr>
        <w:t>חליל</w:t>
      </w:r>
      <w:r>
        <w:rPr>
          <w:rtl w:val="true"/>
        </w:rPr>
        <w:t xml:space="preserve">") </w:t>
      </w:r>
      <w:r>
        <w:rPr>
          <w:rtl w:val="true"/>
        </w:rPr>
        <w:t>לסחור בנשקים</w:t>
      </w:r>
      <w:r>
        <w:rPr>
          <w:rtl w:val="true"/>
        </w:rPr>
        <w:t xml:space="preserve">, </w:t>
      </w:r>
      <w:r>
        <w:rPr>
          <w:rtl w:val="true"/>
        </w:rPr>
        <w:t xml:space="preserve">באופן שבו הנאשם </w:t>
      </w:r>
      <w:r>
        <w:rPr/>
        <w:t>1</w:t>
      </w:r>
      <w:r>
        <w:rPr>
          <w:rtl w:val="true"/>
        </w:rPr>
        <w:t xml:space="preserve"> </w:t>
      </w:r>
      <w:r>
        <w:rPr>
          <w:rtl w:val="true"/>
        </w:rPr>
        <w:t>ימכור נשקים מסוגים שונים לאחרים</w:t>
      </w:r>
      <w:r>
        <w:rPr>
          <w:rtl w:val="true"/>
        </w:rPr>
        <w:t xml:space="preserve">, </w:t>
      </w:r>
      <w:r>
        <w:rPr>
          <w:rtl w:val="true"/>
        </w:rPr>
        <w:t>בתיווכו של חליל</w:t>
      </w:r>
      <w:r>
        <w:rPr>
          <w:rtl w:val="true"/>
        </w:rPr>
        <w:t xml:space="preserve">, </w:t>
      </w:r>
      <w:r>
        <w:rPr>
          <w:rtl w:val="true"/>
        </w:rPr>
        <w:t>וחליל יקבל חלק מהתמורה שתתקבל בגין מכירת הנשקים</w:t>
      </w:r>
      <w:r>
        <w:rPr>
          <w:rtl w:val="true"/>
        </w:rPr>
        <w:t xml:space="preserve">. </w:t>
      </w:r>
      <w:r>
        <w:rPr>
          <w:rtl w:val="true"/>
        </w:rPr>
        <w:t>בהמשך לקשר</w:t>
      </w:r>
      <w:r>
        <w:rPr>
          <w:rtl w:val="true"/>
        </w:rPr>
        <w:t xml:space="preserve">, </w:t>
      </w:r>
      <w:r>
        <w:rPr>
          <w:rtl w:val="true"/>
        </w:rPr>
        <w:t xml:space="preserve">נפגשו הנאשם וחליל ביום </w:t>
      </w:r>
      <w:r>
        <w:rPr/>
        <w:t>4.12.2019</w:t>
      </w:r>
      <w:r>
        <w:rPr>
          <w:rtl w:val="true"/>
        </w:rPr>
        <w:t xml:space="preserve"> </w:t>
      </w:r>
      <w:r>
        <w:rPr>
          <w:rtl w:val="true"/>
        </w:rPr>
        <w:t>באום אל פחם</w:t>
      </w:r>
      <w:r>
        <w:rPr>
          <w:rtl w:val="true"/>
        </w:rPr>
        <w:t xml:space="preserve">, </w:t>
      </w:r>
      <w:r>
        <w:rPr>
          <w:rtl w:val="true"/>
        </w:rPr>
        <w:t xml:space="preserve">וסיכמו כי חליל ימכור עבור הנאשם </w:t>
      </w:r>
      <w:r>
        <w:rPr/>
        <w:t>1</w:t>
      </w:r>
      <w:r>
        <w:rPr>
          <w:rtl w:val="true"/>
        </w:rPr>
        <w:t xml:space="preserve"> </w:t>
      </w:r>
      <w:r>
        <w:rPr>
          <w:rtl w:val="true"/>
        </w:rPr>
        <w:t xml:space="preserve">אקדח מסוג יריחו תמורת </w:t>
      </w:r>
      <w:r>
        <w:rPr/>
        <w:t>36,000</w:t>
      </w:r>
      <w:r>
        <w:rPr>
          <w:rtl w:val="true"/>
        </w:rPr>
        <w:t xml:space="preserve"> ₪ </w:t>
      </w:r>
      <w:r>
        <w:rPr>
          <w:rtl w:val="true"/>
        </w:rPr>
        <w:t xml:space="preserve">ואקדח מסוג גלוק תמורת סך </w:t>
      </w:r>
      <w:r>
        <w:rPr/>
        <w:t>46,000</w:t>
      </w:r>
      <w:r>
        <w:rPr>
          <w:rtl w:val="true"/>
        </w:rPr>
        <w:t xml:space="preserve"> </w:t>
      </w:r>
      <w:r>
        <w:rPr>
          <w:rtl w:val="true"/>
        </w:rPr>
        <w:t>ש</w:t>
      </w:r>
      <w:r>
        <w:rPr>
          <w:rtl w:val="true"/>
        </w:rPr>
        <w:t>"</w:t>
      </w:r>
      <w:r>
        <w:rPr>
          <w:rtl w:val="true"/>
        </w:rPr>
        <w:t>ח</w:t>
      </w:r>
      <w:r>
        <w:rPr>
          <w:rtl w:val="true"/>
        </w:rPr>
        <w:t xml:space="preserve">. </w:t>
      </w:r>
      <w:r>
        <w:rPr>
          <w:rtl w:val="true"/>
        </w:rPr>
        <w:t xml:space="preserve">אלא שהמכירה לא יצאה לפועל כיוון שהאקדחים כבר לא היו ברשותו של הנאשם </w:t>
      </w:r>
      <w:r>
        <w:rPr/>
        <w:t>1</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 xml:space="preserve">עוד נאמר כי במהלך שיחות טלפון רבות שהתקיימו בין הנאשם </w:t>
      </w:r>
      <w:r>
        <w:rPr/>
        <w:t>1</w:t>
      </w:r>
      <w:r>
        <w:rPr>
          <w:rtl w:val="true"/>
        </w:rPr>
        <w:t xml:space="preserve"> </w:t>
      </w:r>
      <w:r>
        <w:rPr>
          <w:rtl w:val="true"/>
        </w:rPr>
        <w:t xml:space="preserve">לבין חליל בתקופה שבין </w:t>
      </w:r>
      <w:r>
        <w:rPr/>
        <w:t>5.12.19</w:t>
      </w:r>
      <w:r>
        <w:rPr>
          <w:rtl w:val="true"/>
        </w:rPr>
        <w:t xml:space="preserve"> - </w:t>
      </w:r>
      <w:r>
        <w:rPr/>
        <w:t>8.12.19</w:t>
      </w:r>
      <w:r>
        <w:rPr>
          <w:rtl w:val="true"/>
        </w:rPr>
        <w:t xml:space="preserve"> </w:t>
      </w:r>
      <w:r>
        <w:rPr>
          <w:rtl w:val="true"/>
        </w:rPr>
        <w:t>הציע הנאשם הנ</w:t>
      </w:r>
      <w:r>
        <w:rPr>
          <w:rtl w:val="true"/>
        </w:rPr>
        <w:t>"</w:t>
      </w:r>
      <w:r>
        <w:rPr>
          <w:rtl w:val="true"/>
        </w:rPr>
        <w:t xml:space="preserve">ל לחליל כי ימכור עבורו כלי נשק שונים ובהם אקדח מסוג </w:t>
      </w:r>
      <w:r>
        <w:rPr>
          <w:rFonts w:cs="Calibri" w:ascii="Calibri" w:hAnsi="Calibri"/>
        </w:rPr>
        <w:t>FN</w:t>
      </w:r>
      <w:r>
        <w:rPr>
          <w:rtl w:val="true"/>
        </w:rPr>
        <w:t xml:space="preserve">, </w:t>
      </w:r>
      <w:r>
        <w:rPr>
          <w:rtl w:val="true"/>
        </w:rPr>
        <w:t>אקדח מסוג יריחו</w:t>
      </w:r>
      <w:r>
        <w:rPr>
          <w:rtl w:val="true"/>
        </w:rPr>
        <w:t xml:space="preserve">, </w:t>
      </w:r>
      <w:r>
        <w:rPr>
          <w:rtl w:val="true"/>
        </w:rPr>
        <w:t>אקדח מסוג גלוק</w:t>
      </w:r>
      <w:r>
        <w:rPr>
          <w:rtl w:val="true"/>
        </w:rPr>
        <w:t xml:space="preserve">, </w:t>
      </w:r>
      <w:r>
        <w:rPr>
          <w:rtl w:val="true"/>
        </w:rPr>
        <w:t>תת מקלע עוזי</w:t>
      </w:r>
      <w:r>
        <w:rPr>
          <w:rtl w:val="true"/>
        </w:rPr>
        <w:t xml:space="preserve">, </w:t>
      </w:r>
      <w:r>
        <w:rPr>
          <w:rtl w:val="true"/>
        </w:rPr>
        <w:t>אקדח מסוג ברטה</w:t>
      </w:r>
      <w:r>
        <w:rPr>
          <w:rtl w:val="true"/>
        </w:rPr>
        <w:t xml:space="preserve">, </w:t>
      </w:r>
      <w:r>
        <w:rPr>
          <w:rtl w:val="true"/>
        </w:rPr>
        <w:t xml:space="preserve">ורובה סער מסוג </w:t>
      </w:r>
      <w:r>
        <w:rPr>
          <w:rFonts w:cs="Calibri" w:ascii="Calibri" w:hAnsi="Calibri"/>
        </w:rPr>
        <w:t>M16</w:t>
      </w:r>
      <w:r>
        <w:rPr>
          <w:rtl w:val="true"/>
        </w:rPr>
        <w:t xml:space="preserve">. </w:t>
      </w:r>
      <w:r>
        <w:rPr>
          <w:rtl w:val="true"/>
        </w:rPr>
        <w:t>עוד דיברו השניים</w:t>
      </w:r>
      <w:r>
        <w:rPr>
          <w:rtl w:val="true"/>
        </w:rPr>
        <w:t xml:space="preserve">, </w:t>
      </w:r>
      <w:r>
        <w:rPr>
          <w:rtl w:val="true"/>
        </w:rPr>
        <w:t>במהלך אותן שיחות</w:t>
      </w:r>
      <w:r>
        <w:rPr>
          <w:rtl w:val="true"/>
        </w:rPr>
        <w:t xml:space="preserve">, </w:t>
      </w:r>
      <w:r>
        <w:rPr>
          <w:rtl w:val="true"/>
        </w:rPr>
        <w:t>על מחירי חלק מכלי הנשק והתמקחו עליהם</w:t>
      </w:r>
      <w:r>
        <w:rPr>
          <w:rtl w:val="true"/>
        </w:rPr>
        <w:t xml:space="preserve">. </w:t>
      </w:r>
      <w:r>
        <w:rPr>
          <w:rtl w:val="true"/>
        </w:rPr>
        <w:t>בהמשך</w:t>
      </w:r>
      <w:r>
        <w:rPr>
          <w:rtl w:val="true"/>
        </w:rPr>
        <w:t xml:space="preserve">, </w:t>
      </w:r>
      <w:r>
        <w:rPr>
          <w:rtl w:val="true"/>
        </w:rPr>
        <w:t xml:space="preserve">שלח הנאשם </w:t>
      </w:r>
      <w:r>
        <w:rPr/>
        <w:t>1</w:t>
      </w:r>
      <w:r>
        <w:rPr>
          <w:rtl w:val="true"/>
        </w:rPr>
        <w:t xml:space="preserve"> </w:t>
      </w:r>
      <w:r>
        <w:rPr>
          <w:rtl w:val="true"/>
        </w:rPr>
        <w:t>לחליל תמונות של כלי נשק אותם הוא מעוניין למכור על מנת שחליל יוכל להציגם בפני קונים פוטנציאליים</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בהמשך לקשר ובמטרה לקדמו</w:t>
      </w:r>
      <w:r>
        <w:rPr>
          <w:rtl w:val="true"/>
        </w:rPr>
        <w:t xml:space="preserve">, </w:t>
      </w:r>
      <w:r>
        <w:rPr>
          <w:rtl w:val="true"/>
        </w:rPr>
        <w:t xml:space="preserve">שלח חליל את התמונות של כלי הנשק שקיבל מהנאשם </w:t>
      </w:r>
      <w:r>
        <w:rPr/>
        <w:t>1</w:t>
      </w:r>
      <w:r>
        <w:rPr>
          <w:rtl w:val="true"/>
        </w:rPr>
        <w:t xml:space="preserve"> </w:t>
      </w:r>
      <w:r>
        <w:rPr>
          <w:rtl w:val="true"/>
        </w:rPr>
        <w:t>לאחרים</w:t>
      </w:r>
      <w:r>
        <w:rPr>
          <w:rtl w:val="true"/>
        </w:rPr>
        <w:t xml:space="preserve">, </w:t>
      </w:r>
      <w:r>
        <w:rPr>
          <w:rtl w:val="true"/>
        </w:rPr>
        <w:t>אולם בסופו של דבר לא יצאה המכירה אל הפועל</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בגין המתואר לעיל</w:t>
      </w:r>
      <w:r>
        <w:rPr>
          <w:rtl w:val="true"/>
        </w:rPr>
        <w:t xml:space="preserve">, </w:t>
      </w:r>
      <w:r>
        <w:rPr>
          <w:rtl w:val="true"/>
        </w:rPr>
        <w:t xml:space="preserve">יוחסה לנאשם </w:t>
      </w:r>
      <w:r>
        <w:rPr/>
        <w:t>1</w:t>
      </w:r>
      <w:r>
        <w:rPr>
          <w:rtl w:val="true"/>
        </w:rPr>
        <w:t xml:space="preserve"> </w:t>
      </w:r>
      <w:r>
        <w:rPr>
          <w:rtl w:val="true"/>
        </w:rPr>
        <w:t>עבירה של ניסיון לסחר בנשק</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3</w:t>
      </w:r>
      <w:r>
        <w:rPr>
          <w:rtl w:val="true"/>
        </w:rPr>
        <w:t>.</w:t>
        <w:tab/>
      </w:r>
      <w:r>
        <w:rPr>
          <w:rtl w:val="true"/>
        </w:rPr>
        <w:t xml:space="preserve">באישום השני נאמר כי עובר לתאריך </w:t>
      </w:r>
      <w:r>
        <w:rPr/>
        <w:t>15.12.2019</w:t>
      </w:r>
      <w:r>
        <w:rPr>
          <w:rtl w:val="true"/>
        </w:rPr>
        <w:t xml:space="preserve"> </w:t>
      </w:r>
      <w:r>
        <w:rPr>
          <w:rtl w:val="true"/>
        </w:rPr>
        <w:t xml:space="preserve">קשר הנאשם </w:t>
      </w:r>
      <w:r>
        <w:rPr/>
        <w:t>1</w:t>
      </w:r>
      <w:r>
        <w:rPr>
          <w:rtl w:val="true"/>
        </w:rPr>
        <w:t xml:space="preserve"> </w:t>
      </w:r>
      <w:r>
        <w:rPr>
          <w:rtl w:val="true"/>
        </w:rPr>
        <w:t xml:space="preserve">קשר עם תושב השטחים המכונה פראס </w:t>
      </w:r>
      <w:r>
        <w:rPr>
          <w:rtl w:val="true"/>
        </w:rPr>
        <w:t>(</w:t>
      </w:r>
      <w:r>
        <w:rPr>
          <w:rtl w:val="true"/>
        </w:rPr>
        <w:t>להלן</w:t>
      </w:r>
      <w:r>
        <w:rPr>
          <w:rtl w:val="true"/>
        </w:rPr>
        <w:t>: "</w:t>
      </w:r>
      <w:r>
        <w:rPr>
          <w:rtl w:val="true"/>
        </w:rPr>
        <w:t>פראס</w:t>
      </w:r>
      <w:r>
        <w:rPr>
          <w:rtl w:val="true"/>
        </w:rPr>
        <w:t xml:space="preserve">") </w:t>
      </w:r>
      <w:r>
        <w:rPr>
          <w:rtl w:val="true"/>
        </w:rPr>
        <w:t xml:space="preserve">לביצוע עסקת נשק במסגרתה ירכשו הנאשמים </w:t>
      </w:r>
      <w:r>
        <w:rPr/>
        <w:t>1</w:t>
      </w:r>
      <w:r>
        <w:rPr>
          <w:rtl w:val="true"/>
        </w:rPr>
        <w:t xml:space="preserve"> </w:t>
      </w:r>
      <w:r>
        <w:rPr>
          <w:rtl w:val="true"/>
        </w:rPr>
        <w:t>ו</w:t>
      </w:r>
      <w:r>
        <w:rPr>
          <w:rtl w:val="true"/>
        </w:rPr>
        <w:t xml:space="preserve">- </w:t>
      </w:r>
      <w:r>
        <w:rPr/>
        <w:t>2</w:t>
      </w:r>
      <w:r>
        <w:rPr>
          <w:rtl w:val="true"/>
        </w:rPr>
        <w:t xml:space="preserve"> </w:t>
      </w:r>
      <w:r>
        <w:rPr>
          <w:rtl w:val="true"/>
        </w:rPr>
        <w:t xml:space="preserve">מפראס שלושה אקדחים מסוג </w:t>
      </w:r>
      <w:r>
        <w:rPr>
          <w:rFonts w:cs="Calibri" w:ascii="Calibri" w:hAnsi="Calibri"/>
        </w:rPr>
        <w:t>FN</w:t>
      </w:r>
      <w:r>
        <w:rPr>
          <w:rtl w:val="true"/>
        </w:rPr>
        <w:t xml:space="preserve"> </w:t>
      </w:r>
      <w:r>
        <w:rPr>
          <w:rtl w:val="true"/>
        </w:rPr>
        <w:t>ושתי מחסניות המתאימות לנשק עוזי</w:t>
      </w:r>
      <w:r>
        <w:rPr>
          <w:rtl w:val="true"/>
        </w:rPr>
        <w:t xml:space="preserve">, </w:t>
      </w:r>
      <w:r>
        <w:rPr>
          <w:rtl w:val="true"/>
        </w:rPr>
        <w:t xml:space="preserve">וזאת באמצעות הנאשם </w:t>
      </w:r>
      <w:r>
        <w:rPr/>
        <w:t>3</w:t>
      </w:r>
      <w:r>
        <w:rPr>
          <w:rtl w:val="true"/>
        </w:rPr>
        <w:t xml:space="preserve"> </w:t>
      </w:r>
      <w:r>
        <w:rPr>
          <w:rtl w:val="true"/>
        </w:rPr>
        <w:t>אשר ידאג להובלתם לישראל ולקבלת התמורה עבורם והעברתה לפראס</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בהמשך</w:t>
      </w:r>
      <w:r>
        <w:rPr>
          <w:rtl w:val="true"/>
        </w:rPr>
        <w:t xml:space="preserve">, </w:t>
      </w:r>
      <w:r>
        <w:rPr>
          <w:rtl w:val="true"/>
        </w:rPr>
        <w:t xml:space="preserve">קשרו הנאשמים </w:t>
      </w:r>
      <w:r>
        <w:rPr/>
        <w:t>1</w:t>
      </w:r>
      <w:r>
        <w:rPr>
          <w:rtl w:val="true"/>
        </w:rPr>
        <w:t xml:space="preserve"> </w:t>
      </w:r>
      <w:r>
        <w:rPr>
          <w:rtl w:val="true"/>
        </w:rPr>
        <w:t>ו</w:t>
      </w:r>
      <w:r>
        <w:rPr>
          <w:rtl w:val="true"/>
        </w:rPr>
        <w:t>-</w:t>
      </w:r>
      <w:r>
        <w:rPr/>
        <w:t>2</w:t>
      </w:r>
      <w:r>
        <w:rPr>
          <w:rtl w:val="true"/>
        </w:rPr>
        <w:t xml:space="preserve"> </w:t>
      </w:r>
      <w:r>
        <w:rPr>
          <w:rtl w:val="true"/>
        </w:rPr>
        <w:t>קשר ביניהם לסחור באקדחים</w:t>
      </w:r>
      <w:r>
        <w:rPr>
          <w:rtl w:val="true"/>
        </w:rPr>
        <w:t xml:space="preserve">, </w:t>
      </w:r>
      <w:r>
        <w:rPr>
          <w:rtl w:val="true"/>
        </w:rPr>
        <w:t>במחסניות ובנשק העוזי</w:t>
      </w:r>
      <w:r>
        <w:rPr>
          <w:rtl w:val="true"/>
        </w:rPr>
        <w:t xml:space="preserve">, </w:t>
      </w:r>
      <w:r>
        <w:rPr>
          <w:rtl w:val="true"/>
        </w:rPr>
        <w:t xml:space="preserve">באופן שבו הנאשם </w:t>
      </w:r>
      <w:r>
        <w:rPr/>
        <w:t>1</w:t>
      </w:r>
      <w:r>
        <w:rPr>
          <w:rtl w:val="true"/>
        </w:rPr>
        <w:t xml:space="preserve"> </w:t>
      </w:r>
      <w:r>
        <w:rPr>
          <w:rtl w:val="true"/>
        </w:rPr>
        <w:t xml:space="preserve">ימכור אותם לאחרים באמצעות הנאשמים </w:t>
      </w:r>
      <w:r>
        <w:rPr/>
        <w:t>2</w:t>
      </w:r>
      <w:r>
        <w:rPr>
          <w:rtl w:val="true"/>
        </w:rPr>
        <w:t xml:space="preserve"> </w:t>
      </w:r>
      <w:r>
        <w:rPr>
          <w:rtl w:val="true"/>
        </w:rPr>
        <w:t>ו</w:t>
      </w:r>
      <w:r>
        <w:rPr>
          <w:rtl w:val="true"/>
        </w:rPr>
        <w:t xml:space="preserve">- </w:t>
      </w:r>
      <w:r>
        <w:rPr/>
        <w:t>4</w:t>
      </w:r>
      <w:r>
        <w:rPr>
          <w:rtl w:val="true"/>
        </w:rPr>
        <w:t xml:space="preserve"> </w:t>
      </w:r>
      <w:r>
        <w:rPr>
          <w:rtl w:val="true"/>
        </w:rPr>
        <w:t xml:space="preserve">במחיר של </w:t>
      </w:r>
      <w:r>
        <w:rPr/>
        <w:t>33,000</w:t>
      </w:r>
      <w:r>
        <w:rPr>
          <w:rtl w:val="true"/>
        </w:rPr>
        <w:t xml:space="preserve"> ₪ </w:t>
      </w:r>
      <w:r>
        <w:rPr>
          <w:rtl w:val="true"/>
        </w:rPr>
        <w:t xml:space="preserve">עבור כל אקדח וסך של </w:t>
      </w:r>
      <w:r>
        <w:rPr/>
        <w:t>43,000</w:t>
      </w:r>
      <w:r>
        <w:rPr>
          <w:rtl w:val="true"/>
        </w:rPr>
        <w:t xml:space="preserve"> ₪ </w:t>
      </w:r>
      <w:r>
        <w:rPr>
          <w:rtl w:val="true"/>
        </w:rPr>
        <w:t>עבור נשק העוזי והמחסניות</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לשם קידום הקשרים הנ</w:t>
      </w:r>
      <w:r>
        <w:rPr>
          <w:rtl w:val="true"/>
        </w:rPr>
        <w:t>"</w:t>
      </w:r>
      <w:r>
        <w:rPr>
          <w:rtl w:val="true"/>
        </w:rPr>
        <w:t>ל</w:t>
      </w:r>
      <w:r>
        <w:rPr>
          <w:rtl w:val="true"/>
        </w:rPr>
        <w:t xml:space="preserve">, </w:t>
      </w:r>
      <w:r>
        <w:rPr>
          <w:rtl w:val="true"/>
        </w:rPr>
        <w:t xml:space="preserve">קשרו הנאשמים </w:t>
      </w:r>
      <w:r>
        <w:rPr/>
        <w:t>1</w:t>
      </w:r>
      <w:r>
        <w:rPr>
          <w:rtl w:val="true"/>
        </w:rPr>
        <w:t xml:space="preserve"> </w:t>
      </w:r>
      <w:r>
        <w:rPr>
          <w:rtl w:val="true"/>
        </w:rPr>
        <w:t>ו</w:t>
      </w:r>
      <w:r>
        <w:rPr>
          <w:rtl w:val="true"/>
        </w:rPr>
        <w:t xml:space="preserve">- </w:t>
      </w:r>
      <w:r>
        <w:rPr/>
        <w:t>2</w:t>
      </w:r>
      <w:r>
        <w:rPr>
          <w:rtl w:val="true"/>
        </w:rPr>
        <w:t xml:space="preserve"> </w:t>
      </w:r>
      <w:r>
        <w:rPr>
          <w:rtl w:val="true"/>
        </w:rPr>
        <w:t xml:space="preserve">קשר עם הנאשם </w:t>
      </w:r>
      <w:r>
        <w:rPr/>
        <w:t>4</w:t>
      </w:r>
      <w:r>
        <w:rPr>
          <w:rtl w:val="true"/>
        </w:rPr>
        <w:t xml:space="preserve"> </w:t>
      </w:r>
      <w:r>
        <w:rPr>
          <w:rtl w:val="true"/>
        </w:rPr>
        <w:t xml:space="preserve">ביום </w:t>
      </w:r>
      <w:r>
        <w:rPr/>
        <w:t>15.12.19</w:t>
      </w:r>
      <w:r>
        <w:rPr>
          <w:rtl w:val="true"/>
        </w:rPr>
        <w:t xml:space="preserve"> </w:t>
      </w:r>
      <w:r>
        <w:rPr>
          <w:rtl w:val="true"/>
        </w:rPr>
        <w:t>או במועד סמוך לכך</w:t>
      </w:r>
      <w:r>
        <w:rPr>
          <w:rtl w:val="true"/>
        </w:rPr>
        <w:t xml:space="preserve">, </w:t>
      </w:r>
      <w:r>
        <w:rPr>
          <w:rtl w:val="true"/>
        </w:rPr>
        <w:t xml:space="preserve">במסגרתו סיכמו כי הנאשם </w:t>
      </w:r>
      <w:r>
        <w:rPr/>
        <w:t>4</w:t>
      </w:r>
      <w:r>
        <w:rPr>
          <w:rtl w:val="true"/>
        </w:rPr>
        <w:t xml:space="preserve"> </w:t>
      </w:r>
      <w:r>
        <w:rPr>
          <w:rtl w:val="true"/>
        </w:rPr>
        <w:t xml:space="preserve">יקבל את האקדחים והמחסניות מהנאשם </w:t>
      </w:r>
      <w:r>
        <w:rPr/>
        <w:t>3</w:t>
      </w:r>
      <w:r>
        <w:rPr>
          <w:rtl w:val="true"/>
        </w:rPr>
        <w:t xml:space="preserve"> </w:t>
      </w:r>
      <w:r>
        <w:rPr>
          <w:rtl w:val="true"/>
        </w:rPr>
        <w:t>בתוך ישראל</w:t>
      </w:r>
      <w:r>
        <w:rPr>
          <w:rtl w:val="true"/>
        </w:rPr>
        <w:t xml:space="preserve">, </w:t>
      </w:r>
      <w:r>
        <w:rPr>
          <w:rtl w:val="true"/>
        </w:rPr>
        <w:t>ימסור לו את התמורה בגינם</w:t>
      </w:r>
      <w:r>
        <w:rPr>
          <w:rtl w:val="true"/>
        </w:rPr>
        <w:t xml:space="preserve">, </w:t>
      </w:r>
      <w:r>
        <w:rPr>
          <w:rtl w:val="true"/>
        </w:rPr>
        <w:t xml:space="preserve">ובהמשך לכך ימכור את האקדחים והמחסניות עבור הנאשם </w:t>
      </w:r>
      <w:r>
        <w:rPr/>
        <w:t>1</w:t>
      </w:r>
      <w:r>
        <w:rPr>
          <w:rtl w:val="true"/>
        </w:rPr>
        <w:t xml:space="preserve"> </w:t>
      </w:r>
      <w:r>
        <w:rPr>
          <w:rtl w:val="true"/>
        </w:rPr>
        <w:t>לאנשים אותם הוא מכיר</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בהתאם לקשר ולשם קידומו</w:t>
      </w:r>
      <w:r>
        <w:rPr>
          <w:rtl w:val="true"/>
        </w:rPr>
        <w:t xml:space="preserve">, </w:t>
      </w:r>
      <w:r>
        <w:rPr>
          <w:rtl w:val="true"/>
        </w:rPr>
        <w:t xml:space="preserve">קיבל הנאשם </w:t>
      </w:r>
      <w:r>
        <w:rPr/>
        <w:t>3</w:t>
      </w:r>
      <w:r>
        <w:rPr>
          <w:rtl w:val="true"/>
        </w:rPr>
        <w:t xml:space="preserve"> </w:t>
      </w:r>
      <w:r>
        <w:rPr>
          <w:rtl w:val="true"/>
        </w:rPr>
        <w:t xml:space="preserve">ביום </w:t>
      </w:r>
      <w:r>
        <w:rPr/>
        <w:t>15.12.19</w:t>
      </w:r>
      <w:r>
        <w:rPr>
          <w:rtl w:val="true"/>
        </w:rPr>
        <w:t xml:space="preserve"> </w:t>
      </w:r>
      <w:r>
        <w:rPr>
          <w:rtl w:val="true"/>
        </w:rPr>
        <w:t>את האקדחים והמחסניות שלהלן מפראס</w:t>
      </w:r>
      <w:r>
        <w:rPr>
          <w:rtl w:val="true"/>
        </w:rPr>
        <w:t xml:space="preserve">, </w:t>
      </w:r>
      <w:r>
        <w:rPr>
          <w:rtl w:val="true"/>
        </w:rPr>
        <w:t xml:space="preserve">והסליק אותם בדלת הרכב האחורית מצד ימין על מנת להעבירם לישראל </w:t>
      </w:r>
      <w:r>
        <w:rPr>
          <w:rtl w:val="true"/>
        </w:rPr>
        <w:t xml:space="preserve">- </w:t>
      </w:r>
      <w:r>
        <w:rPr>
          <w:rtl w:val="true"/>
        </w:rPr>
        <w:t xml:space="preserve">אקדח חצי אוטומטי </w:t>
      </w:r>
      <w:r>
        <w:rPr>
          <w:rFonts w:cs="Calibri" w:ascii="Calibri" w:hAnsi="Calibri"/>
        </w:rPr>
        <w:t>FN</w:t>
      </w:r>
      <w:r>
        <w:rPr>
          <w:rtl w:val="true"/>
        </w:rPr>
        <w:t xml:space="preserve"> </w:t>
      </w:r>
      <w:r>
        <w:rPr>
          <w:rtl w:val="true"/>
        </w:rPr>
        <w:t>תוצרת בלגיה עם מחסנית ריקה תואמת</w:t>
      </w:r>
      <w:r>
        <w:rPr>
          <w:rtl w:val="true"/>
        </w:rPr>
        <w:t xml:space="preserve">, </w:t>
      </w:r>
      <w:r>
        <w:rPr>
          <w:rtl w:val="true"/>
        </w:rPr>
        <w:t xml:space="preserve">אקדח חצי אוטומטי </w:t>
      </w:r>
      <w:r>
        <w:rPr>
          <w:rFonts w:cs="Calibri" w:ascii="Calibri" w:hAnsi="Calibri"/>
        </w:rPr>
        <w:t>FN</w:t>
      </w:r>
      <w:r>
        <w:rPr>
          <w:rtl w:val="true"/>
        </w:rPr>
        <w:t xml:space="preserve"> </w:t>
      </w:r>
      <w:r>
        <w:rPr>
          <w:rtl w:val="true"/>
        </w:rPr>
        <w:t>תוצרת ארגנטינה עם מחסנית ריקה תואמת</w:t>
      </w:r>
      <w:r>
        <w:rPr>
          <w:rtl w:val="true"/>
        </w:rPr>
        <w:t xml:space="preserve">, </w:t>
      </w:r>
      <w:r>
        <w:rPr>
          <w:rtl w:val="true"/>
        </w:rPr>
        <w:t xml:space="preserve">אקדח חצי אוטומטי </w:t>
      </w:r>
      <w:r>
        <w:rPr>
          <w:rFonts w:cs="Calibri" w:ascii="Calibri" w:hAnsi="Calibri"/>
        </w:rPr>
        <w:t>FN</w:t>
      </w:r>
      <w:r>
        <w:rPr>
          <w:rtl w:val="true"/>
        </w:rPr>
        <w:t xml:space="preserve"> </w:t>
      </w:r>
      <w:r>
        <w:rPr>
          <w:rtl w:val="true"/>
        </w:rPr>
        <w:t>תוצרת בלגיה עם מחסנית אקדח תואמת וכן שתי מחסניות של תת מקלע עוזי</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בהמשך לאמור ולשם קידום הקשר</w:t>
      </w:r>
      <w:r>
        <w:rPr>
          <w:rtl w:val="true"/>
        </w:rPr>
        <w:t xml:space="preserve">, </w:t>
      </w:r>
      <w:r>
        <w:rPr>
          <w:rtl w:val="true"/>
        </w:rPr>
        <w:t xml:space="preserve">נסע הנאשם </w:t>
      </w:r>
      <w:r>
        <w:rPr/>
        <w:t>3</w:t>
      </w:r>
      <w:r>
        <w:rPr>
          <w:rtl w:val="true"/>
        </w:rPr>
        <w:t xml:space="preserve"> </w:t>
      </w:r>
      <w:r>
        <w:rPr>
          <w:rtl w:val="true"/>
        </w:rPr>
        <w:t>ברכב עם האקדחים והמחסניות לכיוון מג</w:t>
      </w:r>
      <w:r>
        <w:rPr>
          <w:rtl w:val="true"/>
        </w:rPr>
        <w:t>'</w:t>
      </w:r>
      <w:r>
        <w:rPr>
          <w:rtl w:val="true"/>
        </w:rPr>
        <w:t>ד אלכרום על מנת לבצע את העסקה עבור פראס</w:t>
      </w:r>
      <w:r>
        <w:rPr>
          <w:rtl w:val="true"/>
        </w:rPr>
        <w:t xml:space="preserve">. </w:t>
      </w:r>
      <w:r>
        <w:rPr>
          <w:rtl w:val="true"/>
        </w:rPr>
        <w:t xml:space="preserve">בסמוך לשעה </w:t>
      </w:r>
      <w:r>
        <w:rPr/>
        <w:t>15:30</w:t>
      </w:r>
      <w:r>
        <w:rPr>
          <w:rtl w:val="true"/>
        </w:rPr>
        <w:t xml:space="preserve"> </w:t>
      </w:r>
      <w:r>
        <w:rPr>
          <w:rtl w:val="true"/>
        </w:rPr>
        <w:t xml:space="preserve">מסר הנאשם </w:t>
      </w:r>
      <w:r>
        <w:rPr/>
        <w:t>1</w:t>
      </w:r>
      <w:r>
        <w:rPr>
          <w:rtl w:val="true"/>
        </w:rPr>
        <w:t xml:space="preserve"> </w:t>
      </w:r>
      <w:r>
        <w:rPr>
          <w:rtl w:val="true"/>
        </w:rPr>
        <w:t xml:space="preserve">לנאשם </w:t>
      </w:r>
      <w:r>
        <w:rPr/>
        <w:t>3</w:t>
      </w:r>
      <w:r>
        <w:rPr>
          <w:rtl w:val="true"/>
        </w:rPr>
        <w:t xml:space="preserve"> </w:t>
      </w:r>
      <w:r>
        <w:rPr>
          <w:rtl w:val="true"/>
        </w:rPr>
        <w:t xml:space="preserve">את מספר הטלפון של הנאשם </w:t>
      </w:r>
      <w:r>
        <w:rPr/>
        <w:t>4</w:t>
      </w:r>
      <w:r>
        <w:rPr>
          <w:rtl w:val="true"/>
        </w:rPr>
        <w:t xml:space="preserve"> </w:t>
      </w:r>
      <w:r>
        <w:rPr>
          <w:rtl w:val="true"/>
        </w:rPr>
        <w:t>על מנת שיתאמו את המפגש ביניהם וביצוע העסקה</w:t>
      </w:r>
      <w:r>
        <w:rPr>
          <w:rtl w:val="true"/>
        </w:rPr>
        <w:t xml:space="preserve">. </w:t>
      </w:r>
      <w:r>
        <w:rPr>
          <w:rtl w:val="true"/>
        </w:rPr>
        <w:t xml:space="preserve">הנאשם </w:t>
      </w:r>
      <w:r>
        <w:rPr/>
        <w:t>3</w:t>
      </w:r>
      <w:r>
        <w:rPr>
          <w:rtl w:val="true"/>
        </w:rPr>
        <w:t xml:space="preserve"> </w:t>
      </w:r>
      <w:r>
        <w:rPr>
          <w:rtl w:val="true"/>
        </w:rPr>
        <w:t xml:space="preserve">אכן התקשר לנאשם </w:t>
      </w:r>
      <w:r>
        <w:rPr/>
        <w:t>4</w:t>
      </w:r>
      <w:r>
        <w:rPr>
          <w:rtl w:val="true"/>
        </w:rPr>
        <w:t xml:space="preserve"> </w:t>
      </w:r>
      <w:r>
        <w:rPr>
          <w:rtl w:val="true"/>
        </w:rPr>
        <w:t>והשניים תיאמו להיפגש במג</w:t>
      </w:r>
      <w:r>
        <w:rPr>
          <w:rtl w:val="true"/>
        </w:rPr>
        <w:t>'</w:t>
      </w:r>
      <w:r>
        <w:rPr>
          <w:rtl w:val="true"/>
        </w:rPr>
        <w:t>ד אלכרום לשם ביצוע העסקה</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 xml:space="preserve">סמוך לשעה </w:t>
      </w:r>
      <w:r>
        <w:rPr/>
        <w:t>15:45</w:t>
      </w:r>
      <w:r>
        <w:rPr>
          <w:rtl w:val="true"/>
        </w:rPr>
        <w:t xml:space="preserve"> </w:t>
      </w:r>
      <w:r>
        <w:rPr>
          <w:rtl w:val="true"/>
        </w:rPr>
        <w:t xml:space="preserve">עצרו כוחות משטרה את הרכב בו נהג הנאשם </w:t>
      </w:r>
      <w:r>
        <w:rPr/>
        <w:t>3</w:t>
      </w:r>
      <w:r>
        <w:rPr>
          <w:rtl w:val="true"/>
        </w:rPr>
        <w:t xml:space="preserve"> </w:t>
      </w:r>
      <w:r>
        <w:rPr>
          <w:rtl w:val="true"/>
        </w:rPr>
        <w:t>בסמוך לצומת יסעור ועצרו אותו</w:t>
      </w:r>
      <w:r>
        <w:rPr>
          <w:rtl w:val="true"/>
        </w:rPr>
        <w:t xml:space="preserve">. </w:t>
      </w:r>
      <w:r>
        <w:rPr>
          <w:rtl w:val="true"/>
        </w:rPr>
        <w:t>לאחר חיפוש ברכב</w:t>
      </w:r>
      <w:r>
        <w:rPr>
          <w:rtl w:val="true"/>
        </w:rPr>
        <w:t xml:space="preserve">, </w:t>
      </w:r>
      <w:r>
        <w:rPr>
          <w:rtl w:val="true"/>
        </w:rPr>
        <w:t>נתפסו האקדחים והמחסניות שהיו מוסלקים בדפנות דלת הרכב</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 xml:space="preserve">בגין המעשים המתוארים באישום השני יוחסו לנאשמים </w:t>
      </w:r>
      <w:r>
        <w:rPr/>
        <w:t>1</w:t>
      </w:r>
      <w:r>
        <w:rPr>
          <w:rtl w:val="true"/>
        </w:rPr>
        <w:t xml:space="preserve"> </w:t>
      </w:r>
      <w:r>
        <w:rPr>
          <w:rtl w:val="true"/>
        </w:rPr>
        <w:t>ו</w:t>
      </w:r>
      <w:r>
        <w:rPr>
          <w:rtl w:val="true"/>
        </w:rPr>
        <w:t>-</w:t>
      </w:r>
      <w:r>
        <w:rPr/>
        <w:t>2</w:t>
      </w:r>
      <w:r>
        <w:rPr>
          <w:rtl w:val="true"/>
        </w:rPr>
        <w:t xml:space="preserve"> </w:t>
      </w:r>
      <w:r>
        <w:rPr>
          <w:rtl w:val="true"/>
        </w:rPr>
        <w:t>ניסיון לעסקה בנשק וקשירת קשר לביצוע פשע</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u w:val="single"/>
        </w:rPr>
      </w:pPr>
      <w:r>
        <w:rPr>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u w:val="single"/>
        </w:rPr>
      </w:pPr>
      <w:r>
        <w:rPr>
          <w:u w:val="single"/>
          <w:rtl w:val="true"/>
        </w:rPr>
        <w:t>ראיות לעונש</w:t>
      </w:r>
    </w:p>
    <w:p>
      <w:pPr>
        <w:pStyle w:val="Normal"/>
        <w:tabs>
          <w:tab w:val="clear" w:pos="720"/>
          <w:tab w:val="left" w:pos="567" w:leader="none"/>
          <w:tab w:val="left" w:pos="1134" w:leader="none"/>
          <w:tab w:val="left" w:pos="1701" w:leader="none"/>
        </w:tabs>
        <w:spacing w:lineRule="auto" w:line="360"/>
        <w:ind w:hanging="567" w:start="567" w:end="0"/>
        <w:jc w:val="both"/>
        <w:rPr>
          <w:u w:val="single"/>
        </w:rPr>
      </w:pPr>
      <w:r>
        <w:rPr>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4</w:t>
      </w:r>
      <w:r>
        <w:rPr>
          <w:rtl w:val="true"/>
        </w:rPr>
        <w:t>.</w:t>
        <w:tab/>
      </w:r>
      <w:r>
        <w:rPr>
          <w:rtl w:val="true"/>
        </w:rPr>
        <w:t xml:space="preserve">המאשימה הגישה את גיליון הרשעותיו הקודמות של הנאשם </w:t>
      </w:r>
      <w:r>
        <w:rPr/>
        <w:t>1</w:t>
      </w:r>
      <w:r>
        <w:rPr>
          <w:rtl w:val="true"/>
        </w:rPr>
        <w:t xml:space="preserve"> (</w:t>
      </w:r>
      <w:r>
        <w:rPr>
          <w:rtl w:val="true"/>
        </w:rPr>
        <w:t>מע</w:t>
      </w:r>
      <w:r>
        <w:rPr>
          <w:rtl w:val="true"/>
        </w:rPr>
        <w:t>/</w:t>
      </w:r>
      <w:r>
        <w:rPr/>
        <w:t>1</w:t>
      </w:r>
      <w:r>
        <w:rPr>
          <w:rtl w:val="true"/>
        </w:rPr>
        <w:t xml:space="preserve">), </w:t>
      </w:r>
      <w:r>
        <w:rPr>
          <w:rtl w:val="true"/>
        </w:rPr>
        <w:t xml:space="preserve">ממנו עולה כי לחובתו שלוש הרשעות קודמות </w:t>
      </w:r>
      <w:r>
        <w:rPr>
          <w:rtl w:val="true"/>
        </w:rPr>
        <w:t xml:space="preserve">- </w:t>
      </w:r>
      <w:r>
        <w:rPr>
          <w:rtl w:val="true"/>
        </w:rPr>
        <w:t>שתיים בגין עבודות בנייה בניגוד ל</w:t>
      </w:r>
      <w:hyperlink r:id="rId21">
        <w:r>
          <w:rPr>
            <w:rStyle w:val="Hyperlink"/>
            <w:color w:val="0000FF"/>
            <w:u w:val="single"/>
            <w:rtl w:val="true"/>
          </w:rPr>
          <w:t>חוק התכנון והבנייה</w:t>
        </w:r>
      </w:hyperlink>
      <w:r>
        <w:rPr>
          <w:rtl w:val="true"/>
        </w:rPr>
        <w:t xml:space="preserve">, </w:t>
      </w:r>
      <w:r>
        <w:rPr>
          <w:rtl w:val="true"/>
        </w:rPr>
        <w:t>התשכ</w:t>
      </w:r>
      <w:r>
        <w:rPr>
          <w:rtl w:val="true"/>
        </w:rPr>
        <w:t>"</w:t>
      </w:r>
      <w:r>
        <w:rPr>
          <w:rtl w:val="true"/>
        </w:rPr>
        <w:t>ה</w:t>
      </w:r>
      <w:r>
        <w:rPr>
          <w:rtl w:val="true"/>
        </w:rPr>
        <w:t>-</w:t>
      </w:r>
      <w:r>
        <w:rPr/>
        <w:t>1965</w:t>
      </w:r>
      <w:r>
        <w:rPr>
          <w:rtl w:val="true"/>
        </w:rPr>
        <w:t xml:space="preserve">, </w:t>
      </w:r>
      <w:r>
        <w:rPr>
          <w:rtl w:val="true"/>
        </w:rPr>
        <w:t>והרשעה מלפני שנים רבות בעבירה של תגרה</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 xml:space="preserve">עוד הגישה המאשימה כתב אישום </w:t>
      </w:r>
      <w:r>
        <w:rPr>
          <w:rtl w:val="true"/>
        </w:rPr>
        <w:t>(</w:t>
      </w:r>
      <w:r>
        <w:rPr>
          <w:rtl w:val="true"/>
        </w:rPr>
        <w:t>מע</w:t>
      </w:r>
      <w:r>
        <w:rPr>
          <w:rtl w:val="true"/>
        </w:rPr>
        <w:t>/</w:t>
      </w:r>
      <w:r>
        <w:rPr/>
        <w:t>2</w:t>
      </w:r>
      <w:r>
        <w:rPr>
          <w:rtl w:val="true"/>
        </w:rPr>
        <w:t xml:space="preserve">) </w:t>
      </w:r>
      <w:r>
        <w:rPr>
          <w:rtl w:val="true"/>
        </w:rPr>
        <w:t xml:space="preserve">שהוגש כנגד הנאשם </w:t>
      </w:r>
      <w:r>
        <w:rPr/>
        <w:t>1</w:t>
      </w:r>
      <w:r>
        <w:rPr>
          <w:rtl w:val="true"/>
        </w:rPr>
        <w:t xml:space="preserve"> </w:t>
      </w:r>
      <w:r>
        <w:rPr>
          <w:rtl w:val="true"/>
        </w:rPr>
        <w:t xml:space="preserve">בבית משפט השלום בעכו במסגרת </w:t>
      </w:r>
      <w:hyperlink r:id="rId22">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14786-08-19</w:t>
        </w:r>
      </w:hyperlink>
      <w:r>
        <w:rPr>
          <w:rtl w:val="true"/>
        </w:rPr>
        <w:t xml:space="preserve"> </w:t>
      </w:r>
      <w:r>
        <w:rPr>
          <w:rtl w:val="true"/>
        </w:rPr>
        <w:t>בגין החזקת נשק ותחמושת שלא כדין</w:t>
      </w:r>
      <w:r>
        <w:rPr>
          <w:rtl w:val="true"/>
        </w:rPr>
        <w:t xml:space="preserve">. </w:t>
      </w:r>
      <w:r>
        <w:rPr>
          <w:rtl w:val="true"/>
        </w:rPr>
        <w:t xml:space="preserve">באותו כתב אישום נאמר כי ביום </w:t>
      </w:r>
      <w:r>
        <w:rPr/>
        <w:t>30.7.2019</w:t>
      </w:r>
      <w:r>
        <w:rPr>
          <w:rtl w:val="true"/>
        </w:rPr>
        <w:t xml:space="preserve">, </w:t>
      </w:r>
      <w:r>
        <w:rPr>
          <w:rtl w:val="true"/>
        </w:rPr>
        <w:t xml:space="preserve">כאשר הגיעו שוטרים לבצע חיפוש כדין בביתו ובחצריו של בנו של הנאשם </w:t>
      </w:r>
      <w:r>
        <w:rPr/>
        <w:t>1</w:t>
      </w:r>
      <w:r>
        <w:rPr>
          <w:rtl w:val="true"/>
        </w:rPr>
        <w:t xml:space="preserve">, </w:t>
      </w:r>
      <w:r>
        <w:rPr>
          <w:rtl w:val="true"/>
        </w:rPr>
        <w:t xml:space="preserve">המתגורר עם הנאשם </w:t>
      </w:r>
      <w:r>
        <w:rPr/>
        <w:t>1</w:t>
      </w:r>
      <w:r>
        <w:rPr>
          <w:rtl w:val="true"/>
        </w:rPr>
        <w:t xml:space="preserve"> </w:t>
      </w:r>
      <w:r>
        <w:rPr>
          <w:rtl w:val="true"/>
        </w:rPr>
        <w:t>באותו בניין בכפר נחף</w:t>
      </w:r>
      <w:r>
        <w:rPr>
          <w:rtl w:val="true"/>
        </w:rPr>
        <w:t xml:space="preserve">, </w:t>
      </w:r>
      <w:r>
        <w:rPr>
          <w:rtl w:val="true"/>
        </w:rPr>
        <w:t xml:space="preserve">הבחינו השוטרים בנאשם </w:t>
      </w:r>
      <w:r>
        <w:rPr/>
        <w:t>1</w:t>
      </w:r>
      <w:r>
        <w:rPr>
          <w:rtl w:val="true"/>
        </w:rPr>
        <w:t xml:space="preserve"> </w:t>
      </w:r>
      <w:r>
        <w:rPr>
          <w:rtl w:val="true"/>
        </w:rPr>
        <w:t xml:space="preserve">יוצא ממרפסת הבית בקומה השלישית וזורק לקרקע קופסה ובתוכה </w:t>
      </w:r>
      <w:r>
        <w:rPr/>
        <w:t>44</w:t>
      </w:r>
      <w:r>
        <w:rPr>
          <w:rtl w:val="true"/>
        </w:rPr>
        <w:t xml:space="preserve"> </w:t>
      </w:r>
      <w:r>
        <w:rPr>
          <w:rtl w:val="true"/>
        </w:rPr>
        <w:t xml:space="preserve">כדורי תחמושת מסוג </w:t>
      </w:r>
      <w:r>
        <w:rPr/>
        <w:t>9</w:t>
      </w:r>
      <w:r>
        <w:rPr>
          <w:rtl w:val="true"/>
        </w:rPr>
        <w:t xml:space="preserve"> </w:t>
      </w:r>
      <w:r>
        <w:rPr>
          <w:rtl w:val="true"/>
        </w:rPr>
        <w:t>מ</w:t>
      </w:r>
      <w:r>
        <w:rPr>
          <w:rtl w:val="true"/>
        </w:rPr>
        <w:t>"</w:t>
      </w:r>
      <w:r>
        <w:rPr>
          <w:rtl w:val="true"/>
        </w:rPr>
        <w:t>מ וכן נשק מסוג ברטה ובתוכו מחסנית ריקה</w:t>
      </w:r>
      <w:r>
        <w:rPr>
          <w:rtl w:val="true"/>
        </w:rPr>
        <w:t xml:space="preserve">. </w:t>
      </w:r>
      <w:r>
        <w:rPr>
          <w:rtl w:val="true"/>
        </w:rPr>
        <w:t xml:space="preserve">הנאשם </w:t>
      </w:r>
      <w:r>
        <w:rPr/>
        <w:t>1</w:t>
      </w:r>
      <w:r>
        <w:rPr>
          <w:rtl w:val="true"/>
        </w:rPr>
        <w:t xml:space="preserve"> </w:t>
      </w:r>
      <w:r>
        <w:rPr>
          <w:rtl w:val="true"/>
        </w:rPr>
        <w:t>הורשע על סמך הודאתו בעבירות המיוחסות לו בכתב האישום הנ</w:t>
      </w:r>
      <w:r>
        <w:rPr>
          <w:rtl w:val="true"/>
        </w:rPr>
        <w:t>"</w:t>
      </w:r>
      <w:r>
        <w:rPr>
          <w:rtl w:val="true"/>
        </w:rPr>
        <w:t>ל</w:t>
      </w:r>
      <w:r>
        <w:rPr>
          <w:rtl w:val="true"/>
        </w:rPr>
        <w:t xml:space="preserve">, </w:t>
      </w:r>
      <w:r>
        <w:rPr>
          <w:rtl w:val="true"/>
        </w:rPr>
        <w:t xml:space="preserve">וזאת עוד ביום </w:t>
      </w:r>
      <w:r>
        <w:rPr/>
        <w:t>6.11.2019</w:t>
      </w:r>
      <w:r>
        <w:rPr>
          <w:rtl w:val="true"/>
        </w:rPr>
        <w:t xml:space="preserve">. </w:t>
      </w:r>
      <w:r>
        <w:rPr>
          <w:rtl w:val="true"/>
        </w:rPr>
        <w:t>אלא שההליך באותו תיק טרם הסתיים</w:t>
      </w:r>
      <w:r>
        <w:rPr>
          <w:rtl w:val="true"/>
        </w:rPr>
        <w:t xml:space="preserve">. </w:t>
      </w:r>
      <w:r>
        <w:rPr>
          <w:rtl w:val="true"/>
        </w:rPr>
        <w:t>המאשימה ציינה כי העבירות מושא הדיון בענייננו בוצעו תוך כדי ניהול התיק הנ</w:t>
      </w:r>
      <w:r>
        <w:rPr>
          <w:rtl w:val="true"/>
        </w:rPr>
        <w:t>"</w:t>
      </w:r>
      <w:r>
        <w:rPr>
          <w:rtl w:val="true"/>
        </w:rPr>
        <w:t>ל בבית משפט השלום בעכו</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5</w:t>
      </w:r>
      <w:r>
        <w:rPr>
          <w:rtl w:val="true"/>
        </w:rPr>
        <w:t>.</w:t>
        <w:tab/>
      </w:r>
      <w:r>
        <w:rPr>
          <w:rtl w:val="true"/>
        </w:rPr>
        <w:t>מטעם ההגנה העידו ארבעה עדי אופי</w:t>
      </w:r>
      <w:r>
        <w:rPr>
          <w:rtl w:val="true"/>
        </w:rPr>
        <w:t xml:space="preserve">, </w:t>
      </w:r>
      <w:r>
        <w:rPr>
          <w:rtl w:val="true"/>
        </w:rPr>
        <w:t xml:space="preserve">שהתייחסו לנאשם </w:t>
      </w:r>
      <w:r>
        <w:rPr/>
        <w:t>1</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מר מוחמד כנעאן</w:t>
      </w:r>
      <w:r>
        <w:rPr>
          <w:rtl w:val="true"/>
        </w:rPr>
        <w:t xml:space="preserve">, </w:t>
      </w:r>
      <w:r>
        <w:rPr>
          <w:rtl w:val="true"/>
        </w:rPr>
        <w:t>חבר כנסת לשעבר וממלא מקום ראש עיריית טמרה לשעבר</w:t>
      </w:r>
      <w:r>
        <w:rPr>
          <w:rtl w:val="true"/>
        </w:rPr>
        <w:t xml:space="preserve">, </w:t>
      </w:r>
      <w:r>
        <w:rPr>
          <w:rtl w:val="true"/>
        </w:rPr>
        <w:t xml:space="preserve">העיד כי הוא מכיר את הנאשם </w:t>
      </w:r>
      <w:r>
        <w:rPr/>
        <w:t>1</w:t>
      </w:r>
      <w:r>
        <w:rPr>
          <w:rtl w:val="true"/>
        </w:rPr>
        <w:t xml:space="preserve"> </w:t>
      </w:r>
      <w:r>
        <w:rPr>
          <w:rtl w:val="true"/>
        </w:rPr>
        <w:t>מעל עשרים שנים</w:t>
      </w:r>
      <w:r>
        <w:rPr>
          <w:rtl w:val="true"/>
        </w:rPr>
        <w:t xml:space="preserve">. </w:t>
      </w:r>
      <w:r>
        <w:rPr>
          <w:rtl w:val="true"/>
        </w:rPr>
        <w:t>לדבריו</w:t>
      </w:r>
      <w:r>
        <w:rPr>
          <w:rtl w:val="true"/>
        </w:rPr>
        <w:t xml:space="preserve">, </w:t>
      </w:r>
      <w:r>
        <w:rPr>
          <w:rtl w:val="true"/>
        </w:rPr>
        <w:t>מדובר באישיות ציבורית</w:t>
      </w:r>
      <w:r>
        <w:rPr>
          <w:rtl w:val="true"/>
        </w:rPr>
        <w:t xml:space="preserve">, </w:t>
      </w:r>
      <w:r>
        <w:rPr>
          <w:rtl w:val="true"/>
        </w:rPr>
        <w:t>בחור למופת</w:t>
      </w:r>
      <w:r>
        <w:rPr>
          <w:rtl w:val="true"/>
        </w:rPr>
        <w:t xml:space="preserve">, </w:t>
      </w:r>
      <w:r>
        <w:rPr>
          <w:rtl w:val="true"/>
        </w:rPr>
        <w:t>איש משפחה ואחד האנשים הפעילים בתוך היישוב</w:t>
      </w:r>
      <w:r>
        <w:rPr>
          <w:rtl w:val="true"/>
        </w:rPr>
        <w:t xml:space="preserve">. </w:t>
      </w:r>
      <w:r>
        <w:rPr>
          <w:rtl w:val="true"/>
        </w:rPr>
        <w:t xml:space="preserve">מר כנעאן הוסיף כי הנאשם </w:t>
      </w:r>
      <w:r>
        <w:rPr/>
        <w:t>1</w:t>
      </w:r>
      <w:r>
        <w:rPr>
          <w:rtl w:val="true"/>
        </w:rPr>
        <w:t xml:space="preserve"> </w:t>
      </w:r>
      <w:r>
        <w:rPr>
          <w:rtl w:val="true"/>
        </w:rPr>
        <w:t>הינו נבחר ציבור</w:t>
      </w:r>
      <w:r>
        <w:rPr>
          <w:rtl w:val="true"/>
        </w:rPr>
        <w:t xml:space="preserve">, </w:t>
      </w:r>
      <w:r>
        <w:rPr>
          <w:rtl w:val="true"/>
        </w:rPr>
        <w:t>איש מכובד בתוך היישוב שלו</w:t>
      </w:r>
      <w:r>
        <w:rPr>
          <w:rtl w:val="true"/>
        </w:rPr>
        <w:t xml:space="preserve">, </w:t>
      </w:r>
      <w:r>
        <w:rPr>
          <w:rtl w:val="true"/>
        </w:rPr>
        <w:t>ולכן הוא מבקש מבית המשפט להקל בעונשו</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 xml:space="preserve">לשאלת בית המשפט השיב מר כנעאן כי הוא מודע לעבירות בהן הורשע הנאשם </w:t>
      </w:r>
      <w:r>
        <w:rPr/>
        <w:t>1</w:t>
      </w:r>
      <w:r>
        <w:rPr>
          <w:rtl w:val="true"/>
        </w:rPr>
        <w:t xml:space="preserve">, </w:t>
      </w:r>
      <w:r>
        <w:rPr>
          <w:rtl w:val="true"/>
        </w:rPr>
        <w:t>אך הוסיף כי הוא מופתע מכך</w:t>
      </w:r>
      <w:r>
        <w:rPr>
          <w:rtl w:val="true"/>
        </w:rPr>
        <w:t xml:space="preserve">, </w:t>
      </w:r>
      <w:r>
        <w:rPr>
          <w:rtl w:val="true"/>
        </w:rPr>
        <w:t>משום שמדובר במי שאינו בא מתחום האלימות ואינו נמנה על סוחרי הנשק</w:t>
      </w:r>
      <w:r>
        <w:rPr>
          <w:rtl w:val="true"/>
        </w:rPr>
        <w:t xml:space="preserve">. </w:t>
      </w:r>
      <w:r>
        <w:rPr>
          <w:rtl w:val="true"/>
        </w:rPr>
        <w:t xml:space="preserve">מר כנעאן הוסיף כי הוא מכיר את הנאשם </w:t>
      </w:r>
      <w:r>
        <w:rPr/>
        <w:t>1</w:t>
      </w:r>
      <w:r>
        <w:rPr>
          <w:rtl w:val="true"/>
        </w:rPr>
        <w:t xml:space="preserve"> </w:t>
      </w:r>
      <w:r>
        <w:rPr>
          <w:rtl w:val="true"/>
        </w:rPr>
        <w:t>שנים רבות</w:t>
      </w:r>
      <w:r>
        <w:rPr>
          <w:rtl w:val="true"/>
        </w:rPr>
        <w:t xml:space="preserve">, </w:t>
      </w:r>
      <w:r>
        <w:rPr>
          <w:rtl w:val="true"/>
        </w:rPr>
        <w:t>אך אינו יודע כיצד נקלע לסיטואציה הזו</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מר סמי סרחאן</w:t>
      </w:r>
      <w:r>
        <w:rPr>
          <w:rtl w:val="true"/>
        </w:rPr>
        <w:t xml:space="preserve">, </w:t>
      </w:r>
      <w:r>
        <w:rPr>
          <w:rtl w:val="true"/>
        </w:rPr>
        <w:t>ראש המועצה המקומית נחף לשעבר</w:t>
      </w:r>
      <w:r>
        <w:rPr>
          <w:rtl w:val="true"/>
        </w:rPr>
        <w:t xml:space="preserve">, </w:t>
      </w:r>
      <w:r>
        <w:rPr>
          <w:rtl w:val="true"/>
        </w:rPr>
        <w:t xml:space="preserve">שכיהן בתפקיד זה </w:t>
      </w:r>
      <w:r>
        <w:rPr/>
        <w:t>15</w:t>
      </w:r>
      <w:r>
        <w:rPr>
          <w:rtl w:val="true"/>
        </w:rPr>
        <w:t xml:space="preserve"> </w:t>
      </w:r>
      <w:r>
        <w:rPr>
          <w:rtl w:val="true"/>
        </w:rPr>
        <w:t>שנים</w:t>
      </w:r>
      <w:r>
        <w:rPr>
          <w:rtl w:val="true"/>
        </w:rPr>
        <w:t xml:space="preserve">, </w:t>
      </w:r>
      <w:r>
        <w:rPr>
          <w:rtl w:val="true"/>
        </w:rPr>
        <w:t xml:space="preserve">העיד כי הוא מכיר היטב את הנאשם </w:t>
      </w:r>
      <w:r>
        <w:rPr/>
        <w:t>1</w:t>
      </w:r>
      <w:r>
        <w:rPr>
          <w:rtl w:val="true"/>
        </w:rPr>
        <w:t xml:space="preserve">, </w:t>
      </w:r>
      <w:r>
        <w:rPr>
          <w:rtl w:val="true"/>
        </w:rPr>
        <w:t>את אביו ואת סבו</w:t>
      </w:r>
      <w:r>
        <w:rPr>
          <w:rtl w:val="true"/>
        </w:rPr>
        <w:t xml:space="preserve">. </w:t>
      </w:r>
      <w:r>
        <w:rPr>
          <w:rtl w:val="true"/>
        </w:rPr>
        <w:t>לדבריו</w:t>
      </w:r>
      <w:r>
        <w:rPr>
          <w:rtl w:val="true"/>
        </w:rPr>
        <w:t xml:space="preserve">, </w:t>
      </w:r>
      <w:r>
        <w:rPr>
          <w:rtl w:val="true"/>
        </w:rPr>
        <w:t xml:space="preserve">מדובר במשפחה מכובדת והנאשם </w:t>
      </w:r>
      <w:r>
        <w:rPr/>
        <w:t>1</w:t>
      </w:r>
      <w:r>
        <w:rPr>
          <w:rtl w:val="true"/>
        </w:rPr>
        <w:t xml:space="preserve"> </w:t>
      </w:r>
      <w:r>
        <w:rPr>
          <w:rtl w:val="true"/>
        </w:rPr>
        <w:t>אף שימש כאיש ציבור משך תקופה ארוכה</w:t>
      </w:r>
      <w:r>
        <w:rPr>
          <w:rtl w:val="true"/>
        </w:rPr>
        <w:t xml:space="preserve">. </w:t>
      </w:r>
      <w:r>
        <w:rPr>
          <w:rtl w:val="true"/>
        </w:rPr>
        <w:t>מדובר באדם מכובד</w:t>
      </w:r>
      <w:r>
        <w:rPr>
          <w:rtl w:val="true"/>
        </w:rPr>
        <w:t xml:space="preserve">, </w:t>
      </w:r>
      <w:r>
        <w:rPr>
          <w:rtl w:val="true"/>
        </w:rPr>
        <w:t>המכבד את הבריות</w:t>
      </w:r>
      <w:r>
        <w:rPr>
          <w:rtl w:val="true"/>
        </w:rPr>
        <w:t xml:space="preserve">, </w:t>
      </w:r>
      <w:r>
        <w:rPr>
          <w:rtl w:val="true"/>
        </w:rPr>
        <w:t>עושה לטובת הציבור ועוזר לזולת</w:t>
      </w:r>
      <w:r>
        <w:rPr>
          <w:rtl w:val="true"/>
        </w:rPr>
        <w:t xml:space="preserve">. </w:t>
      </w:r>
      <w:r>
        <w:rPr>
          <w:rtl w:val="true"/>
        </w:rPr>
        <w:t xml:space="preserve">עוד הוסיף מר סרחאן כי הנאשם </w:t>
      </w:r>
      <w:r>
        <w:rPr/>
        <w:t>1</w:t>
      </w:r>
      <w:r>
        <w:rPr>
          <w:rtl w:val="true"/>
        </w:rPr>
        <w:t xml:space="preserve"> </w:t>
      </w:r>
      <w:r>
        <w:rPr>
          <w:rtl w:val="true"/>
        </w:rPr>
        <w:t>מסייע רבות ביישוב סכסוכים</w:t>
      </w:r>
      <w:r>
        <w:rPr>
          <w:rtl w:val="true"/>
        </w:rPr>
        <w:t xml:space="preserve">, </w:t>
      </w:r>
      <w:r>
        <w:rPr>
          <w:rtl w:val="true"/>
        </w:rPr>
        <w:t>בעריכת סולחות והשכנת שלום בין התושבים</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מר עומר מטר כיהן אף הוא בעבר</w:t>
      </w:r>
      <w:r>
        <w:rPr>
          <w:rtl w:val="true"/>
        </w:rPr>
        <w:t xml:space="preserve">, </w:t>
      </w:r>
      <w:r>
        <w:rPr>
          <w:rtl w:val="true"/>
        </w:rPr>
        <w:t>למשך שתי קדנציות</w:t>
      </w:r>
      <w:r>
        <w:rPr>
          <w:rtl w:val="true"/>
        </w:rPr>
        <w:t xml:space="preserve">, </w:t>
      </w:r>
      <w:r>
        <w:rPr>
          <w:rtl w:val="true"/>
        </w:rPr>
        <w:t>כראש המועצה המקומית נחף</w:t>
      </w:r>
      <w:r>
        <w:rPr>
          <w:rtl w:val="true"/>
        </w:rPr>
        <w:t xml:space="preserve">. </w:t>
      </w:r>
      <w:r>
        <w:rPr>
          <w:rtl w:val="true"/>
        </w:rPr>
        <w:t xml:space="preserve">בקדנציה השנייה שלו שימש הנאשם </w:t>
      </w:r>
      <w:r>
        <w:rPr/>
        <w:t>1</w:t>
      </w:r>
      <w:r>
        <w:rPr>
          <w:rtl w:val="true"/>
        </w:rPr>
        <w:t xml:space="preserve"> </w:t>
      </w:r>
      <w:r>
        <w:rPr>
          <w:rtl w:val="true"/>
        </w:rPr>
        <w:t>כסגנו והשניים עשו כברת דרך יחדיו</w:t>
      </w:r>
      <w:r>
        <w:rPr>
          <w:rtl w:val="true"/>
        </w:rPr>
        <w:t xml:space="preserve">. </w:t>
      </w:r>
      <w:r>
        <w:rPr>
          <w:rtl w:val="true"/>
        </w:rPr>
        <w:t>לדברי מר מטר</w:t>
      </w:r>
      <w:r>
        <w:rPr>
          <w:rtl w:val="true"/>
        </w:rPr>
        <w:t xml:space="preserve">, </w:t>
      </w:r>
      <w:r>
        <w:rPr>
          <w:rtl w:val="true"/>
        </w:rPr>
        <w:t xml:space="preserve">הנאשם </w:t>
      </w:r>
      <w:r>
        <w:rPr/>
        <w:t>1</w:t>
      </w:r>
      <w:r>
        <w:rPr>
          <w:rtl w:val="true"/>
        </w:rPr>
        <w:t xml:space="preserve"> </w:t>
      </w:r>
      <w:r>
        <w:rPr>
          <w:rtl w:val="true"/>
        </w:rPr>
        <w:t>ערך סולחות והשכין שלום בין אנשים מסוכסכים</w:t>
      </w:r>
      <w:r>
        <w:rPr>
          <w:rtl w:val="true"/>
        </w:rPr>
        <w:t xml:space="preserve">. </w:t>
      </w:r>
      <w:r>
        <w:rPr>
          <w:rtl w:val="true"/>
        </w:rPr>
        <w:t xml:space="preserve">מר מטר הוסיף כי יתכן והיו נסיבות שכפו על הנאשם </w:t>
      </w:r>
      <w:r>
        <w:rPr/>
        <w:t>1</w:t>
      </w:r>
      <w:r>
        <w:rPr>
          <w:rtl w:val="true"/>
        </w:rPr>
        <w:t xml:space="preserve"> </w:t>
      </w:r>
      <w:r>
        <w:rPr>
          <w:rtl w:val="true"/>
        </w:rPr>
        <w:t>לפעול כפי שפעל</w:t>
      </w:r>
      <w:r>
        <w:rPr>
          <w:rtl w:val="true"/>
        </w:rPr>
        <w:t xml:space="preserve">. </w:t>
      </w:r>
      <w:r>
        <w:rPr>
          <w:rtl w:val="true"/>
        </w:rPr>
        <w:t>בהקשר זה</w:t>
      </w:r>
      <w:r>
        <w:rPr>
          <w:rtl w:val="true"/>
        </w:rPr>
        <w:t xml:space="preserve">, </w:t>
      </w:r>
      <w:r>
        <w:rPr>
          <w:rtl w:val="true"/>
        </w:rPr>
        <w:t xml:space="preserve">ציין כי התושבים איבדו את ביטחונם במדינה </w:t>
      </w:r>
      <w:r>
        <w:rPr>
          <w:rtl w:val="true"/>
        </w:rPr>
        <w:t>"</w:t>
      </w:r>
      <w:r>
        <w:rPr>
          <w:rtl w:val="true"/>
        </w:rPr>
        <w:t>כי אנחנו לא רואים שיש חוק מספיק</w:t>
      </w:r>
      <w:r>
        <w:rPr>
          <w:rtl w:val="true"/>
        </w:rPr>
        <w:t xml:space="preserve">". </w:t>
      </w:r>
      <w:r>
        <w:rPr>
          <w:rtl w:val="true"/>
        </w:rPr>
        <w:t>לדבריו</w:t>
      </w:r>
      <w:r>
        <w:rPr>
          <w:rtl w:val="true"/>
        </w:rPr>
        <w:t xml:space="preserve">, </w:t>
      </w:r>
      <w:r>
        <w:rPr>
          <w:rtl w:val="true"/>
        </w:rPr>
        <w:t>ככל הנראה בשל הסכסוך בו היתה מעורבת משפחת הנאשם</w:t>
      </w:r>
      <w:r>
        <w:rPr>
          <w:rtl w:val="true"/>
        </w:rPr>
        <w:t xml:space="preserve">, </w:t>
      </w:r>
      <w:r>
        <w:rPr>
          <w:rtl w:val="true"/>
        </w:rPr>
        <w:t>היה איום על המשפחה</w:t>
      </w:r>
      <w:r>
        <w:rPr>
          <w:rtl w:val="true"/>
        </w:rPr>
        <w:t xml:space="preserve">, </w:t>
      </w:r>
      <w:r>
        <w:rPr>
          <w:rtl w:val="true"/>
        </w:rPr>
        <w:t xml:space="preserve">דבר שהוביל ככל הנראה את הנאשם </w:t>
      </w:r>
      <w:r>
        <w:rPr/>
        <w:t>1</w:t>
      </w:r>
      <w:r>
        <w:rPr>
          <w:rtl w:val="true"/>
        </w:rPr>
        <w:t xml:space="preserve"> </w:t>
      </w:r>
      <w:r>
        <w:rPr>
          <w:rtl w:val="true"/>
        </w:rPr>
        <w:t>לבצע את מעשיו</w:t>
      </w:r>
      <w:r>
        <w:rPr>
          <w:rtl w:val="true"/>
        </w:rPr>
        <w:t xml:space="preserve">. </w:t>
      </w:r>
      <w:r>
        <w:rPr>
          <w:rtl w:val="true"/>
        </w:rPr>
        <w:t xml:space="preserve">העד מטר הוסיף מניסיונו האישי כי </w:t>
      </w:r>
      <w:r>
        <w:rPr>
          <w:rtl w:val="true"/>
        </w:rPr>
        <w:t>"</w:t>
      </w:r>
      <w:r>
        <w:rPr>
          <w:rtl w:val="true"/>
        </w:rPr>
        <w:t xml:space="preserve">אצלנו במשפחה יש סכסוך משנת </w:t>
      </w:r>
      <w:r>
        <w:rPr/>
        <w:t>2010</w:t>
      </w:r>
      <w:r>
        <w:rPr>
          <w:rtl w:val="true"/>
        </w:rPr>
        <w:t xml:space="preserve">, </w:t>
      </w:r>
      <w:r>
        <w:rPr>
          <w:rtl w:val="true"/>
        </w:rPr>
        <w:t>היה רצח ואני הייתי הקורבן</w:t>
      </w:r>
      <w:r>
        <w:rPr>
          <w:rtl w:val="true"/>
        </w:rPr>
        <w:t xml:space="preserve">, </w:t>
      </w:r>
      <w:r>
        <w:rPr>
          <w:rtl w:val="true"/>
        </w:rPr>
        <w:t>ירו ברגליים של הבן שלי</w:t>
      </w:r>
      <w:r>
        <w:rPr>
          <w:rtl w:val="true"/>
        </w:rPr>
        <w:t xml:space="preserve">, </w:t>
      </w:r>
      <w:r>
        <w:rPr>
          <w:rtl w:val="true"/>
        </w:rPr>
        <w:t>זרקו רימונים כל הזמן עליי בבית</w:t>
      </w:r>
      <w:r>
        <w:rPr>
          <w:rtl w:val="true"/>
        </w:rPr>
        <w:t xml:space="preserve">. </w:t>
      </w:r>
      <w:r>
        <w:rPr>
          <w:rtl w:val="true"/>
        </w:rPr>
        <w:t>לצערי הרב</w:t>
      </w:r>
      <w:r>
        <w:rPr>
          <w:rtl w:val="true"/>
        </w:rPr>
        <w:t xml:space="preserve">, </w:t>
      </w:r>
      <w:r>
        <w:rPr>
          <w:rtl w:val="true"/>
        </w:rPr>
        <w:t>לא קיבלתי מספיק הגנה מהמשטרה</w:t>
      </w:r>
      <w:r>
        <w:rPr>
          <w:rtl w:val="true"/>
        </w:rPr>
        <w:t xml:space="preserve">. </w:t>
      </w:r>
      <w:r>
        <w:rPr>
          <w:rtl w:val="true"/>
        </w:rPr>
        <w:t>אף אחד לא נשפט</w:t>
      </w:r>
      <w:r>
        <w:rPr>
          <w:rtl w:val="true"/>
        </w:rPr>
        <w:t xml:space="preserve">, </w:t>
      </w:r>
      <w:r>
        <w:rPr>
          <w:rtl w:val="true"/>
        </w:rPr>
        <w:t>אף אחד לא שילם את המחיר</w:t>
      </w:r>
      <w:r>
        <w:rPr>
          <w:rtl w:val="true"/>
        </w:rPr>
        <w:t xml:space="preserve">, </w:t>
      </w:r>
      <w:r>
        <w:rPr>
          <w:rtl w:val="true"/>
        </w:rPr>
        <w:t>רק אני שילמתי את המחיר ושרפו לנו שתי דירות וירו לבן שלי בשתי הרגליים וזרקו על הבית שלי יותר מעשרים רימונים</w:t>
      </w:r>
      <w:r>
        <w:rPr>
          <w:rtl w:val="true"/>
        </w:rPr>
        <w:t xml:space="preserve">. </w:t>
      </w:r>
      <w:r>
        <w:rPr>
          <w:rtl w:val="true"/>
        </w:rPr>
        <w:t>היו מצלמות ואף אחד לא נעצר ולא נשפט</w:t>
      </w:r>
      <w:r>
        <w:rPr>
          <w:rtl w:val="true"/>
        </w:rPr>
        <w:t xml:space="preserve">. </w:t>
      </w:r>
      <w:r>
        <w:rPr>
          <w:rtl w:val="true"/>
        </w:rPr>
        <w:t>באיזשהו מקום</w:t>
      </w:r>
      <w:r>
        <w:rPr>
          <w:rtl w:val="true"/>
        </w:rPr>
        <w:t xml:space="preserve">, </w:t>
      </w:r>
      <w:r>
        <w:rPr>
          <w:rtl w:val="true"/>
        </w:rPr>
        <w:t>במגזר הערבי</w:t>
      </w:r>
      <w:r>
        <w:rPr>
          <w:rtl w:val="true"/>
        </w:rPr>
        <w:t xml:space="preserve">, </w:t>
      </w:r>
      <w:r>
        <w:rPr>
          <w:rtl w:val="true"/>
        </w:rPr>
        <w:t>אנחנו עכשיו נהיינו מערב פרוע</w:t>
      </w:r>
      <w:r>
        <w:rPr>
          <w:rtl w:val="true"/>
        </w:rPr>
        <w:t xml:space="preserve">. </w:t>
      </w:r>
      <w:r>
        <w:rPr>
          <w:rtl w:val="true"/>
        </w:rPr>
        <w:t>אין לנו מספיק הגנה מהמדינה אז לפעמים יש אדם שעושה חישובים שלו</w:t>
      </w:r>
      <w:r>
        <w:rPr>
          <w:rtl w:val="true"/>
        </w:rPr>
        <w:t xml:space="preserve">. </w:t>
      </w:r>
      <w:r>
        <w:rPr>
          <w:rtl w:val="true"/>
        </w:rPr>
        <w:t>לפעמים בעל כורחו הוא הולך לעשות דבר שהוא לא חוקי</w:t>
      </w:r>
      <w:r>
        <w:rPr>
          <w:rtl w:val="true"/>
        </w:rPr>
        <w:t>" (</w:t>
      </w:r>
      <w:r>
        <w:rPr>
          <w:rtl w:val="true"/>
        </w:rPr>
        <w:t>עמ</w:t>
      </w:r>
      <w:r>
        <w:rPr>
          <w:rtl w:val="true"/>
        </w:rPr>
        <w:t xml:space="preserve">' </w:t>
      </w:r>
      <w:r>
        <w:rPr/>
        <w:t>118</w:t>
      </w:r>
      <w:r>
        <w:rPr>
          <w:rtl w:val="true"/>
        </w:rPr>
        <w:t xml:space="preserve"> </w:t>
      </w:r>
      <w:r>
        <w:rPr>
          <w:rtl w:val="true"/>
        </w:rPr>
        <w:t xml:space="preserve">שורה </w:t>
      </w:r>
      <w:r>
        <w:rPr/>
        <w:t>26</w:t>
      </w:r>
      <w:r>
        <w:rPr>
          <w:rtl w:val="true"/>
        </w:rPr>
        <w:t xml:space="preserve"> </w:t>
      </w:r>
      <w:r>
        <w:rPr>
          <w:rtl w:val="true"/>
        </w:rPr>
        <w:t>לפרוטוקול</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מר קייס עבד אלבאסט</w:t>
      </w:r>
      <w:r>
        <w:rPr>
          <w:rtl w:val="true"/>
        </w:rPr>
        <w:t xml:space="preserve">, </w:t>
      </w:r>
      <w:r>
        <w:rPr>
          <w:rtl w:val="true"/>
        </w:rPr>
        <w:t>מי שמכהן כיום ראש המועצה המקומית נחף</w:t>
      </w:r>
      <w:r>
        <w:rPr>
          <w:rtl w:val="true"/>
        </w:rPr>
        <w:t xml:space="preserve">, </w:t>
      </w:r>
      <w:r>
        <w:rPr>
          <w:rtl w:val="true"/>
        </w:rPr>
        <w:t xml:space="preserve">העיד כי אף הוא מכיר את הנאשם </w:t>
      </w:r>
      <w:r>
        <w:rPr/>
        <w:t>1</w:t>
      </w:r>
      <w:r>
        <w:rPr>
          <w:rtl w:val="true"/>
        </w:rPr>
        <w:t xml:space="preserve"> </w:t>
      </w:r>
      <w:r>
        <w:rPr>
          <w:rtl w:val="true"/>
        </w:rPr>
        <w:t>מגיל צעיר כחבר וכאיש ציבור</w:t>
      </w:r>
      <w:r>
        <w:rPr>
          <w:rtl w:val="true"/>
        </w:rPr>
        <w:t xml:space="preserve">. </w:t>
      </w:r>
      <w:r>
        <w:rPr>
          <w:rtl w:val="true"/>
        </w:rPr>
        <w:t>לדבריו</w:t>
      </w:r>
      <w:r>
        <w:rPr>
          <w:rtl w:val="true"/>
        </w:rPr>
        <w:t xml:space="preserve">, </w:t>
      </w:r>
      <w:r>
        <w:rPr>
          <w:rtl w:val="true"/>
        </w:rPr>
        <w:t xml:space="preserve">לאחר שאביו של הנאשם </w:t>
      </w:r>
      <w:r>
        <w:rPr/>
        <w:t>1</w:t>
      </w:r>
      <w:r>
        <w:rPr>
          <w:rtl w:val="true"/>
        </w:rPr>
        <w:t xml:space="preserve"> </w:t>
      </w:r>
      <w:r>
        <w:rPr>
          <w:rtl w:val="true"/>
        </w:rPr>
        <w:t>הלך לעולמו</w:t>
      </w:r>
      <w:r>
        <w:rPr>
          <w:rtl w:val="true"/>
        </w:rPr>
        <w:t xml:space="preserve">, </w:t>
      </w:r>
      <w:r>
        <w:rPr>
          <w:rtl w:val="true"/>
        </w:rPr>
        <w:t>הוא טיפל באחיו וגידל אותם ודאג לפרנסת המשפחה</w:t>
      </w:r>
      <w:r>
        <w:rPr>
          <w:rtl w:val="true"/>
        </w:rPr>
        <w:t xml:space="preserve">. </w:t>
      </w:r>
      <w:r>
        <w:rPr>
          <w:rtl w:val="true"/>
        </w:rPr>
        <w:t xml:space="preserve">גם כאיש משפחה היה הנאשם </w:t>
      </w:r>
      <w:r>
        <w:rPr/>
        <w:t>1</w:t>
      </w:r>
      <w:r>
        <w:rPr>
          <w:rtl w:val="true"/>
        </w:rPr>
        <w:t xml:space="preserve"> </w:t>
      </w:r>
      <w:r>
        <w:rPr>
          <w:rtl w:val="true"/>
        </w:rPr>
        <w:t>מסור לילדיו</w:t>
      </w:r>
      <w:r>
        <w:rPr>
          <w:rtl w:val="true"/>
        </w:rPr>
        <w:t xml:space="preserve">, </w:t>
      </w:r>
      <w:r>
        <w:rPr>
          <w:rtl w:val="true"/>
        </w:rPr>
        <w:t>ובתו עובדת כיום כמורה במועצה המקומית ועושה עבודתה לתפארת</w:t>
      </w:r>
      <w:r>
        <w:rPr>
          <w:rtl w:val="true"/>
        </w:rPr>
        <w:t xml:space="preserve">. </w:t>
      </w:r>
      <w:r>
        <w:rPr>
          <w:rtl w:val="true"/>
        </w:rPr>
        <w:t>העד עבד אלבאסט הוסיף כי הוא</w:t>
      </w:r>
      <w:r>
        <w:rPr>
          <w:rtl w:val="true"/>
        </w:rPr>
        <w:t xml:space="preserve">, </w:t>
      </w:r>
      <w:r>
        <w:rPr>
          <w:rtl w:val="true"/>
        </w:rPr>
        <w:t>כראש המועצה המקומית</w:t>
      </w:r>
      <w:r>
        <w:rPr>
          <w:rtl w:val="true"/>
        </w:rPr>
        <w:t xml:space="preserve">, </w:t>
      </w:r>
      <w:r>
        <w:rPr>
          <w:rtl w:val="true"/>
        </w:rPr>
        <w:t xml:space="preserve">היה מאוים עד שהוצמד לו מאבטח במשך </w:t>
      </w:r>
      <w:r>
        <w:rPr/>
        <w:t>24</w:t>
      </w:r>
      <w:r>
        <w:rPr>
          <w:rtl w:val="true"/>
        </w:rPr>
        <w:t xml:space="preserve"> </w:t>
      </w:r>
      <w:r>
        <w:rPr>
          <w:rtl w:val="true"/>
        </w:rPr>
        <w:t>שעות ביממה</w:t>
      </w:r>
      <w:r>
        <w:rPr>
          <w:rtl w:val="true"/>
        </w:rPr>
        <w:t xml:space="preserve">, </w:t>
      </w:r>
      <w:r>
        <w:rPr>
          <w:rtl w:val="true"/>
        </w:rPr>
        <w:t xml:space="preserve">וכי הנאשם </w:t>
      </w:r>
      <w:r>
        <w:rPr/>
        <w:t>1</w:t>
      </w:r>
      <w:r>
        <w:rPr>
          <w:rtl w:val="true"/>
        </w:rPr>
        <w:t xml:space="preserve"> </w:t>
      </w:r>
      <w:r>
        <w:rPr>
          <w:rtl w:val="true"/>
        </w:rPr>
        <w:t>היה אחד מאנשי הכפר שיישבו את הסכסוך ופתרו את הבעיה</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6</w:t>
      </w:r>
      <w:r>
        <w:rPr>
          <w:rtl w:val="true"/>
        </w:rPr>
        <w:t>.</w:t>
        <w:tab/>
      </w:r>
      <w:r>
        <w:rPr>
          <w:rtl w:val="true"/>
        </w:rPr>
        <w:t xml:space="preserve">בהתייחס לנאשם </w:t>
      </w:r>
      <w:r>
        <w:rPr/>
        <w:t>2</w:t>
      </w:r>
      <w:r>
        <w:rPr>
          <w:rtl w:val="true"/>
        </w:rPr>
        <w:t xml:space="preserve">, </w:t>
      </w:r>
      <w:r>
        <w:rPr>
          <w:rtl w:val="true"/>
        </w:rPr>
        <w:t xml:space="preserve">הגישה ההגנה אישור לימודים </w:t>
      </w:r>
      <w:r>
        <w:rPr>
          <w:rtl w:val="true"/>
        </w:rPr>
        <w:t>(</w:t>
      </w:r>
      <w:r>
        <w:rPr>
          <w:rtl w:val="true"/>
        </w:rPr>
        <w:t>נע</w:t>
      </w:r>
      <w:r>
        <w:rPr>
          <w:rtl w:val="true"/>
        </w:rPr>
        <w:t>/</w:t>
      </w:r>
      <w:r>
        <w:rPr/>
        <w:t>1</w:t>
      </w:r>
      <w:r>
        <w:rPr>
          <w:rtl w:val="true"/>
        </w:rPr>
        <w:t xml:space="preserve">) </w:t>
      </w:r>
      <w:r>
        <w:rPr>
          <w:rtl w:val="true"/>
        </w:rPr>
        <w:t xml:space="preserve">המעיד כי נאשם זה למד במכללת </w:t>
      </w:r>
      <w:r>
        <w:rPr>
          <w:rtl w:val="true"/>
        </w:rPr>
        <w:t>"</w:t>
      </w:r>
      <w:r>
        <w:rPr>
          <w:rtl w:val="true"/>
        </w:rPr>
        <w:t>סטרים</w:t>
      </w:r>
      <w:r>
        <w:rPr>
          <w:rtl w:val="true"/>
        </w:rPr>
        <w:t xml:space="preserve">" </w:t>
      </w:r>
      <w:r>
        <w:rPr>
          <w:rtl w:val="true"/>
        </w:rPr>
        <w:t>במסלול הנהלת חשבונות</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u w:val="single"/>
        </w:rPr>
      </w:pPr>
      <w:r>
        <w:rPr>
          <w:u w:val="single"/>
          <w:rtl w:val="true"/>
        </w:rPr>
        <w:t>טיעוני הצדדים לעונש</w:t>
      </w:r>
    </w:p>
    <w:p>
      <w:pPr>
        <w:pStyle w:val="Normal"/>
        <w:tabs>
          <w:tab w:val="clear" w:pos="720"/>
          <w:tab w:val="left" w:pos="567" w:leader="none"/>
          <w:tab w:val="left" w:pos="1134" w:leader="none"/>
          <w:tab w:val="left" w:pos="1701" w:leader="none"/>
        </w:tabs>
        <w:spacing w:lineRule="auto" w:line="360"/>
        <w:ind w:hanging="567" w:start="567" w:end="0"/>
        <w:jc w:val="both"/>
        <w:rPr>
          <w:u w:val="single"/>
        </w:rPr>
      </w:pPr>
      <w:r>
        <w:rPr>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7</w:t>
      </w:r>
      <w:r>
        <w:rPr>
          <w:rtl w:val="true"/>
        </w:rPr>
        <w:t>.</w:t>
        <w:tab/>
      </w:r>
      <w:r>
        <w:rPr>
          <w:rtl w:val="true"/>
        </w:rPr>
        <w:t>בטיעוניה לעונש</w:t>
      </w:r>
      <w:r>
        <w:rPr>
          <w:rtl w:val="true"/>
        </w:rPr>
        <w:t xml:space="preserve">, </w:t>
      </w:r>
      <w:r>
        <w:rPr>
          <w:rtl w:val="true"/>
        </w:rPr>
        <w:t xml:space="preserve">הפנתה המאשימה לערכים המוגנים שנפגעו כתוצאה מביצוע העבירות בהן הורשעו הנאשמים </w:t>
      </w:r>
      <w:r>
        <w:rPr/>
        <w:t>1</w:t>
      </w:r>
      <w:r>
        <w:rPr>
          <w:rtl w:val="true"/>
        </w:rPr>
        <w:t xml:space="preserve"> </w:t>
      </w:r>
      <w:r>
        <w:rPr>
          <w:rtl w:val="true"/>
        </w:rPr>
        <w:t>ו</w:t>
      </w:r>
      <w:r>
        <w:rPr>
          <w:rtl w:val="true"/>
        </w:rPr>
        <w:t>-</w:t>
      </w:r>
      <w:r>
        <w:rPr/>
        <w:t>2</w:t>
      </w:r>
      <w:r>
        <w:rPr>
          <w:rtl w:val="true"/>
        </w:rPr>
        <w:t xml:space="preserve">, </w:t>
      </w:r>
      <w:r>
        <w:rPr>
          <w:rtl w:val="true"/>
        </w:rPr>
        <w:t xml:space="preserve">ובעיקר נאשם </w:t>
      </w:r>
      <w:r>
        <w:rPr/>
        <w:t>1</w:t>
      </w:r>
      <w:r>
        <w:rPr>
          <w:rtl w:val="true"/>
        </w:rPr>
        <w:t xml:space="preserve">, </w:t>
      </w:r>
      <w:r>
        <w:rPr>
          <w:rtl w:val="true"/>
        </w:rPr>
        <w:t>שבראשם ביטחון ושלום הציבור</w:t>
      </w:r>
      <w:r>
        <w:rPr>
          <w:rtl w:val="true"/>
        </w:rPr>
        <w:t xml:space="preserve">, </w:t>
      </w:r>
      <w:r>
        <w:rPr>
          <w:rtl w:val="true"/>
        </w:rPr>
        <w:t>הגנה על חיי אדם</w:t>
      </w:r>
      <w:r>
        <w:rPr>
          <w:rtl w:val="true"/>
        </w:rPr>
        <w:t xml:space="preserve">, </w:t>
      </w:r>
      <w:r>
        <w:rPr>
          <w:rtl w:val="true"/>
        </w:rPr>
        <w:t>שלמות הגוף והרכוש ושלטון החוק</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8</w:t>
      </w:r>
      <w:r>
        <w:rPr>
          <w:rtl w:val="true"/>
        </w:rPr>
        <w:t>.</w:t>
        <w:tab/>
      </w:r>
      <w:r>
        <w:rPr>
          <w:rtl w:val="true"/>
        </w:rPr>
        <w:t>בנסיבות הקשורות בביצוע העבירות</w:t>
      </w:r>
      <w:r>
        <w:rPr>
          <w:rtl w:val="true"/>
        </w:rPr>
        <w:t xml:space="preserve">, </w:t>
      </w:r>
      <w:r>
        <w:rPr>
          <w:rtl w:val="true"/>
        </w:rPr>
        <w:t>ציינה המאשימה את התכנון שקדם להן</w:t>
      </w:r>
      <w:r>
        <w:rPr>
          <w:rtl w:val="true"/>
        </w:rPr>
        <w:t xml:space="preserve">, </w:t>
      </w:r>
      <w:r>
        <w:rPr>
          <w:rtl w:val="true"/>
        </w:rPr>
        <w:t xml:space="preserve">שכן עולה מעובדות כתב האישום כי הנאשם </w:t>
      </w:r>
      <w:r>
        <w:rPr/>
        <w:t>1</w:t>
      </w:r>
      <w:r>
        <w:rPr>
          <w:rtl w:val="true"/>
        </w:rPr>
        <w:t xml:space="preserve"> </w:t>
      </w:r>
      <w:r>
        <w:rPr>
          <w:rtl w:val="true"/>
        </w:rPr>
        <w:t>פעל פעם אחר פעם כדי לקשור קשרים עם אחרים</w:t>
      </w:r>
      <w:r>
        <w:rPr>
          <w:rtl w:val="true"/>
        </w:rPr>
        <w:t xml:space="preserve">, </w:t>
      </w:r>
      <w:r>
        <w:rPr>
          <w:rtl w:val="true"/>
        </w:rPr>
        <w:t>שישמשו כזרועו הארוכה בכל הנוגע להעברת נשקים וקבלת התמורה ממכירתם</w:t>
      </w:r>
      <w:r>
        <w:rPr>
          <w:rtl w:val="true"/>
        </w:rPr>
        <w:t xml:space="preserve">. </w:t>
      </w:r>
      <w:r>
        <w:rPr>
          <w:rtl w:val="true"/>
        </w:rPr>
        <w:t xml:space="preserve">צוין כי הנאשם </w:t>
      </w:r>
      <w:r>
        <w:rPr/>
        <w:t>1</w:t>
      </w:r>
      <w:r>
        <w:rPr>
          <w:rtl w:val="true"/>
        </w:rPr>
        <w:t xml:space="preserve"> </w:t>
      </w:r>
      <w:r>
        <w:rPr>
          <w:rtl w:val="true"/>
        </w:rPr>
        <w:t>היה הבוגר שבחבורה ומי ששלט בכמות ובסוג הנשקים והיה בעל גישה לנשקים עצמם</w:t>
      </w:r>
      <w:r>
        <w:rPr>
          <w:rtl w:val="true"/>
        </w:rPr>
        <w:t xml:space="preserve">. </w:t>
      </w:r>
      <w:r>
        <w:rPr>
          <w:rtl w:val="true"/>
        </w:rPr>
        <w:t>באישום השני</w:t>
      </w:r>
      <w:r>
        <w:rPr>
          <w:rtl w:val="true"/>
        </w:rPr>
        <w:t xml:space="preserve">, </w:t>
      </w:r>
      <w:r>
        <w:rPr>
          <w:rtl w:val="true"/>
        </w:rPr>
        <w:t xml:space="preserve">חלקו של הנאשם </w:t>
      </w:r>
      <w:r>
        <w:rPr/>
        <w:t>1</w:t>
      </w:r>
      <w:r>
        <w:rPr>
          <w:rtl w:val="true"/>
        </w:rPr>
        <w:t xml:space="preserve"> </w:t>
      </w:r>
      <w:r>
        <w:rPr>
          <w:rtl w:val="true"/>
        </w:rPr>
        <w:t>היה דומיננטי</w:t>
      </w:r>
      <w:r>
        <w:rPr>
          <w:rtl w:val="true"/>
        </w:rPr>
        <w:t xml:space="preserve">, </w:t>
      </w:r>
      <w:r>
        <w:rPr>
          <w:rtl w:val="true"/>
        </w:rPr>
        <w:t xml:space="preserve">שכן הוא זה שקשר את הקשר עם פראס ועם הנאשמים </w:t>
      </w:r>
      <w:r>
        <w:rPr/>
        <w:t>2</w:t>
      </w:r>
      <w:r>
        <w:rPr>
          <w:rtl w:val="true"/>
        </w:rPr>
        <w:t xml:space="preserve"> </w:t>
      </w:r>
      <w:r>
        <w:rPr>
          <w:rtl w:val="true"/>
        </w:rPr>
        <w:t>ו</w:t>
      </w:r>
      <w:r>
        <w:rPr>
          <w:rtl w:val="true"/>
        </w:rPr>
        <w:t>-</w:t>
      </w:r>
      <w:r>
        <w:rPr/>
        <w:t>4</w:t>
      </w:r>
      <w:r>
        <w:rPr>
          <w:rtl w:val="true"/>
        </w:rPr>
        <w:t xml:space="preserve">. </w:t>
      </w:r>
      <w:r>
        <w:rPr>
          <w:rtl w:val="true"/>
        </w:rPr>
        <w:t>בנוסף</w:t>
      </w:r>
      <w:r>
        <w:rPr>
          <w:rtl w:val="true"/>
        </w:rPr>
        <w:t xml:space="preserve">, </w:t>
      </w:r>
      <w:r>
        <w:rPr>
          <w:rtl w:val="true"/>
        </w:rPr>
        <w:t xml:space="preserve">קישר הנאשם </w:t>
      </w:r>
      <w:r>
        <w:rPr/>
        <w:t>1</w:t>
      </w:r>
      <w:r>
        <w:rPr>
          <w:rtl w:val="true"/>
        </w:rPr>
        <w:t xml:space="preserve"> </w:t>
      </w:r>
      <w:r>
        <w:rPr>
          <w:rtl w:val="true"/>
        </w:rPr>
        <w:t xml:space="preserve">בין נאשמים </w:t>
      </w:r>
      <w:r>
        <w:rPr/>
        <w:t>3</w:t>
      </w:r>
      <w:r>
        <w:rPr>
          <w:rtl w:val="true"/>
        </w:rPr>
        <w:t xml:space="preserve"> </w:t>
      </w:r>
      <w:r>
        <w:rPr>
          <w:rtl w:val="true"/>
        </w:rPr>
        <w:t>ו</w:t>
      </w:r>
      <w:r>
        <w:rPr>
          <w:rtl w:val="true"/>
        </w:rPr>
        <w:t>-</w:t>
      </w:r>
      <w:r>
        <w:rPr/>
        <w:t>4</w:t>
      </w:r>
      <w:r>
        <w:rPr>
          <w:rtl w:val="true"/>
        </w:rPr>
        <w:t xml:space="preserve"> </w:t>
      </w:r>
      <w:r>
        <w:rPr>
          <w:rtl w:val="true"/>
        </w:rPr>
        <w:t>לצורך העברת הנשקים</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 xml:space="preserve">לגבי נאשם </w:t>
      </w:r>
      <w:r>
        <w:rPr/>
        <w:t>2</w:t>
      </w:r>
      <w:r>
        <w:rPr>
          <w:rtl w:val="true"/>
        </w:rPr>
        <w:t xml:space="preserve">, </w:t>
      </w:r>
      <w:r>
        <w:rPr>
          <w:rtl w:val="true"/>
        </w:rPr>
        <w:t xml:space="preserve">נאמר כי הוא היה חלק בלתי נפרד מקשירת הקשר עם פראס ובהמשך עם הנאשם </w:t>
      </w:r>
      <w:r>
        <w:rPr/>
        <w:t>4</w:t>
      </w:r>
      <w:r>
        <w:rPr>
          <w:rtl w:val="true"/>
        </w:rPr>
        <w:t xml:space="preserve">. </w:t>
      </w:r>
      <w:r>
        <w:rPr>
          <w:rtl w:val="true"/>
        </w:rPr>
        <w:t xml:space="preserve">ללא חלקם הדומיננטי של שני הנאשמים </w:t>
      </w:r>
      <w:r>
        <w:rPr/>
        <w:t>1</w:t>
      </w:r>
      <w:r>
        <w:rPr>
          <w:rtl w:val="true"/>
        </w:rPr>
        <w:t xml:space="preserve"> </w:t>
      </w:r>
      <w:r>
        <w:rPr>
          <w:rtl w:val="true"/>
        </w:rPr>
        <w:t>ו</w:t>
      </w:r>
      <w:r>
        <w:rPr>
          <w:rtl w:val="true"/>
        </w:rPr>
        <w:t>-</w:t>
      </w:r>
      <w:r>
        <w:rPr/>
        <w:t>2</w:t>
      </w:r>
      <w:r>
        <w:rPr>
          <w:rtl w:val="true"/>
        </w:rPr>
        <w:t xml:space="preserve">, </w:t>
      </w:r>
      <w:r>
        <w:rPr>
          <w:rtl w:val="true"/>
        </w:rPr>
        <w:t>התכנית לא הייתה יוצאת אל הפועל</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 xml:space="preserve">המאשימה הפנתה לכך שבאישום השני מיוחסת לנאשמים </w:t>
      </w:r>
      <w:r>
        <w:rPr/>
        <w:t>1</w:t>
      </w:r>
      <w:r>
        <w:rPr>
          <w:rtl w:val="true"/>
        </w:rPr>
        <w:t xml:space="preserve"> </w:t>
      </w:r>
      <w:r>
        <w:rPr>
          <w:rtl w:val="true"/>
        </w:rPr>
        <w:t>ו</w:t>
      </w:r>
      <w:r>
        <w:rPr>
          <w:rtl w:val="true"/>
        </w:rPr>
        <w:t>-</w:t>
      </w:r>
      <w:r>
        <w:rPr/>
        <w:t>2</w:t>
      </w:r>
      <w:r>
        <w:rPr>
          <w:rtl w:val="true"/>
        </w:rPr>
        <w:t xml:space="preserve"> </w:t>
      </w:r>
      <w:r>
        <w:rPr>
          <w:rtl w:val="true"/>
        </w:rPr>
        <w:t>עבירה של קשירת קשר המתייחסת לסחר בנשק העוזי</w:t>
      </w:r>
      <w:r>
        <w:rPr>
          <w:rtl w:val="true"/>
        </w:rPr>
        <w:t xml:space="preserve">. </w:t>
      </w:r>
      <w:r>
        <w:rPr>
          <w:rtl w:val="true"/>
        </w:rPr>
        <w:t>נאמר כי מדובר בעבירה שאינה נבלעת בתוך עבירת הניסיון לביצוע עסקה בנשק</w:t>
      </w:r>
      <w:r>
        <w:rPr>
          <w:rtl w:val="true"/>
        </w:rPr>
        <w:t xml:space="preserve">, </w:t>
      </w:r>
      <w:r>
        <w:rPr>
          <w:rtl w:val="true"/>
        </w:rPr>
        <w:t xml:space="preserve">שכן לא מדובר באחד מהנשקים שנתפסו ברכב בו נהג הנאשם </w:t>
      </w:r>
      <w:r>
        <w:rPr/>
        <w:t>3</w:t>
      </w:r>
      <w:r>
        <w:rPr>
          <w:rtl w:val="true"/>
        </w:rPr>
        <w:t xml:space="preserve">, </w:t>
      </w:r>
      <w:r>
        <w:rPr>
          <w:rtl w:val="true"/>
        </w:rPr>
        <w:t xml:space="preserve">אלא בנשק נוסף לגביו קשרו הנאשמים קשר למכרו בסכום של </w:t>
      </w:r>
      <w:r>
        <w:rPr/>
        <w:t>43,000</w:t>
      </w:r>
      <w:r>
        <w:rPr>
          <w:rtl w:val="true"/>
        </w:rPr>
        <w:t xml:space="preserve"> </w:t>
      </w:r>
      <w:r>
        <w:rPr>
          <w:rtl w:val="true"/>
        </w:rPr>
        <w:t>ש</w:t>
      </w:r>
      <w:r>
        <w:rPr>
          <w:rtl w:val="true"/>
        </w:rPr>
        <w:t>"</w:t>
      </w:r>
      <w:r>
        <w:rPr>
          <w:rtl w:val="true"/>
        </w:rPr>
        <w:t>ח</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עוד הפנתה המאשימה</w:t>
      </w:r>
      <w:r>
        <w:rPr>
          <w:rtl w:val="true"/>
        </w:rPr>
        <w:t xml:space="preserve">, </w:t>
      </w:r>
      <w:r>
        <w:rPr>
          <w:rtl w:val="true"/>
        </w:rPr>
        <w:t>בהתייחס לנסיבות הקשורות בביצוע העבירות</w:t>
      </w:r>
      <w:r>
        <w:rPr>
          <w:rtl w:val="true"/>
        </w:rPr>
        <w:t xml:space="preserve">, </w:t>
      </w:r>
      <w:r>
        <w:rPr>
          <w:rtl w:val="true"/>
        </w:rPr>
        <w:t>לנזק שהיה צפוי להיגרם מביצוען</w:t>
      </w:r>
      <w:r>
        <w:rPr>
          <w:rtl w:val="true"/>
        </w:rPr>
        <w:t xml:space="preserve">. </w:t>
      </w:r>
      <w:r>
        <w:rPr>
          <w:rtl w:val="true"/>
        </w:rPr>
        <w:t>לעניין זה נטען כי מדובר בכמות גדולה של נשקים מסוגים שונים</w:t>
      </w:r>
      <w:r>
        <w:rPr>
          <w:rtl w:val="true"/>
        </w:rPr>
        <w:t xml:space="preserve">, </w:t>
      </w:r>
      <w:r>
        <w:rPr>
          <w:rtl w:val="true"/>
        </w:rPr>
        <w:t>שפוטנציאל הנזק שעלול היה להיגרם לו נעשה בהם שימוש ולו הושלמו העסקאות</w:t>
      </w:r>
      <w:r>
        <w:rPr>
          <w:rtl w:val="true"/>
        </w:rPr>
        <w:t xml:space="preserve">, </w:t>
      </w:r>
      <w:r>
        <w:rPr>
          <w:rtl w:val="true"/>
        </w:rPr>
        <w:t>הוא כביר</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9</w:t>
      </w:r>
      <w:r>
        <w:rPr>
          <w:rtl w:val="true"/>
        </w:rPr>
        <w:t>.</w:t>
        <w:tab/>
      </w:r>
      <w:r>
        <w:rPr>
          <w:rtl w:val="true"/>
        </w:rPr>
        <w:t>לטענת המאשימה</w:t>
      </w:r>
      <w:r>
        <w:rPr>
          <w:rtl w:val="true"/>
        </w:rPr>
        <w:t xml:space="preserve">, </w:t>
      </w:r>
      <w:r>
        <w:rPr>
          <w:rtl w:val="true"/>
        </w:rPr>
        <w:t xml:space="preserve">יש לקבוע מתחם ענישה נפרד עבור כל אחד מהאישומים המיוחסים לנאשם </w:t>
      </w:r>
      <w:r>
        <w:rPr/>
        <w:t>1</w:t>
      </w:r>
      <w:r>
        <w:rPr>
          <w:rtl w:val="true"/>
        </w:rPr>
        <w:t xml:space="preserve">, </w:t>
      </w:r>
      <w:r>
        <w:rPr>
          <w:rtl w:val="true"/>
        </w:rPr>
        <w:t>שכן כל אחד מהם מהווה מסכת עבריינית נפרדת העומדת בפני עצמה</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10</w:t>
      </w:r>
      <w:r>
        <w:rPr>
          <w:rtl w:val="true"/>
        </w:rPr>
        <w:t>.</w:t>
        <w:tab/>
      </w:r>
      <w:r>
        <w:rPr>
          <w:rtl w:val="true"/>
        </w:rPr>
        <w:t>לאחר שהפנתה לפסיקה המלמדת על מדיניות הענישה הנוהגת במקרים דומים</w:t>
      </w:r>
      <w:r>
        <w:rPr>
          <w:rtl w:val="true"/>
        </w:rPr>
        <w:t xml:space="preserve">, </w:t>
      </w:r>
      <w:r>
        <w:rPr>
          <w:rtl w:val="true"/>
        </w:rPr>
        <w:t xml:space="preserve">עתרה המאשימה לקבוע כי מתחם העונש ההולם לגבי הנאשם </w:t>
      </w:r>
      <w:r>
        <w:rPr/>
        <w:t>1</w:t>
      </w:r>
      <w:r>
        <w:rPr>
          <w:rtl w:val="true"/>
        </w:rPr>
        <w:t xml:space="preserve"> </w:t>
      </w:r>
      <w:r>
        <w:rPr>
          <w:rtl w:val="true"/>
        </w:rPr>
        <w:t xml:space="preserve">ביחס לאישום הראשון נע בין </w:t>
      </w:r>
      <w:r>
        <w:rPr/>
        <w:t>2</w:t>
      </w:r>
      <w:r>
        <w:rPr>
          <w:rtl w:val="true"/>
        </w:rPr>
        <w:t xml:space="preserve"> </w:t>
      </w:r>
      <w:r>
        <w:rPr>
          <w:rtl w:val="true"/>
        </w:rPr>
        <w:t>ל</w:t>
      </w:r>
      <w:r>
        <w:rPr>
          <w:rtl w:val="true"/>
        </w:rPr>
        <w:t>-</w:t>
      </w:r>
      <w:r>
        <w:rPr/>
        <w:t>4</w:t>
      </w:r>
      <w:r>
        <w:rPr>
          <w:rtl w:val="true"/>
        </w:rPr>
        <w:t xml:space="preserve"> </w:t>
      </w:r>
      <w:r>
        <w:rPr>
          <w:rtl w:val="true"/>
        </w:rPr>
        <w:t>שנות מאסר</w:t>
      </w:r>
      <w:r>
        <w:rPr>
          <w:rtl w:val="true"/>
        </w:rPr>
        <w:t xml:space="preserve">, </w:t>
      </w:r>
      <w:r>
        <w:rPr>
          <w:rtl w:val="true"/>
        </w:rPr>
        <w:t>ואילו ביחס לאישום השני</w:t>
      </w:r>
      <w:r>
        <w:rPr>
          <w:rtl w:val="true"/>
        </w:rPr>
        <w:t xml:space="preserve">, </w:t>
      </w:r>
      <w:r>
        <w:rPr>
          <w:rtl w:val="true"/>
        </w:rPr>
        <w:t xml:space="preserve">הוא נע בין </w:t>
      </w:r>
      <w:r>
        <w:rPr/>
        <w:t>3</w:t>
      </w:r>
      <w:r>
        <w:rPr>
          <w:rtl w:val="true"/>
        </w:rPr>
        <w:t xml:space="preserve"> </w:t>
      </w:r>
      <w:r>
        <w:rPr>
          <w:rtl w:val="true"/>
        </w:rPr>
        <w:t>ל</w:t>
      </w:r>
      <w:r>
        <w:rPr>
          <w:rtl w:val="true"/>
        </w:rPr>
        <w:t>-</w:t>
      </w:r>
      <w:r>
        <w:rPr/>
        <w:t>5</w:t>
      </w:r>
      <w:r>
        <w:rPr>
          <w:rtl w:val="true"/>
        </w:rPr>
        <w:t xml:space="preserve"> </w:t>
      </w:r>
      <w:r>
        <w:rPr>
          <w:rtl w:val="true"/>
        </w:rPr>
        <w:t>שנות מאסר</w:t>
      </w:r>
      <w:r>
        <w:rPr>
          <w:rtl w:val="true"/>
        </w:rPr>
        <w:t xml:space="preserve">. </w:t>
      </w:r>
      <w:r>
        <w:rPr>
          <w:rtl w:val="true"/>
        </w:rPr>
        <w:t xml:space="preserve">בעניינו של הנאשם </w:t>
      </w:r>
      <w:r>
        <w:rPr/>
        <w:t>2</w:t>
      </w:r>
      <w:r>
        <w:rPr>
          <w:rtl w:val="true"/>
        </w:rPr>
        <w:t xml:space="preserve">, </w:t>
      </w:r>
      <w:r>
        <w:rPr>
          <w:rtl w:val="true"/>
        </w:rPr>
        <w:t xml:space="preserve">ביקשה המאשימה לקבוע מתחם בטווח של </w:t>
      </w:r>
      <w:r>
        <w:rPr/>
        <w:t>2</w:t>
      </w:r>
      <w:r>
        <w:rPr>
          <w:rtl w:val="true"/>
        </w:rPr>
        <w:t xml:space="preserve"> </w:t>
      </w:r>
      <w:r>
        <w:rPr>
          <w:rtl w:val="true"/>
        </w:rPr>
        <w:t xml:space="preserve">עד </w:t>
      </w:r>
      <w:r>
        <w:rPr/>
        <w:t>4</w:t>
      </w:r>
      <w:r>
        <w:rPr>
          <w:rtl w:val="true"/>
        </w:rPr>
        <w:t xml:space="preserve"> </w:t>
      </w:r>
      <w:r>
        <w:rPr>
          <w:rtl w:val="true"/>
        </w:rPr>
        <w:t>שנות מאסר</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 xml:space="preserve">המאשימה ביקשה לגזור על הנאשם </w:t>
      </w:r>
      <w:r>
        <w:rPr/>
        <w:t>1</w:t>
      </w:r>
      <w:r>
        <w:rPr>
          <w:rtl w:val="true"/>
        </w:rPr>
        <w:t xml:space="preserve"> </w:t>
      </w:r>
      <w:r>
        <w:rPr>
          <w:rtl w:val="true"/>
        </w:rPr>
        <w:t>עונש מאסר מצטבר ברף העליון של שני המתחמים</w:t>
      </w:r>
      <w:r>
        <w:rPr>
          <w:rtl w:val="true"/>
        </w:rPr>
        <w:t xml:space="preserve">, </w:t>
      </w:r>
      <w:r>
        <w:rPr>
          <w:rtl w:val="true"/>
        </w:rPr>
        <w:t>וזאת לנוכח גילו</w:t>
      </w:r>
      <w:r>
        <w:rPr>
          <w:rtl w:val="true"/>
        </w:rPr>
        <w:t xml:space="preserve">, </w:t>
      </w:r>
      <w:r>
        <w:rPr>
          <w:rtl w:val="true"/>
        </w:rPr>
        <w:t xml:space="preserve">הרשעתו הקודמת אשר לא הרתיעה אותו והשלב שבו החליט הנאשם </w:t>
      </w:r>
      <w:r>
        <w:rPr/>
        <w:t>1</w:t>
      </w:r>
      <w:r>
        <w:rPr>
          <w:rtl w:val="true"/>
        </w:rPr>
        <w:t xml:space="preserve"> </w:t>
      </w:r>
      <w:r>
        <w:rPr>
          <w:rtl w:val="true"/>
        </w:rPr>
        <w:t>לקחת אחריות על מעשיו</w:t>
      </w:r>
      <w:r>
        <w:rPr>
          <w:rtl w:val="true"/>
        </w:rPr>
        <w:t xml:space="preserve">. </w:t>
      </w:r>
      <w:r>
        <w:rPr>
          <w:rtl w:val="true"/>
        </w:rPr>
        <w:t>כמו כן</w:t>
      </w:r>
      <w:r>
        <w:rPr>
          <w:rtl w:val="true"/>
        </w:rPr>
        <w:t xml:space="preserve">, </w:t>
      </w:r>
      <w:r>
        <w:rPr>
          <w:rtl w:val="true"/>
        </w:rPr>
        <w:t>ביקשה המאשימה להשית על נאשם זה מאסר מותנה מרתיע וקנס כספי</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 xml:space="preserve">באשר לנאשם </w:t>
      </w:r>
      <w:r>
        <w:rPr/>
        <w:t>2</w:t>
      </w:r>
      <w:r>
        <w:rPr>
          <w:rtl w:val="true"/>
        </w:rPr>
        <w:t xml:space="preserve">, </w:t>
      </w:r>
      <w:r>
        <w:rPr>
          <w:rtl w:val="true"/>
        </w:rPr>
        <w:t>ביקשה המאשימה לגזור את עונשו ברף הבינוני של המתחם לו עתרה</w:t>
      </w:r>
      <w:r>
        <w:rPr>
          <w:rtl w:val="true"/>
        </w:rPr>
        <w:t xml:space="preserve">, </w:t>
      </w:r>
      <w:r>
        <w:rPr>
          <w:rtl w:val="true"/>
        </w:rPr>
        <w:t>וזאת לאור גילו הצעיר</w:t>
      </w:r>
      <w:r>
        <w:rPr>
          <w:rtl w:val="true"/>
        </w:rPr>
        <w:t xml:space="preserve">, </w:t>
      </w:r>
      <w:r>
        <w:rPr>
          <w:rtl w:val="true"/>
        </w:rPr>
        <w:t>היעדר עבר פלילי ושלב נטילת האחריות</w:t>
      </w:r>
      <w:r>
        <w:rPr>
          <w:rtl w:val="true"/>
        </w:rPr>
        <w:t xml:space="preserve">. </w:t>
      </w:r>
      <w:r>
        <w:rPr>
          <w:rtl w:val="true"/>
        </w:rPr>
        <w:t>בנוסף</w:t>
      </w:r>
      <w:r>
        <w:rPr>
          <w:rtl w:val="true"/>
        </w:rPr>
        <w:t xml:space="preserve">, </w:t>
      </w:r>
      <w:r>
        <w:rPr>
          <w:rtl w:val="true"/>
        </w:rPr>
        <w:t>ביקשה המאשימה להשית על נאשם זה מאסר מותנה מרתיע וקנס</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11</w:t>
      </w:r>
      <w:r>
        <w:rPr>
          <w:rtl w:val="true"/>
        </w:rPr>
        <w:t>.</w:t>
        <w:tab/>
      </w:r>
      <w:r>
        <w:rPr>
          <w:rtl w:val="true"/>
        </w:rPr>
        <w:t>בפתח טיעוניו לעונש</w:t>
      </w:r>
      <w:r>
        <w:rPr>
          <w:rtl w:val="true"/>
        </w:rPr>
        <w:t xml:space="preserve">, </w:t>
      </w:r>
      <w:r>
        <w:rPr>
          <w:rtl w:val="true"/>
        </w:rPr>
        <w:t>ביקש הסנגור לקבוע כי מדובר במסכת עבריינית אחת</w:t>
      </w:r>
      <w:r>
        <w:rPr>
          <w:rtl w:val="true"/>
        </w:rPr>
        <w:t xml:space="preserve">, </w:t>
      </w:r>
      <w:r>
        <w:rPr>
          <w:rtl w:val="true"/>
        </w:rPr>
        <w:t>לגביה יש לקבוע מתחם ענישה אחד</w:t>
      </w:r>
      <w:r>
        <w:rPr>
          <w:rtl w:val="true"/>
        </w:rPr>
        <w:t xml:space="preserve">. </w:t>
      </w:r>
      <w:r>
        <w:rPr>
          <w:rtl w:val="true"/>
        </w:rPr>
        <w:t>לדבריו</w:t>
      </w:r>
      <w:r>
        <w:rPr>
          <w:rtl w:val="true"/>
        </w:rPr>
        <w:t xml:space="preserve">, </w:t>
      </w:r>
      <w:r>
        <w:rPr>
          <w:rtl w:val="true"/>
        </w:rPr>
        <w:t>בשני האישומים מדובר על סחר בכלי נשק</w:t>
      </w:r>
      <w:r>
        <w:rPr>
          <w:rtl w:val="true"/>
        </w:rPr>
        <w:t xml:space="preserve">, </w:t>
      </w:r>
      <w:r>
        <w:rPr>
          <w:rtl w:val="true"/>
        </w:rPr>
        <w:t xml:space="preserve">שני האישומים מתייחסים לחודש דצמבר </w:t>
      </w:r>
      <w:r>
        <w:rPr/>
        <w:t>2019</w:t>
      </w:r>
      <w:r>
        <w:rPr>
          <w:rtl w:val="true"/>
        </w:rPr>
        <w:t xml:space="preserve">, </w:t>
      </w:r>
      <w:r>
        <w:rPr>
          <w:rtl w:val="true"/>
        </w:rPr>
        <w:t>וקיים בין שני האישומים קשר הדוק עד כי ניתן להשקיף עליהם כמסכת עבריינית אחת</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12</w:t>
      </w:r>
      <w:r>
        <w:rPr>
          <w:rtl w:val="true"/>
        </w:rPr>
        <w:t>.</w:t>
        <w:tab/>
      </w:r>
      <w:r>
        <w:rPr>
          <w:rtl w:val="true"/>
        </w:rPr>
        <w:t>בהתייחס לעבירת קשירת קשר לביצוע פשע</w:t>
      </w:r>
      <w:r>
        <w:rPr>
          <w:rtl w:val="true"/>
        </w:rPr>
        <w:t xml:space="preserve">, </w:t>
      </w:r>
      <w:r>
        <w:rPr>
          <w:rtl w:val="true"/>
        </w:rPr>
        <w:t>טען ב</w:t>
      </w:r>
      <w:r>
        <w:rPr>
          <w:rtl w:val="true"/>
        </w:rPr>
        <w:t>"</w:t>
      </w:r>
      <w:r>
        <w:rPr>
          <w:rtl w:val="true"/>
        </w:rPr>
        <w:t>כ הנאשמים כי משעה שבוצעה העבירה המושלמת</w:t>
      </w:r>
      <w:r>
        <w:rPr>
          <w:rtl w:val="true"/>
        </w:rPr>
        <w:t xml:space="preserve">, </w:t>
      </w:r>
      <w:r>
        <w:rPr>
          <w:rtl w:val="true"/>
        </w:rPr>
        <w:t>הרי שעבירת הקשר נבלעת בתוכה</w:t>
      </w:r>
      <w:r>
        <w:rPr>
          <w:rtl w:val="true"/>
        </w:rPr>
        <w:t xml:space="preserve">. </w:t>
      </w:r>
      <w:r>
        <w:rPr>
          <w:rtl w:val="true"/>
        </w:rPr>
        <w:t>נאמר כי בפועל לא נתפס כלי נשק מסוג עוזי וכי מעמדת ההאזנה לא עלה דיבור על סוג כזה של נשק</w:t>
      </w:r>
      <w:r>
        <w:rPr>
          <w:rtl w:val="true"/>
        </w:rPr>
        <w:t xml:space="preserve">. </w:t>
      </w:r>
      <w:r>
        <w:rPr>
          <w:rtl w:val="true"/>
        </w:rPr>
        <w:t>בנוסף</w:t>
      </w:r>
      <w:r>
        <w:rPr>
          <w:rtl w:val="true"/>
        </w:rPr>
        <w:t xml:space="preserve">, </w:t>
      </w:r>
      <w:r>
        <w:rPr>
          <w:rtl w:val="true"/>
        </w:rPr>
        <w:t>הנשקים שבפועל נתפסו לא תואמים את מה שדובר עליו בשיחות הטלפוניות</w:t>
      </w:r>
      <w:r>
        <w:rPr>
          <w:rtl w:val="true"/>
        </w:rPr>
        <w:t xml:space="preserve">, </w:t>
      </w:r>
      <w:r>
        <w:rPr>
          <w:rtl w:val="true"/>
        </w:rPr>
        <w:t>כפי שנקלטו בעמדת ההאזנה</w:t>
      </w:r>
      <w:r>
        <w:rPr>
          <w:rtl w:val="true"/>
        </w:rPr>
        <w:t xml:space="preserve">, </w:t>
      </w:r>
      <w:r>
        <w:rPr>
          <w:rtl w:val="true"/>
        </w:rPr>
        <w:t>כך שהטענה לפיה העבירה של קשירת קשר מתייחסת לנשק מסוג עוזי היא טענה שאין לה תימוכין ונוגדת את כתב האישום</w:t>
      </w:r>
      <w:r>
        <w:rPr>
          <w:rtl w:val="true"/>
        </w:rPr>
        <w:t xml:space="preserve">. </w:t>
      </w:r>
      <w:r>
        <w:rPr>
          <w:rtl w:val="true"/>
        </w:rPr>
        <w:t>מדובר בקשירת קשר כללי ולא כזה המתייחס לנשק ספציפי</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13</w:t>
      </w:r>
      <w:r>
        <w:rPr>
          <w:rtl w:val="true"/>
        </w:rPr>
        <w:t>.</w:t>
        <w:tab/>
      </w:r>
      <w:r>
        <w:rPr>
          <w:rtl w:val="true"/>
        </w:rPr>
        <w:t>עוד הוסיף ב</w:t>
      </w:r>
      <w:r>
        <w:rPr>
          <w:rtl w:val="true"/>
        </w:rPr>
        <w:t>"</w:t>
      </w:r>
      <w:r>
        <w:rPr>
          <w:rtl w:val="true"/>
        </w:rPr>
        <w:t>כ הנאשמים כי שני האישומים חופפים מבחינת העובדות</w:t>
      </w:r>
      <w:r>
        <w:rPr>
          <w:rtl w:val="true"/>
        </w:rPr>
        <w:t xml:space="preserve">, </w:t>
      </w:r>
      <w:r>
        <w:rPr>
          <w:rtl w:val="true"/>
        </w:rPr>
        <w:t>אופי הדיבור ואופי המעשים</w:t>
      </w:r>
      <w:r>
        <w:rPr>
          <w:rtl w:val="true"/>
        </w:rPr>
        <w:t xml:space="preserve">. </w:t>
      </w:r>
      <w:r>
        <w:rPr>
          <w:rtl w:val="true"/>
        </w:rPr>
        <w:t>לגבי האישום הראשון</w:t>
      </w:r>
      <w:r>
        <w:rPr>
          <w:rtl w:val="true"/>
        </w:rPr>
        <w:t xml:space="preserve">, </w:t>
      </w:r>
      <w:r>
        <w:rPr>
          <w:rtl w:val="true"/>
        </w:rPr>
        <w:t>אמנם מדובר בניסיון</w:t>
      </w:r>
      <w:r>
        <w:rPr>
          <w:rtl w:val="true"/>
        </w:rPr>
        <w:t xml:space="preserve">, </w:t>
      </w:r>
      <w:r>
        <w:rPr>
          <w:rtl w:val="true"/>
        </w:rPr>
        <w:t>אך זהו ניסיון שמאוד קרוב לקשירת קשר</w:t>
      </w:r>
      <w:r>
        <w:rPr>
          <w:rtl w:val="true"/>
        </w:rPr>
        <w:t xml:space="preserve">. </w:t>
      </w:r>
      <w:r>
        <w:rPr>
          <w:rtl w:val="true"/>
        </w:rPr>
        <w:t xml:space="preserve">הנאשם </w:t>
      </w:r>
      <w:r>
        <w:rPr/>
        <w:t>1</w:t>
      </w:r>
      <w:r>
        <w:rPr>
          <w:rtl w:val="true"/>
        </w:rPr>
        <w:t xml:space="preserve"> </w:t>
      </w:r>
      <w:r>
        <w:rPr>
          <w:rtl w:val="true"/>
        </w:rPr>
        <w:t>וח</w:t>
      </w:r>
      <w:r>
        <w:rPr>
          <w:rtl w:val="true"/>
        </w:rPr>
        <w:t>'</w:t>
      </w:r>
      <w:r>
        <w:rPr>
          <w:rtl w:val="true"/>
        </w:rPr>
        <w:t>ליל לא הוציאו לפועל את מזימתם</w:t>
      </w:r>
      <w:r>
        <w:rPr>
          <w:rtl w:val="true"/>
        </w:rPr>
        <w:t xml:space="preserve">, </w:t>
      </w:r>
      <w:r>
        <w:rPr>
          <w:rtl w:val="true"/>
        </w:rPr>
        <w:t>לא נתפסו עם הנשקים ולא נטען כי הם החזיקו בנשקים</w:t>
      </w:r>
      <w:r>
        <w:rPr>
          <w:rtl w:val="true"/>
        </w:rPr>
        <w:t xml:space="preserve">. </w:t>
      </w:r>
      <w:r>
        <w:rPr>
          <w:rtl w:val="true"/>
        </w:rPr>
        <w:t>מדובר על שיחה לגבי אפשרות ביצוע עסקה</w:t>
      </w:r>
      <w:r>
        <w:rPr>
          <w:rtl w:val="true"/>
        </w:rPr>
        <w:t xml:space="preserve">, </w:t>
      </w:r>
      <w:r>
        <w:rPr>
          <w:rtl w:val="true"/>
        </w:rPr>
        <w:t>כך שעבירת הניסיון קרובה מאוד לעבירת קשירת קשר</w:t>
      </w:r>
      <w:r>
        <w:rPr>
          <w:rtl w:val="true"/>
        </w:rPr>
        <w:t xml:space="preserve">. </w:t>
      </w:r>
      <w:r>
        <w:rPr>
          <w:rtl w:val="true"/>
        </w:rPr>
        <w:t>בכל מקרה</w:t>
      </w:r>
      <w:r>
        <w:rPr>
          <w:rtl w:val="true"/>
        </w:rPr>
        <w:t xml:space="preserve">, </w:t>
      </w:r>
      <w:r>
        <w:rPr>
          <w:rtl w:val="true"/>
        </w:rPr>
        <w:t>נטען כי מי שעשה את מרבית הפעולות והפך את המעשים מקשירת קשר לניסיון לסחר בנשק הוא ח</w:t>
      </w:r>
      <w:r>
        <w:rPr>
          <w:rtl w:val="true"/>
        </w:rPr>
        <w:t>'</w:t>
      </w:r>
      <w:r>
        <w:rPr>
          <w:rtl w:val="true"/>
        </w:rPr>
        <w:t xml:space="preserve">ליל ולא הנאשם </w:t>
      </w:r>
      <w:r>
        <w:rPr/>
        <w:t>1</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14</w:t>
      </w:r>
      <w:r>
        <w:rPr>
          <w:rtl w:val="true"/>
        </w:rPr>
        <w:t>.</w:t>
        <w:tab/>
      </w:r>
      <w:r>
        <w:rPr>
          <w:rtl w:val="true"/>
        </w:rPr>
        <w:t>אשר לאישום השני</w:t>
      </w:r>
      <w:r>
        <w:rPr>
          <w:rtl w:val="true"/>
        </w:rPr>
        <w:t xml:space="preserve">, </w:t>
      </w:r>
      <w:r>
        <w:rPr>
          <w:rtl w:val="true"/>
        </w:rPr>
        <w:t xml:space="preserve">טען הסנגור כי מיקומו של הנאשם </w:t>
      </w:r>
      <w:r>
        <w:rPr/>
        <w:t>1</w:t>
      </w:r>
      <w:r>
        <w:rPr>
          <w:rtl w:val="true"/>
        </w:rPr>
        <w:t xml:space="preserve"> </w:t>
      </w:r>
      <w:r>
        <w:rPr>
          <w:rtl w:val="true"/>
        </w:rPr>
        <w:t>במתחמים שנקבעו על ידי בית המשפט ביחס לנאשמים האחרים</w:t>
      </w:r>
      <w:r>
        <w:rPr>
          <w:rtl w:val="true"/>
        </w:rPr>
        <w:t xml:space="preserve">, </w:t>
      </w:r>
      <w:r>
        <w:rPr>
          <w:rtl w:val="true"/>
        </w:rPr>
        <w:t xml:space="preserve">צריך להיות בין המתחם שנקבע לגבי נאשם </w:t>
      </w:r>
      <w:r>
        <w:rPr/>
        <w:t>3</w:t>
      </w:r>
      <w:r>
        <w:rPr>
          <w:rtl w:val="true"/>
        </w:rPr>
        <w:t xml:space="preserve"> </w:t>
      </w:r>
      <w:r>
        <w:rPr>
          <w:rtl w:val="true"/>
        </w:rPr>
        <w:t xml:space="preserve">לבין זה שנקבע ביחס לנאשם </w:t>
      </w:r>
      <w:r>
        <w:rPr/>
        <w:t>4</w:t>
      </w:r>
      <w:r>
        <w:rPr>
          <w:rtl w:val="true"/>
        </w:rPr>
        <w:t xml:space="preserve">. </w:t>
      </w:r>
      <w:r>
        <w:rPr>
          <w:rtl w:val="true"/>
        </w:rPr>
        <w:t xml:space="preserve">צוין כי לנאשם </w:t>
      </w:r>
      <w:r>
        <w:rPr/>
        <w:t>3</w:t>
      </w:r>
      <w:r>
        <w:rPr>
          <w:rtl w:val="true"/>
        </w:rPr>
        <w:t xml:space="preserve"> </w:t>
      </w:r>
      <w:r>
        <w:rPr>
          <w:rtl w:val="true"/>
        </w:rPr>
        <w:t>יש בנוסף לכל יתר הנאשמים עבירה של הובלת נשק</w:t>
      </w:r>
      <w:r>
        <w:rPr>
          <w:rtl w:val="true"/>
        </w:rPr>
        <w:t xml:space="preserve">, </w:t>
      </w:r>
      <w:r>
        <w:rPr>
          <w:rtl w:val="true"/>
        </w:rPr>
        <w:t>שכן הוא זה שהוביל את הנשק מאזור השטחים לצפון</w:t>
      </w:r>
      <w:r>
        <w:rPr>
          <w:rtl w:val="true"/>
        </w:rPr>
        <w:t xml:space="preserve">. </w:t>
      </w:r>
      <w:r>
        <w:rPr>
          <w:rtl w:val="true"/>
        </w:rPr>
        <w:t>בנוסף</w:t>
      </w:r>
      <w:r>
        <w:rPr>
          <w:rtl w:val="true"/>
        </w:rPr>
        <w:t xml:space="preserve">, </w:t>
      </w:r>
      <w:r>
        <w:rPr>
          <w:rtl w:val="true"/>
        </w:rPr>
        <w:t xml:space="preserve">הנאשם </w:t>
      </w:r>
      <w:r>
        <w:rPr/>
        <w:t>3</w:t>
      </w:r>
      <w:r>
        <w:rPr>
          <w:rtl w:val="true"/>
        </w:rPr>
        <w:t xml:space="preserve"> </w:t>
      </w:r>
      <w:r>
        <w:rPr>
          <w:rtl w:val="true"/>
        </w:rPr>
        <w:t>הוא שידע להגיע לאותו אדם בשטחים</w:t>
      </w:r>
      <w:r>
        <w:rPr>
          <w:rtl w:val="true"/>
        </w:rPr>
        <w:t xml:space="preserve">, </w:t>
      </w:r>
      <w:r>
        <w:rPr>
          <w:rtl w:val="true"/>
        </w:rPr>
        <w:t>לרכוש את אמונו ולקבל ממנו את הנשקים</w:t>
      </w:r>
      <w:r>
        <w:rPr>
          <w:rtl w:val="true"/>
        </w:rPr>
        <w:t xml:space="preserve">, </w:t>
      </w:r>
      <w:r>
        <w:rPr>
          <w:rtl w:val="true"/>
        </w:rPr>
        <w:t>והוא זה אשר הבריח בסופו של דבר את הנשקים לתוך הארץ</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15</w:t>
      </w:r>
      <w:r>
        <w:rPr>
          <w:rtl w:val="true"/>
        </w:rPr>
        <w:t>.</w:t>
        <w:tab/>
      </w:r>
      <w:r>
        <w:rPr>
          <w:rtl w:val="true"/>
        </w:rPr>
        <w:t>ב</w:t>
      </w:r>
      <w:r>
        <w:rPr>
          <w:rtl w:val="true"/>
        </w:rPr>
        <w:t>"</w:t>
      </w:r>
      <w:r>
        <w:rPr>
          <w:rtl w:val="true"/>
        </w:rPr>
        <w:t xml:space="preserve">כ הנאשמים טען כי אינו יודע מה הניע את הנאשם </w:t>
      </w:r>
      <w:r>
        <w:rPr/>
        <w:t>1</w:t>
      </w:r>
      <w:r>
        <w:rPr>
          <w:rtl w:val="true"/>
        </w:rPr>
        <w:t xml:space="preserve"> </w:t>
      </w:r>
      <w:r>
        <w:rPr>
          <w:rtl w:val="true"/>
        </w:rPr>
        <w:t>לבצע את העבירות בהן הורשע</w:t>
      </w:r>
      <w:r>
        <w:rPr>
          <w:rtl w:val="true"/>
        </w:rPr>
        <w:t xml:space="preserve">. </w:t>
      </w:r>
      <w:r>
        <w:rPr>
          <w:rtl w:val="true"/>
        </w:rPr>
        <w:t>מדובר באדם נורמטיבי</w:t>
      </w:r>
      <w:r>
        <w:rPr>
          <w:rtl w:val="true"/>
        </w:rPr>
        <w:t xml:space="preserve">, </w:t>
      </w:r>
      <w:r>
        <w:rPr>
          <w:rtl w:val="true"/>
        </w:rPr>
        <w:t>איש ציבור</w:t>
      </w:r>
      <w:r>
        <w:rPr>
          <w:rtl w:val="true"/>
        </w:rPr>
        <w:t xml:space="preserve">, </w:t>
      </w:r>
      <w:r>
        <w:rPr>
          <w:rtl w:val="true"/>
        </w:rPr>
        <w:t>איש משפחה שאינו קשור לעולם הפשע</w:t>
      </w:r>
      <w:r>
        <w:rPr>
          <w:rtl w:val="true"/>
        </w:rPr>
        <w:t xml:space="preserve">. </w:t>
      </w:r>
      <w:r>
        <w:rPr>
          <w:rtl w:val="true"/>
        </w:rPr>
        <w:t xml:space="preserve">עסקינן בתקופה של שלושה חודשים מתוך </w:t>
      </w:r>
      <w:r>
        <w:rPr/>
        <w:t>53</w:t>
      </w:r>
      <w:r>
        <w:rPr>
          <w:rtl w:val="true"/>
        </w:rPr>
        <w:t xml:space="preserve"> </w:t>
      </w:r>
      <w:r>
        <w:rPr>
          <w:rtl w:val="true"/>
        </w:rPr>
        <w:t xml:space="preserve">שנות חייו של הנאשם </w:t>
      </w:r>
      <w:r>
        <w:rPr/>
        <w:t>1</w:t>
      </w:r>
      <w:r>
        <w:rPr>
          <w:rtl w:val="true"/>
        </w:rPr>
        <w:t xml:space="preserve">, </w:t>
      </w:r>
      <w:r>
        <w:rPr>
          <w:rtl w:val="true"/>
        </w:rPr>
        <w:t>שבשל מעידתו הוא מצוי מזה זמן מאחורי סורג ובריח ומגיע עם איזוק בידיים</w:t>
      </w:r>
      <w:r>
        <w:rPr>
          <w:rtl w:val="true"/>
        </w:rPr>
        <w:t xml:space="preserve">, </w:t>
      </w:r>
      <w:r>
        <w:rPr>
          <w:rtl w:val="true"/>
        </w:rPr>
        <w:t>שזהו עונש כבד עד מאוד בפני עצמו</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16</w:t>
      </w:r>
      <w:r>
        <w:rPr>
          <w:rtl w:val="true"/>
        </w:rPr>
        <w:t>.</w:t>
        <w:tab/>
      </w:r>
      <w:r>
        <w:rPr>
          <w:rtl w:val="true"/>
        </w:rPr>
        <w:t>בהתייחס לגזירת עונשם של הנאשמים בתוך המתחמים</w:t>
      </w:r>
      <w:r>
        <w:rPr>
          <w:rtl w:val="true"/>
        </w:rPr>
        <w:t xml:space="preserve">, </w:t>
      </w:r>
      <w:r>
        <w:rPr>
          <w:rtl w:val="true"/>
        </w:rPr>
        <w:t>ציין הסנגור כי עמדת המאשימה תמוהה</w:t>
      </w:r>
      <w:r>
        <w:rPr>
          <w:rtl w:val="true"/>
        </w:rPr>
        <w:t xml:space="preserve">, </w:t>
      </w:r>
      <w:r>
        <w:rPr>
          <w:rtl w:val="true"/>
        </w:rPr>
        <w:t xml:space="preserve">בשים לב לכך שעברו הפלילי של הנאשם </w:t>
      </w:r>
      <w:r>
        <w:rPr/>
        <w:t>1</w:t>
      </w:r>
      <w:r>
        <w:rPr>
          <w:rtl w:val="true"/>
        </w:rPr>
        <w:t xml:space="preserve"> </w:t>
      </w:r>
      <w:r>
        <w:rPr>
          <w:rtl w:val="true"/>
        </w:rPr>
        <w:t>אינו מכביד כלל ועיקר</w:t>
      </w:r>
      <w:r>
        <w:rPr>
          <w:rtl w:val="true"/>
        </w:rPr>
        <w:t xml:space="preserve">, </w:t>
      </w:r>
      <w:r>
        <w:rPr>
          <w:rtl w:val="true"/>
        </w:rPr>
        <w:t xml:space="preserve">ואילו הנאשם </w:t>
      </w:r>
      <w:r>
        <w:rPr/>
        <w:t>2</w:t>
      </w:r>
      <w:r>
        <w:rPr>
          <w:rtl w:val="true"/>
        </w:rPr>
        <w:t xml:space="preserve"> </w:t>
      </w:r>
      <w:r>
        <w:rPr>
          <w:rtl w:val="true"/>
        </w:rPr>
        <w:t>נעדר כל עבר פלילי</w:t>
      </w:r>
      <w:r>
        <w:rPr>
          <w:rtl w:val="true"/>
        </w:rPr>
        <w:t xml:space="preserve">. </w:t>
      </w:r>
      <w:r>
        <w:rPr>
          <w:rtl w:val="true"/>
        </w:rPr>
        <w:t>בנסיבות</w:t>
      </w:r>
      <w:r>
        <w:rPr>
          <w:rtl w:val="true"/>
        </w:rPr>
        <w:t xml:space="preserve">, </w:t>
      </w:r>
      <w:r>
        <w:rPr>
          <w:rtl w:val="true"/>
        </w:rPr>
        <w:t>סבורה ההגנה כי יש לגזור את עונשם של הנאשמים בתחתית כל מתחם שייקבע לגביהם</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p>
    <w:p>
      <w:pPr>
        <w:pStyle w:val="Normal"/>
        <w:tabs>
          <w:tab w:val="clear" w:pos="720"/>
          <w:tab w:val="left" w:pos="567" w:leader="none"/>
          <w:tab w:val="left" w:pos="1134" w:leader="none"/>
          <w:tab w:val="left" w:pos="1701" w:leader="none"/>
        </w:tabs>
        <w:spacing w:lineRule="auto" w:line="360"/>
        <w:ind w:end="0"/>
        <w:jc w:val="both"/>
        <w:rPr>
          <w:u w:val="single"/>
        </w:rPr>
      </w:pPr>
      <w:r>
        <w:rPr>
          <w:u w:val="single"/>
          <w:rtl w:val="true"/>
        </w:rPr>
        <w:t>דברם האחרון של הנאשמים</w:t>
      </w:r>
    </w:p>
    <w:p>
      <w:pPr>
        <w:pStyle w:val="Normal"/>
        <w:tabs>
          <w:tab w:val="clear" w:pos="720"/>
          <w:tab w:val="left" w:pos="567" w:leader="none"/>
          <w:tab w:val="left" w:pos="1134" w:leader="none"/>
          <w:tab w:val="left" w:pos="1701" w:leader="none"/>
        </w:tabs>
        <w:spacing w:lineRule="auto" w:line="360"/>
        <w:ind w:end="0"/>
        <w:jc w:val="both"/>
        <w:rPr>
          <w:u w:val="single"/>
        </w:rPr>
      </w:pPr>
      <w:r>
        <w:rPr>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17</w:t>
      </w:r>
      <w:r>
        <w:rPr>
          <w:rtl w:val="true"/>
        </w:rPr>
        <w:t>.</w:t>
        <w:tab/>
      </w:r>
      <w:r>
        <w:rPr>
          <w:rtl w:val="true"/>
        </w:rPr>
        <w:t xml:space="preserve">לדברי הנאשם </w:t>
      </w:r>
      <w:r>
        <w:rPr/>
        <w:t>1</w:t>
      </w:r>
      <w:r>
        <w:rPr>
          <w:rtl w:val="true"/>
        </w:rPr>
        <w:t xml:space="preserve">, </w:t>
      </w:r>
      <w:r>
        <w:rPr>
          <w:rtl w:val="true"/>
        </w:rPr>
        <w:t>כל הדברים שנאמרו על ידי ראשי המועצות שבאו להעיד על אופיו הטוב</w:t>
      </w:r>
      <w:r>
        <w:rPr>
          <w:rtl w:val="true"/>
        </w:rPr>
        <w:t xml:space="preserve">, </w:t>
      </w:r>
      <w:r>
        <w:rPr>
          <w:rtl w:val="true"/>
        </w:rPr>
        <w:t>הם דברי אמת</w:t>
      </w:r>
      <w:r>
        <w:rPr>
          <w:rtl w:val="true"/>
        </w:rPr>
        <w:t xml:space="preserve">. </w:t>
      </w:r>
      <w:r>
        <w:rPr>
          <w:rtl w:val="true"/>
        </w:rPr>
        <w:t>לדבריו</w:t>
      </w:r>
      <w:r>
        <w:rPr>
          <w:rtl w:val="true"/>
        </w:rPr>
        <w:t xml:space="preserve">, </w:t>
      </w:r>
      <w:r>
        <w:rPr>
          <w:rtl w:val="true"/>
        </w:rPr>
        <w:t>בשל מעמדו החברתי והפוליטי</w:t>
      </w:r>
      <w:r>
        <w:rPr>
          <w:rtl w:val="true"/>
        </w:rPr>
        <w:t xml:space="preserve">, </w:t>
      </w:r>
      <w:r>
        <w:rPr>
          <w:rtl w:val="true"/>
        </w:rPr>
        <w:t>קמו לו הרבה קנאים ואויבים</w:t>
      </w:r>
      <w:r>
        <w:rPr>
          <w:rtl w:val="true"/>
        </w:rPr>
        <w:t xml:space="preserve">. </w:t>
      </w:r>
      <w:r>
        <w:rPr>
          <w:rtl w:val="true"/>
        </w:rPr>
        <w:t>הוא ניסה כמה פעמים ליישב את המחלוקות</w:t>
      </w:r>
      <w:r>
        <w:rPr>
          <w:rtl w:val="true"/>
        </w:rPr>
        <w:t xml:space="preserve">, </w:t>
      </w:r>
      <w:r>
        <w:rPr>
          <w:rtl w:val="true"/>
        </w:rPr>
        <w:t>עד שהדברים הגיעו לביתו</w:t>
      </w:r>
      <w:r>
        <w:rPr>
          <w:rtl w:val="true"/>
        </w:rPr>
        <w:t xml:space="preserve">. </w:t>
      </w:r>
      <w:r>
        <w:rPr>
          <w:rtl w:val="true"/>
        </w:rPr>
        <w:t xml:space="preserve">הנאשם </w:t>
      </w:r>
      <w:r>
        <w:rPr/>
        <w:t>1</w:t>
      </w:r>
      <w:r>
        <w:rPr>
          <w:rtl w:val="true"/>
        </w:rPr>
        <w:t xml:space="preserve"> </w:t>
      </w:r>
      <w:r>
        <w:rPr>
          <w:rtl w:val="true"/>
        </w:rPr>
        <w:t>הביע צער על מעשיו</w:t>
      </w:r>
      <w:r>
        <w:rPr>
          <w:rtl w:val="true"/>
        </w:rPr>
        <w:t xml:space="preserve">, </w:t>
      </w:r>
      <w:r>
        <w:rPr>
          <w:rtl w:val="true"/>
        </w:rPr>
        <w:t>שהיו בבחינת טעות</w:t>
      </w:r>
      <w:r>
        <w:rPr>
          <w:rtl w:val="true"/>
        </w:rPr>
        <w:t xml:space="preserve">. </w:t>
      </w:r>
      <w:r>
        <w:rPr>
          <w:rtl w:val="true"/>
        </w:rPr>
        <w:t>עוד הוסיף כי בית הסוהר אינו המקום שלו</w:t>
      </w:r>
      <w:r>
        <w:rPr>
          <w:rtl w:val="true"/>
        </w:rPr>
        <w:t xml:space="preserve">. </w:t>
      </w:r>
      <w:r>
        <w:rPr>
          <w:rtl w:val="true"/>
        </w:rPr>
        <w:t>אין שם אנשים בגילו ואין אנשים שעמם הוא יכול לדבר</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 xml:space="preserve">הנאשם </w:t>
      </w:r>
      <w:r>
        <w:rPr/>
        <w:t>2</w:t>
      </w:r>
      <w:r>
        <w:rPr>
          <w:rtl w:val="true"/>
        </w:rPr>
        <w:t xml:space="preserve"> </w:t>
      </w:r>
      <w:r>
        <w:rPr>
          <w:rtl w:val="true"/>
        </w:rPr>
        <w:t>אף הוא הודה כי טעה במעשיו וביקש סליחה</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u w:val="single"/>
        </w:rPr>
      </w:pPr>
      <w:r>
        <w:rPr>
          <w:u w:val="single"/>
          <w:rtl w:val="true"/>
        </w:rPr>
        <w:t xml:space="preserve">דיון והכרעה </w:t>
      </w:r>
      <w:r>
        <w:rPr>
          <w:u w:val="single"/>
          <w:rtl w:val="true"/>
        </w:rPr>
        <w:t xml:space="preserve">- </w:t>
      </w:r>
      <w:r>
        <w:rPr>
          <w:u w:val="single"/>
          <w:rtl w:val="true"/>
        </w:rPr>
        <w:t>אירוע אחד או מספר אירועים</w:t>
      </w:r>
      <w:r>
        <w:rPr>
          <w:u w:val="single"/>
          <w:rtl w:val="true"/>
        </w:rPr>
        <w:t>?</w:t>
      </w:r>
    </w:p>
    <w:p>
      <w:pPr>
        <w:pStyle w:val="Normal"/>
        <w:tabs>
          <w:tab w:val="clear" w:pos="720"/>
          <w:tab w:val="left" w:pos="567" w:leader="none"/>
          <w:tab w:val="left" w:pos="1134" w:leader="none"/>
          <w:tab w:val="left" w:pos="1701" w:leader="none"/>
        </w:tabs>
        <w:spacing w:lineRule="auto" w:line="360"/>
        <w:ind w:end="0"/>
        <w:jc w:val="both"/>
        <w:rPr>
          <w:u w:val="single"/>
        </w:rPr>
      </w:pPr>
      <w:r>
        <w:rPr>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18</w:t>
      </w:r>
      <w:r>
        <w:rPr>
          <w:rtl w:val="true"/>
        </w:rPr>
        <w:t>.</w:t>
        <w:tab/>
      </w:r>
      <w:r>
        <w:rPr>
          <w:rFonts w:ascii="Times New Roman" w:hAnsi="Times New Roman" w:cs="Times New Roman"/>
          <w:rtl w:val="true"/>
        </w:rPr>
        <w:t xml:space="preserve">בהתאם </w:t>
      </w:r>
      <w:hyperlink r:id="rId23">
        <w:r>
          <w:rPr>
            <w:rStyle w:val="Hyperlink"/>
            <w:rFonts w:ascii="Times New Roman" w:hAnsi="Times New Roman"/>
            <w:rtl w:val="true"/>
          </w:rPr>
          <w:t>לסעיף</w:t>
        </w:r>
        <w:r>
          <w:rPr>
            <w:rStyle w:val="Hyperlink"/>
            <w:rFonts w:ascii="Times New Roman" w:hAnsi="Times New Roman" w:cs="Times New Roman"/>
            <w:rtl w:val="true"/>
          </w:rPr>
          <w:t xml:space="preserve"> </w:t>
        </w:r>
        <w:r>
          <w:rPr>
            <w:rStyle w:val="Hyperlink"/>
            <w:rFonts w:cs="David" w:ascii="Times New Roman" w:hAnsi="Times New Roman"/>
          </w:rPr>
          <w:t>40</w:t>
        </w:r>
        <w:r>
          <w:rPr>
            <w:rStyle w:val="Hyperlink"/>
            <w:rFonts w:ascii="Times New Roman" w:hAnsi="Times New Roman"/>
            <w:rtl w:val="true"/>
          </w:rPr>
          <w:t>יג</w:t>
        </w:r>
      </w:hyperlink>
      <w:r>
        <w:rPr>
          <w:rFonts w:ascii="Times New Roman" w:hAnsi="Times New Roman" w:cs="Times New Roman"/>
          <w:rtl w:val="true"/>
        </w:rPr>
        <w:t xml:space="preserve"> ל</w:t>
      </w:r>
      <w:hyperlink r:id="rId24">
        <w:r>
          <w:rPr>
            <w:rStyle w:val="Hyperlink"/>
            <w:rFonts w:ascii="Times New Roman" w:hAnsi="Times New Roman" w:cs="Times New Roman"/>
            <w:color w:val="0000FF"/>
            <w:u w:val="single"/>
            <w:rtl w:val="true"/>
          </w:rPr>
          <w:t>חוק העונשין</w:t>
        </w:r>
      </w:hyperlink>
      <w:r>
        <w:rPr>
          <w:rFonts w:cs="Times New Roman" w:ascii="Times New Roman" w:hAnsi="Times New Roman"/>
          <w:rtl w:val="true"/>
        </w:rPr>
        <w:t xml:space="preserve">, </w:t>
      </w:r>
      <w:r>
        <w:rPr>
          <w:rFonts w:ascii="Times New Roman" w:hAnsi="Times New Roman" w:cs="Times New Roman"/>
          <w:rtl w:val="true"/>
        </w:rPr>
        <w:t>כאשר מורשע נאשם במספר עבירות</w:t>
      </w:r>
      <w:r>
        <w:rPr>
          <w:rFonts w:cs="Times New Roman" w:ascii="Times New Roman" w:hAnsi="Times New Roman"/>
          <w:rtl w:val="true"/>
        </w:rPr>
        <w:t xml:space="preserve">, </w:t>
      </w:r>
      <w:r>
        <w:rPr>
          <w:rFonts w:ascii="Times New Roman" w:hAnsi="Times New Roman" w:cs="Times New Roman"/>
          <w:rtl w:val="true"/>
        </w:rPr>
        <w:t>יש תחילה לקבוע האם העבירות השונות מקימות אירוע עברייני אחד או שמא מספר אירועים</w:t>
      </w:r>
      <w:r>
        <w:rPr>
          <w:rFonts w:cs="Times New Roman" w:ascii="Times New Roman" w:hAnsi="Times New Roman"/>
          <w:rtl w:val="true"/>
        </w:rPr>
        <w:t xml:space="preserve">, </w:t>
      </w:r>
      <w:r>
        <w:rPr>
          <w:rFonts w:ascii="Times New Roman" w:hAnsi="Times New Roman" w:cs="Times New Roman"/>
          <w:rtl w:val="true"/>
        </w:rPr>
        <w:t>וככל שמדובר באירועים אחדים יש לקבוע מתחם ענישה הולם לכל אירוע בנפרד</w:t>
      </w:r>
      <w:r>
        <w:rPr>
          <w:rFonts w:cs="Times New Roman" w:ascii="Times New Roman" w:hAnsi="Times New Roman"/>
          <w:rtl w:val="true"/>
        </w:rPr>
        <w:t>.</w:t>
      </w:r>
    </w:p>
    <w:p>
      <w:pPr>
        <w:pStyle w:val="Normal"/>
        <w:tabs>
          <w:tab w:val="clear" w:pos="720"/>
          <w:tab w:val="left" w:pos="567" w:leader="none"/>
          <w:tab w:val="left" w:pos="1134" w:leader="none"/>
          <w:tab w:val="left" w:pos="1701" w:leader="none"/>
        </w:tabs>
        <w:spacing w:lineRule="auto" w:line="360"/>
        <w:ind w:end="0"/>
        <w:jc w:val="both"/>
        <w:rPr>
          <w:rFonts w:ascii="Times New Roman" w:hAnsi="Times New Roman" w:cs="Times New Roman"/>
        </w:rPr>
      </w:pPr>
      <w:r>
        <w:rPr>
          <w:rFonts w:cs="Times New Roman" w:ascii="Times New Roman" w:hAnsi="Times New Roman"/>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Fonts w:cs="Times New Roman" w:ascii="Times New Roman" w:hAnsi="Times New Roman"/>
          <w:rtl w:val="true"/>
        </w:rPr>
        <w:tab/>
      </w:r>
      <w:r>
        <w:rPr>
          <w:rFonts w:ascii="Times New Roman" w:hAnsi="Times New Roman" w:cs="Times New Roman"/>
          <w:rtl w:val="true"/>
        </w:rPr>
        <w:t>לעניין אופן סיווג המעשים כאירוע אחד או אירועים נפרדים</w:t>
      </w:r>
      <w:r>
        <w:rPr>
          <w:rFonts w:cs="Times New Roman" w:ascii="Times New Roman" w:hAnsi="Times New Roman"/>
          <w:rtl w:val="true"/>
        </w:rPr>
        <w:t xml:space="preserve">, </w:t>
      </w:r>
      <w:r>
        <w:rPr>
          <w:rFonts w:ascii="Times New Roman" w:hAnsi="Times New Roman" w:cs="Times New Roman"/>
          <w:rtl w:val="true"/>
        </w:rPr>
        <w:t>נפסק ב</w:t>
      </w:r>
      <w:hyperlink r:id="rId25">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4910/13</w:t>
        </w:r>
      </w:hyperlink>
      <w:r>
        <w:rPr>
          <w:rFonts w:cs="Times New Roman" w:ascii="Times New Roman" w:hAnsi="Times New Roman"/>
          <w:rtl w:val="true"/>
        </w:rPr>
        <w:t xml:space="preserve"> </w:t>
      </w:r>
      <w:r>
        <w:rPr>
          <w:rFonts w:ascii="Times New Roman" w:hAnsi="Times New Roman" w:cs="Times New Roman"/>
          <w:b/>
          <w:b/>
          <w:bCs/>
          <w:rtl w:val="true"/>
        </w:rPr>
        <w:t>ג</w:t>
      </w:r>
      <w:r>
        <w:rPr>
          <w:rFonts w:cs="Times New Roman" w:ascii="Times New Roman" w:hAnsi="Times New Roman"/>
          <w:b/>
          <w:bCs/>
          <w:rtl w:val="true"/>
        </w:rPr>
        <w:t>'</w:t>
      </w:r>
      <w:r>
        <w:rPr>
          <w:rFonts w:ascii="Times New Roman" w:hAnsi="Times New Roman" w:cs="Times New Roman"/>
          <w:b/>
          <w:b/>
          <w:bCs/>
          <w:rtl w:val="true"/>
        </w:rPr>
        <w:t>אבר נ</w:t>
      </w:r>
      <w:r>
        <w:rPr>
          <w:rFonts w:cs="Times New Roman" w:ascii="Times New Roman" w:hAnsi="Times New Roman"/>
          <w:b/>
          <w:bCs/>
          <w:rtl w:val="true"/>
        </w:rPr>
        <w:t xml:space="preserve">' </w:t>
      </w:r>
      <w:r>
        <w:rPr>
          <w:rFonts w:ascii="Times New Roman" w:hAnsi="Times New Roman" w:cs="Times New Roman"/>
          <w:b/>
          <w:b/>
          <w:bCs/>
          <w:rtl w:val="true"/>
        </w:rPr>
        <w:t xml:space="preserve">מדינת ישראל </w:t>
      </w:r>
      <w:r>
        <w:rPr>
          <w:rFonts w:cs="Times New Roman" w:ascii="Times New Roman" w:hAnsi="Times New Roman"/>
          <w:rtl w:val="true"/>
        </w:rPr>
        <w:t>(</w:t>
      </w:r>
      <w:r>
        <w:rPr>
          <w:rFonts w:cs="Times New Roman" w:ascii="Times New Roman" w:hAnsi="Times New Roman"/>
        </w:rPr>
        <w:t>29.10.2014</w:t>
      </w:r>
      <w:r>
        <w:rPr>
          <w:rFonts w:cs="Times New Roman" w:ascii="Times New Roman" w:hAnsi="Times New Roman"/>
          <w:rtl w:val="true"/>
        </w:rPr>
        <w:t xml:space="preserve">) </w:t>
      </w:r>
      <w:r>
        <w:rPr>
          <w:rFonts w:ascii="Times New Roman" w:hAnsi="Times New Roman" w:cs="Times New Roman"/>
          <w:rtl w:val="true"/>
        </w:rPr>
        <w:t>כי</w:t>
      </w:r>
      <w:r>
        <w:rPr>
          <w:rFonts w:cs="Times New Roman" w:ascii="Times New Roman" w:hAnsi="Times New Roman"/>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rFonts w:ascii="Times New Roman" w:hAnsi="Times New Roman" w:cs="Times New Roman"/>
        </w:rPr>
      </w:pPr>
      <w:r>
        <w:rPr>
          <w:rFonts w:cs="Times New Roman" w:ascii="Times New Roman" w:hAnsi="Times New Roman"/>
          <w:rtl w:val="true"/>
        </w:rPr>
      </w:r>
    </w:p>
    <w:p>
      <w:pPr>
        <w:pStyle w:val="Normal"/>
        <w:spacing w:lineRule="auto" w:line="360"/>
        <w:ind w:start="1440" w:end="709"/>
        <w:jc w:val="both"/>
        <w:rPr>
          <w:rFonts w:ascii="Times New Roman" w:hAnsi="Times New Roman" w:cs="Times New Roman"/>
        </w:rPr>
      </w:pPr>
      <w:r>
        <w:rPr>
          <w:rFonts w:cs="Times New Roman" w:ascii="Times New Roman" w:hAnsi="Times New Roman"/>
          <w:rtl w:val="true"/>
        </w:rPr>
        <w:t>"</w:t>
      </w:r>
      <w:r>
        <w:rPr>
          <w:rFonts w:ascii="Times New Roman" w:hAnsi="Times New Roman" w:cs="Times New Roman"/>
          <w:rtl w:val="true"/>
        </w:rPr>
        <w:t>בעיקרו של דבר</w:t>
      </w:r>
      <w:r>
        <w:rPr>
          <w:rFonts w:cs="Times New Roman" w:ascii="Times New Roman" w:hAnsi="Times New Roman"/>
          <w:rtl w:val="true"/>
        </w:rPr>
        <w:t xml:space="preserve">, </w:t>
      </w:r>
      <w:r>
        <w:rPr>
          <w:rFonts w:ascii="Times New Roman" w:hAnsi="Times New Roman" w:cs="Times New Roman"/>
          <w:rtl w:val="true"/>
        </w:rPr>
        <w:t>התשובה לשאלה מהם גדרי ה</w:t>
      </w:r>
      <w:r>
        <w:rPr>
          <w:rFonts w:cs="Times New Roman" w:ascii="Times New Roman" w:hAnsi="Times New Roman"/>
          <w:rtl w:val="true"/>
        </w:rPr>
        <w:t>"</w:t>
      </w:r>
      <w:r>
        <w:rPr>
          <w:rFonts w:ascii="Times New Roman" w:hAnsi="Times New Roman" w:cs="Times New Roman"/>
          <w:rtl w:val="true"/>
        </w:rPr>
        <w:t>אירוע</w:t>
      </w:r>
      <w:r>
        <w:rPr>
          <w:rFonts w:cs="Times New Roman" w:ascii="Times New Roman" w:hAnsi="Times New Roman"/>
          <w:rtl w:val="true"/>
        </w:rPr>
        <w:t xml:space="preserve">" </w:t>
      </w:r>
      <w:r>
        <w:rPr>
          <w:rFonts w:ascii="Times New Roman" w:hAnsi="Times New Roman" w:cs="Times New Roman"/>
          <w:rtl w:val="true"/>
        </w:rPr>
        <w:t>תיגזר מניסיון החיים</w:t>
      </w:r>
      <w:r>
        <w:rPr>
          <w:rFonts w:cs="Times New Roman" w:ascii="Times New Roman" w:hAnsi="Times New Roman"/>
          <w:rtl w:val="true"/>
        </w:rPr>
        <w:t xml:space="preserve">, </w:t>
      </w:r>
      <w:r>
        <w:rPr>
          <w:rFonts w:ascii="Times New Roman" w:hAnsi="Times New Roman" w:cs="Times New Roman"/>
          <w:rtl w:val="true"/>
        </w:rPr>
        <w:t>כך שעבירות שיש ביניהן קשר הדוק ייחשבו לאירוע אחד</w:t>
      </w:r>
      <w:r>
        <w:rPr>
          <w:rFonts w:cs="Times New Roman" w:ascii="Times New Roman" w:hAnsi="Times New Roman"/>
          <w:rtl w:val="true"/>
        </w:rPr>
        <w:t xml:space="preserve">. </w:t>
      </w:r>
      <w:r>
        <w:rPr>
          <w:rFonts w:ascii="Times New Roman" w:hAnsi="Times New Roman" w:cs="Times New Roman"/>
          <w:rtl w:val="true"/>
        </w:rPr>
        <w:t xml:space="preserve">המובן שיינתן למונח </w:t>
      </w:r>
      <w:r>
        <w:rPr>
          <w:rFonts w:cs="Times New Roman" w:ascii="Times New Roman" w:hAnsi="Times New Roman"/>
          <w:rtl w:val="true"/>
        </w:rPr>
        <w:t>"</w:t>
      </w:r>
      <w:r>
        <w:rPr>
          <w:rFonts w:ascii="Times New Roman" w:hAnsi="Times New Roman" w:cs="Times New Roman"/>
          <w:rtl w:val="true"/>
        </w:rPr>
        <w:t>קשר הדוק</w:t>
      </w:r>
      <w:r>
        <w:rPr>
          <w:rFonts w:cs="Times New Roman" w:ascii="Times New Roman" w:hAnsi="Times New Roman"/>
          <w:rtl w:val="true"/>
        </w:rPr>
        <w:t xml:space="preserve">" </w:t>
      </w:r>
      <w:r>
        <w:rPr>
          <w:rFonts w:ascii="Times New Roman" w:hAnsi="Times New Roman" w:cs="Times New Roman"/>
          <w:rtl w:val="true"/>
        </w:rPr>
        <w:t>יתפתח ממקרה למקרה ואין צורך לקבוע אותו באופן קשיח כבר כעת</w:t>
      </w:r>
      <w:r>
        <w:rPr>
          <w:rFonts w:cs="Times New Roman" w:ascii="Times New Roman" w:hAnsi="Times New Roman"/>
          <w:rtl w:val="true"/>
        </w:rPr>
        <w:t xml:space="preserve">. </w:t>
      </w:r>
      <w:r>
        <w:rPr>
          <w:rFonts w:ascii="Times New Roman" w:hAnsi="Times New Roman" w:cs="Times New Roman"/>
          <w:rtl w:val="true"/>
        </w:rPr>
        <w:t>עם זאת</w:t>
      </w:r>
      <w:r>
        <w:rPr>
          <w:rFonts w:cs="Times New Roman" w:ascii="Times New Roman" w:hAnsi="Times New Roman"/>
          <w:rtl w:val="true"/>
        </w:rPr>
        <w:t xml:space="preserve">, </w:t>
      </w:r>
      <w:r>
        <w:rPr>
          <w:rFonts w:ascii="Times New Roman" w:hAnsi="Times New Roman" w:cs="Times New Roman"/>
          <w:rtl w:val="true"/>
        </w:rPr>
        <w:t xml:space="preserve">ניתן לומר כי ברגיל קשר כזה בין עבירות יימצא כאשר תהיה ביניהן סמיכות זמנים או כאשר הן תהיינה חלק מאותה תוכנית עבריינית אף כאשר הן בוצעו לאורך תקופת זמן שאינה קצרה </w:t>
      </w:r>
      <w:r>
        <w:rPr>
          <w:rFonts w:cs="Times New Roman" w:ascii="Times New Roman" w:hAnsi="Times New Roman"/>
          <w:rtl w:val="true"/>
        </w:rPr>
        <w:t>(</w:t>
      </w:r>
      <w:r>
        <w:rPr>
          <w:rFonts w:ascii="Times New Roman" w:hAnsi="Times New Roman" w:cs="Times New Roman"/>
          <w:rtl w:val="true"/>
        </w:rPr>
        <w:t>אך מבלי שפרמטרים אלה ימצו את מבחני העזר האפשריים לבחינת עוצמתו של הקשר בין העבירות</w:t>
      </w:r>
      <w:r>
        <w:rPr>
          <w:rFonts w:cs="Times New Roman" w:ascii="Times New Roman" w:hAnsi="Times New Roman"/>
          <w:rtl w:val="true"/>
        </w:rPr>
        <w:t xml:space="preserve">)".  </w:t>
      </w:r>
    </w:p>
    <w:p>
      <w:pPr>
        <w:pStyle w:val="Normal"/>
        <w:spacing w:lineRule="auto" w:line="360"/>
        <w:ind w:start="1440" w:end="709"/>
        <w:jc w:val="start"/>
        <w:rPr>
          <w:rFonts w:ascii="Times New Roman" w:hAnsi="Times New Roman" w:cs="Times New Roman"/>
        </w:rPr>
      </w:pPr>
      <w:r>
        <w:rPr>
          <w:rFonts w:cs="Times New Roman" w:ascii="Times New Roman" w:hAnsi="Times New Roman"/>
          <w:rtl w:val="true"/>
        </w:rPr>
      </w:r>
    </w:p>
    <w:p>
      <w:pPr>
        <w:pStyle w:val="Normal"/>
        <w:tabs>
          <w:tab w:val="clear" w:pos="720"/>
          <w:tab w:val="left" w:pos="567" w:leader="none"/>
          <w:tab w:val="left" w:pos="1134" w:leader="none"/>
          <w:tab w:val="left" w:pos="1701" w:leader="none"/>
        </w:tabs>
        <w:spacing w:lineRule="auto" w:line="360"/>
        <w:ind w:start="567" w:end="0"/>
        <w:jc w:val="both"/>
        <w:rPr/>
      </w:pPr>
      <w:r>
        <w:rPr>
          <w:rtl w:val="true"/>
        </w:rPr>
        <w:t>כן ראו דברי בית המשפט ב</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1261/15</w:t>
        </w:r>
      </w:hyperlink>
      <w:r>
        <w:rPr>
          <w:rtl w:val="true"/>
        </w:rPr>
        <w:t xml:space="preserve"> ‏</w:t>
      </w:r>
      <w:r>
        <w:rPr>
          <w:b/>
          <w:b/>
          <w:bCs/>
          <w:rtl w:val="true"/>
        </w:rPr>
        <w:t>מדינת ישראל נ</w:t>
      </w:r>
      <w:r>
        <w:rPr>
          <w:b/>
          <w:bCs/>
          <w:rtl w:val="true"/>
        </w:rPr>
        <w:t xml:space="preserve">' </w:t>
      </w:r>
      <w:r>
        <w:rPr>
          <w:b/>
          <w:b/>
          <w:bCs/>
          <w:rtl w:val="true"/>
        </w:rPr>
        <w:t>יוסף דלאל</w:t>
      </w:r>
      <w:r>
        <w:rPr>
          <w:rtl w:val="true"/>
        </w:rPr>
        <w:t xml:space="preserve"> </w:t>
      </w:r>
      <w:r>
        <w:rPr>
          <w:rtl w:val="true"/>
        </w:rPr>
        <w:t>(</w:t>
      </w:r>
      <w:r>
        <w:rPr/>
        <w:t>3.9.2015</w:t>
      </w:r>
      <w:r>
        <w:rPr>
          <w:rtl w:val="true"/>
        </w:rPr>
        <w:t xml:space="preserve">), </w:t>
      </w:r>
      <w:r>
        <w:rPr>
          <w:rtl w:val="true"/>
        </w:rPr>
        <w:t>שם נקבע כי</w:t>
      </w:r>
      <w:r>
        <w:rPr>
          <w:rtl w:val="true"/>
        </w:rPr>
        <w:t>:</w:t>
      </w:r>
    </w:p>
    <w:p>
      <w:pPr>
        <w:pStyle w:val="Normal"/>
        <w:tabs>
          <w:tab w:val="clear" w:pos="720"/>
          <w:tab w:val="left" w:pos="567" w:leader="none"/>
          <w:tab w:val="left" w:pos="1134" w:leader="none"/>
          <w:tab w:val="left" w:pos="1701" w:leader="none"/>
        </w:tabs>
        <w:spacing w:lineRule="auto" w:line="360"/>
        <w:ind w:start="567" w:end="0"/>
        <w:jc w:val="both"/>
        <w:rPr>
          <w:rFonts w:ascii="Calibri" w:hAnsi="Calibri" w:cs="Calibri"/>
        </w:rPr>
      </w:pPr>
      <w:r>
        <w:rPr>
          <w:rFonts w:cs="Calibri" w:ascii="Calibri" w:hAnsi="Calibri"/>
          <w:rtl w:val="true"/>
        </w:rPr>
      </w:r>
    </w:p>
    <w:p>
      <w:pPr>
        <w:pStyle w:val="Normal"/>
        <w:spacing w:lineRule="auto" w:line="360" w:before="0" w:after="240"/>
        <w:ind w:start="1440" w:end="709"/>
        <w:jc w:val="both"/>
        <w:rPr>
          <w:rFonts w:ascii="Times New Roman" w:hAnsi="Times New Roman" w:cs="Times New Roman"/>
        </w:rPr>
      </w:pPr>
      <w:r>
        <w:rPr>
          <w:rFonts w:cs="Times New Roman" w:ascii="Times New Roman" w:hAnsi="Times New Roman"/>
          <w:rtl w:val="true"/>
        </w:rPr>
        <w:t>"</w:t>
      </w:r>
      <w:r>
        <w:rPr>
          <w:rFonts w:ascii="Times New Roman" w:hAnsi="Times New Roman" w:cs="Times New Roman"/>
          <w:rtl w:val="true"/>
        </w:rPr>
        <w:t>כדי לעמוד על עוצמת הקשר שבין העבירות שׂוּמה על בית המשפט לעמוד על נסיבותיו העובדתיות של העניין שלפניו</w:t>
      </w:r>
      <w:r>
        <w:rPr>
          <w:rFonts w:cs="Times New Roman" w:ascii="Times New Roman" w:hAnsi="Times New Roman"/>
          <w:rtl w:val="true"/>
        </w:rPr>
        <w:t xml:space="preserve">, </w:t>
      </w:r>
      <w:r>
        <w:rPr>
          <w:rFonts w:ascii="Times New Roman" w:hAnsi="Times New Roman" w:cs="Times New Roman"/>
          <w:rtl w:val="true"/>
        </w:rPr>
        <w:t>ולבחון אם יש בהן כדי להצביע על קשר הדוק בין העבירות</w:t>
      </w:r>
      <w:r>
        <w:rPr>
          <w:rFonts w:cs="Times New Roman" w:ascii="Times New Roman" w:hAnsi="Times New Roman"/>
          <w:rtl w:val="true"/>
        </w:rPr>
        <w:t xml:space="preserve">. </w:t>
      </w:r>
      <w:r>
        <w:rPr>
          <w:rFonts w:ascii="Times New Roman" w:hAnsi="Times New Roman" w:cs="Times New Roman"/>
          <w:rtl w:val="true"/>
        </w:rPr>
        <w:t xml:space="preserve">נסיבות עובדתיות אלה מהוות </w:t>
      </w:r>
      <w:r>
        <w:rPr>
          <w:rFonts w:cs="Times New Roman" w:ascii="Times New Roman" w:hAnsi="Times New Roman"/>
          <w:rtl w:val="true"/>
        </w:rPr>
        <w:t>"</w:t>
      </w:r>
      <w:r>
        <w:rPr>
          <w:rFonts w:ascii="Times New Roman" w:hAnsi="Times New Roman" w:cs="Times New Roman"/>
          <w:rtl w:val="true"/>
        </w:rPr>
        <w:t>מבחני עזר</w:t>
      </w:r>
      <w:r>
        <w:rPr>
          <w:rFonts w:cs="Times New Roman" w:ascii="Times New Roman" w:hAnsi="Times New Roman"/>
          <w:rtl w:val="true"/>
        </w:rPr>
        <w:t xml:space="preserve">" </w:t>
      </w:r>
      <w:r>
        <w:rPr>
          <w:rFonts w:ascii="Times New Roman" w:hAnsi="Times New Roman" w:cs="Times New Roman"/>
          <w:rtl w:val="true"/>
        </w:rPr>
        <w:t>לקביעת עוצמת הקשר</w:t>
      </w:r>
      <w:r>
        <w:rPr>
          <w:rFonts w:cs="Times New Roman" w:ascii="Times New Roman" w:hAnsi="Times New Roman"/>
          <w:rtl w:val="true"/>
        </w:rPr>
        <w:t xml:space="preserve">. </w:t>
      </w:r>
      <w:r>
        <w:rPr>
          <w:rFonts w:ascii="Times New Roman" w:hAnsi="Times New Roman" w:cs="Times New Roman"/>
          <w:rtl w:val="true"/>
        </w:rPr>
        <w:t>במסגרת זו ניתן לבחון</w:t>
      </w:r>
      <w:r>
        <w:rPr>
          <w:rFonts w:cs="Times New Roman" w:ascii="Times New Roman" w:hAnsi="Times New Roman"/>
          <w:rtl w:val="true"/>
        </w:rPr>
        <w:t xml:space="preserve">, </w:t>
      </w:r>
      <w:r>
        <w:rPr>
          <w:rFonts w:ascii="Times New Roman" w:hAnsi="Times New Roman" w:cs="Times New Roman"/>
          <w:rtl w:val="true"/>
        </w:rPr>
        <w:t>למשל</w:t>
      </w:r>
      <w:r>
        <w:rPr>
          <w:rFonts w:cs="Times New Roman" w:ascii="Times New Roman" w:hAnsi="Times New Roman"/>
          <w:rtl w:val="true"/>
        </w:rPr>
        <w:t xml:space="preserve">, </w:t>
      </w:r>
      <w:r>
        <w:rPr>
          <w:rFonts w:ascii="Times New Roman" w:hAnsi="Times New Roman" w:cs="Times New Roman"/>
          <w:rtl w:val="true"/>
        </w:rPr>
        <w:t>האם ביצוען של העבירות מאופיין בתכנון</w:t>
      </w:r>
      <w:r>
        <w:rPr>
          <w:rFonts w:cs="Times New Roman" w:ascii="Times New Roman" w:hAnsi="Times New Roman"/>
          <w:rtl w:val="true"/>
        </w:rPr>
        <w:t xml:space="preserve">; </w:t>
      </w:r>
      <w:r>
        <w:rPr>
          <w:rFonts w:ascii="Times New Roman" w:hAnsi="Times New Roman" w:cs="Times New Roman"/>
          <w:rtl w:val="true"/>
        </w:rPr>
        <w:t>האם ניתן להצביע על שיטתיות בביצוע העבירות</w:t>
      </w:r>
      <w:r>
        <w:rPr>
          <w:rFonts w:cs="Times New Roman" w:ascii="Times New Roman" w:hAnsi="Times New Roman"/>
          <w:rtl w:val="true"/>
        </w:rPr>
        <w:t xml:space="preserve">; </w:t>
      </w:r>
      <w:r>
        <w:rPr>
          <w:rFonts w:ascii="Times New Roman" w:hAnsi="Times New Roman" w:cs="Times New Roman"/>
          <w:rtl w:val="true"/>
        </w:rPr>
        <w:t>האם העבירות התרחשו בסמיכות של זמן או מקום</w:t>
      </w:r>
      <w:r>
        <w:rPr>
          <w:rFonts w:cs="Times New Roman" w:ascii="Times New Roman" w:hAnsi="Times New Roman"/>
          <w:rtl w:val="true"/>
        </w:rPr>
        <w:t xml:space="preserve">; </w:t>
      </w:r>
      <w:r>
        <w:rPr>
          <w:rFonts w:ascii="Times New Roman" w:hAnsi="Times New Roman" w:cs="Times New Roman"/>
          <w:rtl w:val="true"/>
        </w:rPr>
        <w:t>האם ביצועה של עבירה אחת נועד לאפשר את ביצועה של העבירה האחרת או את ההימלטות לאחר ביצועה</w:t>
      </w:r>
      <w:r>
        <w:rPr>
          <w:rFonts w:cs="Times New Roman" w:ascii="Times New Roman" w:hAnsi="Times New Roman"/>
          <w:rtl w:val="true"/>
        </w:rPr>
        <w:t xml:space="preserve">, </w:t>
      </w:r>
      <w:r>
        <w:rPr>
          <w:rFonts w:ascii="Times New Roman" w:hAnsi="Times New Roman" w:cs="Times New Roman"/>
          <w:rtl w:val="true"/>
        </w:rPr>
        <w:t>וכיוצא באלו נסיבות עובדתיות</w:t>
      </w:r>
      <w:r>
        <w:rPr>
          <w:rFonts w:cs="Times New Roman" w:ascii="Times New Roman" w:hAnsi="Times New Roman"/>
          <w:rtl w:val="true"/>
        </w:rPr>
        <w:t xml:space="preserve">. </w:t>
      </w:r>
      <w:r>
        <w:rPr>
          <w:rFonts w:ascii="Times New Roman" w:hAnsi="Times New Roman" w:cs="Times New Roman"/>
          <w:rtl w:val="true"/>
        </w:rPr>
        <w:t xml:space="preserve">קיומה של נסיבה אחת או יותר מנסיבות אלו </w:t>
      </w:r>
      <w:r>
        <w:rPr>
          <w:rFonts w:cs="Times New Roman" w:ascii="Times New Roman" w:hAnsi="Times New Roman"/>
          <w:rtl w:val="true"/>
        </w:rPr>
        <w:t>(</w:t>
      </w:r>
      <w:r>
        <w:rPr>
          <w:rFonts w:ascii="Times New Roman" w:hAnsi="Times New Roman" w:cs="Times New Roman"/>
          <w:rtl w:val="true"/>
        </w:rPr>
        <w:t>ואין זו רשימה סגורה</w:t>
      </w:r>
      <w:r>
        <w:rPr>
          <w:rFonts w:cs="Times New Roman" w:ascii="Times New Roman" w:hAnsi="Times New Roman"/>
          <w:rtl w:val="true"/>
        </w:rPr>
        <w:t xml:space="preserve">) </w:t>
      </w:r>
      <w:r>
        <w:rPr>
          <w:rFonts w:ascii="Times New Roman" w:hAnsi="Times New Roman" w:cs="Times New Roman"/>
          <w:rtl w:val="true"/>
        </w:rPr>
        <w:t>עשוי להעיד על קשר הדוק בין העבירות השונות</w:t>
      </w:r>
      <w:r>
        <w:rPr>
          <w:rFonts w:cs="Times New Roman" w:ascii="Times New Roman" w:hAnsi="Times New Roman"/>
          <w:rtl w:val="true"/>
        </w:rPr>
        <w:t xml:space="preserve">, </w:t>
      </w:r>
      <w:r>
        <w:rPr>
          <w:rFonts w:ascii="Times New Roman" w:hAnsi="Times New Roman" w:cs="Times New Roman"/>
          <w:rtl w:val="true"/>
        </w:rPr>
        <w:t>המלמד כי באירוע אחד עסקינן</w:t>
      </w:r>
      <w:r>
        <w:rPr>
          <w:rFonts w:cs="Times New Roman" w:ascii="Times New Roman" w:hAnsi="Times New Roman"/>
          <w:rtl w:val="true"/>
        </w:rPr>
        <w:t xml:space="preserve">. </w:t>
      </w:r>
      <w:r>
        <w:rPr>
          <w:rFonts w:ascii="Times New Roman" w:hAnsi="Times New Roman" w:cs="Times New Roman"/>
          <w:rtl w:val="true"/>
        </w:rPr>
        <w:t>בבחינת הנסיבות העובדתיות</w:t>
      </w:r>
      <w:r>
        <w:rPr>
          <w:rFonts w:cs="Times New Roman" w:ascii="Times New Roman" w:hAnsi="Times New Roman"/>
          <w:rtl w:val="true"/>
        </w:rPr>
        <w:t xml:space="preserve">, </w:t>
      </w:r>
      <w:r>
        <w:rPr>
          <w:rFonts w:ascii="Times New Roman" w:hAnsi="Times New Roman" w:cs="Times New Roman"/>
          <w:rtl w:val="true"/>
        </w:rPr>
        <w:t>מן ההכרח לבית המשפט להעמיד לנגד עיניו את השאלה האם השקפה על העבירות כעל כמה אירועים תהא מלאכותית</w:t>
      </w:r>
      <w:r>
        <w:rPr>
          <w:rFonts w:cs="Times New Roman" w:ascii="Times New Roman" w:hAnsi="Times New Roman"/>
          <w:rtl w:val="true"/>
        </w:rPr>
        <w:t xml:space="preserve">, </w:t>
      </w:r>
      <w:r>
        <w:rPr>
          <w:rFonts w:ascii="Times New Roman" w:hAnsi="Times New Roman" w:cs="Times New Roman"/>
          <w:rtl w:val="true"/>
        </w:rPr>
        <w:t>באופן שיגרע ממהות העניין בכללותו</w:t>
      </w:r>
      <w:r>
        <w:rPr>
          <w:rFonts w:cs="Times New Roman" w:ascii="Times New Roman" w:hAnsi="Times New Roman"/>
          <w:rtl w:val="true"/>
        </w:rPr>
        <w:t xml:space="preserve">, </w:t>
      </w:r>
      <w:r>
        <w:rPr>
          <w:rFonts w:ascii="Times New Roman" w:hAnsi="Times New Roman" w:cs="Times New Roman"/>
          <w:rtl w:val="true"/>
        </w:rPr>
        <w:t>או שלא ישקף את סיפור המעשה כהווייתו</w:t>
      </w:r>
      <w:r>
        <w:rPr>
          <w:rFonts w:cs="Times New Roman" w:ascii="Times New Roman" w:hAnsi="Times New Roman"/>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t>19</w:t>
      </w:r>
      <w:r>
        <w:rPr>
          <w:rtl w:val="true"/>
        </w:rPr>
        <w:t>.</w:t>
        <w:tab/>
      </w:r>
      <w:r>
        <w:rPr>
          <w:rtl w:val="true"/>
        </w:rPr>
        <w:t>סבורני כי בהתאם לאמות המידה שהותוו בפסיקה כאמור לעיל</w:t>
      </w:r>
      <w:r>
        <w:rPr>
          <w:rtl w:val="true"/>
        </w:rPr>
        <w:t xml:space="preserve">, </w:t>
      </w:r>
      <w:r>
        <w:rPr>
          <w:rtl w:val="true"/>
        </w:rPr>
        <w:t>הרי שהאישומים שפורטו בכתב האישום</w:t>
      </w:r>
      <w:r>
        <w:rPr>
          <w:rtl w:val="true"/>
        </w:rPr>
        <w:t xml:space="preserve">, </w:t>
      </w:r>
      <w:r>
        <w:rPr>
          <w:rtl w:val="true"/>
        </w:rPr>
        <w:t xml:space="preserve">המתייחסים לנאשם </w:t>
      </w:r>
      <w:r>
        <w:rPr/>
        <w:t>1</w:t>
      </w:r>
      <w:r>
        <w:rPr>
          <w:rtl w:val="true"/>
        </w:rPr>
        <w:t xml:space="preserve">, </w:t>
      </w:r>
      <w:r>
        <w:rPr>
          <w:rtl w:val="true"/>
        </w:rPr>
        <w:t>מקימים אירועים עברייניים נפרדים</w:t>
      </w:r>
      <w:r>
        <w:rPr>
          <w:rtl w:val="true"/>
        </w:rPr>
        <w:t xml:space="preserve">. </w:t>
      </w:r>
      <w:r>
        <w:rPr>
          <w:rtl w:val="true"/>
        </w:rPr>
        <w:t>אמנם שני האישומים עוסקים בעבירות בנשק</w:t>
      </w:r>
      <w:r>
        <w:rPr>
          <w:rtl w:val="true"/>
        </w:rPr>
        <w:t xml:space="preserve">, </w:t>
      </w:r>
      <w:r>
        <w:rPr>
          <w:rtl w:val="true"/>
        </w:rPr>
        <w:t>כאשר עניינו של האישום האחד הינו ניסיון לסחר בנשק ואילו האישום האחר מתייחס לניסיון לביצוע עסקה בנשק</w:t>
      </w:r>
      <w:r>
        <w:rPr>
          <w:rtl w:val="true"/>
        </w:rPr>
        <w:t xml:space="preserve">. </w:t>
      </w:r>
      <w:r>
        <w:rPr>
          <w:rtl w:val="true"/>
        </w:rPr>
        <w:t>יחד עם זאת</w:t>
      </w:r>
      <w:r>
        <w:rPr>
          <w:rtl w:val="true"/>
        </w:rPr>
        <w:t xml:space="preserve">, </w:t>
      </w:r>
      <w:r>
        <w:rPr>
          <w:rtl w:val="true"/>
        </w:rPr>
        <w:t xml:space="preserve">מעובדות כתב האישום עולה כי כלי הנשק בשני האישומים כלל אינם זהים ואף הגורם שעמו בא הנאשם </w:t>
      </w:r>
      <w:r>
        <w:rPr/>
        <w:t>1</w:t>
      </w:r>
      <w:r>
        <w:rPr>
          <w:rtl w:val="true"/>
        </w:rPr>
        <w:t xml:space="preserve"> </w:t>
      </w:r>
      <w:r>
        <w:rPr>
          <w:rtl w:val="true"/>
        </w:rPr>
        <w:t>במגע על מנת להוציא את העסקאות אל הפועל אינו אותו גורם</w:t>
      </w:r>
      <w:r>
        <w:rPr>
          <w:rtl w:val="true"/>
        </w:rPr>
        <w:t xml:space="preserve">. </w:t>
      </w:r>
      <w:r>
        <w:rPr>
          <w:rtl w:val="true"/>
        </w:rPr>
        <w:t>גם הסכומים שנדרשו בעבור כלי הנשק בשני האישומים אינם זהים</w:t>
      </w:r>
      <w:r>
        <w:rPr>
          <w:rtl w:val="true"/>
        </w:rPr>
        <w:t xml:space="preserve">. </w:t>
      </w:r>
      <w:r>
        <w:rPr>
          <w:rtl w:val="true"/>
        </w:rPr>
        <w:t>אם נוסיף לכך את העובדה שבין שני האירועים מושא האישומים השונים בכתב האישום מפרידים למעלה מעשרה ימים</w:t>
      </w:r>
      <w:r>
        <w:rPr>
          <w:rtl w:val="true"/>
        </w:rPr>
        <w:t xml:space="preserve">, </w:t>
      </w:r>
      <w:r>
        <w:rPr>
          <w:rtl w:val="true"/>
        </w:rPr>
        <w:t>מתבקשת מאליה המסקנה כי מדובר באירועים שונים בגינם יש לקבוע מתחמי ענישה נפרדים</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20</w:t>
      </w:r>
      <w:r>
        <w:rPr>
          <w:rtl w:val="true"/>
        </w:rPr>
        <w:t>.</w:t>
        <w:tab/>
      </w:r>
      <w:r>
        <w:rPr>
          <w:rtl w:val="true"/>
        </w:rPr>
        <w:t>על אף האמור</w:t>
      </w:r>
      <w:r>
        <w:rPr>
          <w:rtl w:val="true"/>
        </w:rPr>
        <w:t xml:space="preserve">, </w:t>
      </w:r>
      <w:r>
        <w:rPr>
          <w:rtl w:val="true"/>
        </w:rPr>
        <w:t xml:space="preserve">יש בכוונתי לגזור על הנאשם </w:t>
      </w:r>
      <w:r>
        <w:rPr/>
        <w:t>1</w:t>
      </w:r>
      <w:r>
        <w:rPr>
          <w:rtl w:val="true"/>
        </w:rPr>
        <w:t xml:space="preserve">, </w:t>
      </w:r>
      <w:r>
        <w:rPr>
          <w:rtl w:val="true"/>
        </w:rPr>
        <w:t>בסופו של דבר</w:t>
      </w:r>
      <w:r>
        <w:rPr>
          <w:rtl w:val="true"/>
        </w:rPr>
        <w:t xml:space="preserve">, </w:t>
      </w:r>
      <w:r>
        <w:rPr>
          <w:rtl w:val="true"/>
        </w:rPr>
        <w:t>עונש אחד</w:t>
      </w:r>
      <w:r>
        <w:rPr>
          <w:rtl w:val="true"/>
        </w:rPr>
        <w:t xml:space="preserve">, </w:t>
      </w:r>
      <w:r>
        <w:rPr>
          <w:rtl w:val="true"/>
        </w:rPr>
        <w:t xml:space="preserve">וזאת בהתאם </w:t>
      </w:r>
      <w:hyperlink r:id="rId27">
        <w:r>
          <w:rPr>
            <w:rStyle w:val="Hyperlink"/>
            <w:rtl w:val="true"/>
          </w:rPr>
          <w:t xml:space="preserve">לסעיף </w:t>
        </w:r>
        <w:r>
          <w:rPr>
            <w:rStyle w:val="Hyperlink"/>
            <w:rFonts w:cs="David"/>
          </w:rPr>
          <w:t>40</w:t>
        </w:r>
        <w:r>
          <w:rPr>
            <w:rStyle w:val="Hyperlink"/>
            <w:rtl w:val="true"/>
          </w:rPr>
          <w:t>יג</w:t>
        </w:r>
        <w:r>
          <w:rPr>
            <w:rStyle w:val="Hyperlink"/>
            <w:rFonts w:cs="David"/>
            <w:rtl w:val="true"/>
          </w:rPr>
          <w:t>(</w:t>
        </w:r>
        <w:r>
          <w:rPr>
            <w:rStyle w:val="Hyperlink"/>
            <w:rtl w:val="true"/>
          </w:rPr>
          <w:t>ב</w:t>
        </w:r>
        <w:r>
          <w:rPr>
            <w:rStyle w:val="Hyperlink"/>
            <w:rFonts w:cs="David"/>
            <w:rtl w:val="true"/>
          </w:rPr>
          <w:t>)</w:t>
        </w:r>
      </w:hyperlink>
      <w:r>
        <w:rPr>
          <w:rtl w:val="true"/>
        </w:rPr>
        <w:t xml:space="preserve"> </w:t>
      </w:r>
      <w:r>
        <w:rPr>
          <w:rtl w:val="true"/>
        </w:rPr>
        <w:t>ל</w:t>
      </w:r>
      <w:hyperlink r:id="rId28">
        <w:r>
          <w:rPr>
            <w:rStyle w:val="Hyperlink"/>
            <w:color w:val="0000FF"/>
            <w:u w:val="single"/>
            <w:rtl w:val="true"/>
          </w:rPr>
          <w:t>חוק העונשין</w:t>
        </w:r>
      </w:hyperlink>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u w:val="single"/>
        </w:rPr>
      </w:pPr>
      <w:r>
        <w:rPr>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u w:val="single"/>
        </w:rPr>
      </w:pPr>
      <w:r>
        <w:rPr>
          <w:u w:val="single"/>
          <w:rtl w:val="true"/>
        </w:rPr>
        <w:t>קביעת מתחם העונש ההולם</w:t>
      </w:r>
    </w:p>
    <w:p>
      <w:pPr>
        <w:pStyle w:val="Normal"/>
        <w:tabs>
          <w:tab w:val="clear" w:pos="720"/>
          <w:tab w:val="left" w:pos="567" w:leader="none"/>
          <w:tab w:val="left" w:pos="1134" w:leader="none"/>
          <w:tab w:val="left" w:pos="1701" w:leader="none"/>
        </w:tabs>
        <w:spacing w:lineRule="auto" w:line="360"/>
        <w:ind w:hanging="567" w:start="567" w:end="0"/>
        <w:jc w:val="both"/>
        <w:rPr>
          <w:u w:val="single"/>
        </w:rPr>
      </w:pPr>
      <w:r>
        <w:rPr>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21</w:t>
      </w:r>
      <w:r>
        <w:rPr>
          <w:rtl w:val="true"/>
        </w:rPr>
        <w:t>.</w:t>
        <w:tab/>
      </w:r>
      <w:r>
        <w:rPr>
          <w:rtl w:val="true"/>
        </w:rPr>
        <w:t>הערכים החברתיים שנפגעו מביצוע העבירות בהן הורשעו הנאשמים הם קדושת החיים ושלמות גופו וביטחונו של אדם</w:t>
      </w:r>
      <w:r>
        <w:rPr>
          <w:rtl w:val="true"/>
        </w:rPr>
        <w:t xml:space="preserve">, </w:t>
      </w:r>
      <w:r>
        <w:rPr>
          <w:rtl w:val="true"/>
        </w:rPr>
        <w:t>כמו גם שלומו וביטחונו של הציבור בכללותו</w:t>
      </w:r>
      <w:r>
        <w:rPr>
          <w:rtl w:val="true"/>
        </w:rPr>
        <w:t xml:space="preserve">, </w:t>
      </w:r>
      <w:r>
        <w:rPr>
          <w:rtl w:val="true"/>
        </w:rPr>
        <w:t>וכן שלטון החוק</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22</w:t>
      </w:r>
      <w:r>
        <w:rPr>
          <w:rtl w:val="true"/>
        </w:rPr>
        <w:t>.</w:t>
        <w:tab/>
      </w:r>
      <w:r>
        <w:rPr>
          <w:rtl w:val="true"/>
        </w:rPr>
        <w:t>איני רואה צורך לחזור ולהידרש לחומרה הגלומה בעבירות בהן הורשעו הנאשמים ולמדיניות הענישה המחמירה בה נוקט בית המשפט ביחס לעבירות בנשק</w:t>
      </w:r>
      <w:r>
        <w:rPr>
          <w:rtl w:val="true"/>
        </w:rPr>
        <w:t xml:space="preserve">. </w:t>
      </w:r>
      <w:r>
        <w:rPr>
          <w:rtl w:val="true"/>
        </w:rPr>
        <w:t>הדברים הובאו בהרחבה בגדר גזרי הדין שניתנו לגבי יתר הנאשמים בתיק זה ואין מקום לחזור על הדברים פעם נוספת</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23</w:t>
      </w:r>
      <w:r>
        <w:rPr>
          <w:rtl w:val="true"/>
        </w:rPr>
        <w:t>.</w:t>
        <w:tab/>
      </w:r>
      <w:r>
        <w:rPr>
          <w:rtl w:val="true"/>
        </w:rPr>
        <w:t>לגבי נסיבות ביצוע העבירות בשני האישומים</w:t>
      </w:r>
      <w:r>
        <w:rPr>
          <w:rtl w:val="true"/>
        </w:rPr>
        <w:t xml:space="preserve">, </w:t>
      </w:r>
      <w:r>
        <w:rPr>
          <w:rtl w:val="true"/>
        </w:rPr>
        <w:t>ראיתי ליתן את הדעת לשיטתיות</w:t>
      </w:r>
      <w:r>
        <w:rPr>
          <w:rtl w:val="true"/>
        </w:rPr>
        <w:t xml:space="preserve">, </w:t>
      </w:r>
      <w:r>
        <w:rPr>
          <w:rtl w:val="true"/>
        </w:rPr>
        <w:t xml:space="preserve">שבה פעל הנאשם </w:t>
      </w:r>
      <w:r>
        <w:rPr/>
        <w:t>1</w:t>
      </w:r>
      <w:r>
        <w:rPr>
          <w:rtl w:val="true"/>
        </w:rPr>
        <w:t xml:space="preserve">, </w:t>
      </w:r>
      <w:r>
        <w:rPr>
          <w:rtl w:val="true"/>
        </w:rPr>
        <w:t>שעה שניסה לסחור בנשקים</w:t>
      </w:r>
      <w:r>
        <w:rPr>
          <w:rtl w:val="true"/>
        </w:rPr>
        <w:t xml:space="preserve">, </w:t>
      </w:r>
      <w:r>
        <w:rPr>
          <w:rtl w:val="true"/>
        </w:rPr>
        <w:t>תחילה באמצעות ח</w:t>
      </w:r>
      <w:r>
        <w:rPr>
          <w:rtl w:val="true"/>
        </w:rPr>
        <w:t>'</w:t>
      </w:r>
      <w:r>
        <w:rPr>
          <w:rtl w:val="true"/>
        </w:rPr>
        <w:t xml:space="preserve">ליל ולאחר מכן ניסה לבצע עסקה בנשק באמצעות הנאשמים </w:t>
      </w:r>
      <w:r>
        <w:rPr/>
        <w:t>3</w:t>
      </w:r>
      <w:r>
        <w:rPr>
          <w:rtl w:val="true"/>
        </w:rPr>
        <w:t xml:space="preserve"> </w:t>
      </w:r>
      <w:r>
        <w:rPr>
          <w:rtl w:val="true"/>
        </w:rPr>
        <w:t>ו</w:t>
      </w:r>
      <w:r>
        <w:rPr>
          <w:rtl w:val="true"/>
        </w:rPr>
        <w:t>-</w:t>
      </w:r>
      <w:r>
        <w:rPr/>
        <w:t>4</w:t>
      </w:r>
      <w:r>
        <w:rPr>
          <w:rtl w:val="true"/>
        </w:rPr>
        <w:t xml:space="preserve">. </w:t>
      </w:r>
      <w:r>
        <w:rPr>
          <w:rtl w:val="true"/>
        </w:rPr>
        <w:t>הניסיון לסחר מושא האישום הראשון נותר בגדר ניסיון</w:t>
      </w:r>
      <w:r>
        <w:rPr>
          <w:rtl w:val="true"/>
        </w:rPr>
        <w:t xml:space="preserve">, </w:t>
      </w:r>
      <w:r>
        <w:rPr>
          <w:rtl w:val="true"/>
        </w:rPr>
        <w:t>אך היקף הנשקים בהם מדובר וטיבם</w:t>
      </w:r>
      <w:r>
        <w:rPr>
          <w:rtl w:val="true"/>
        </w:rPr>
        <w:t xml:space="preserve">, </w:t>
      </w:r>
      <w:r>
        <w:rPr>
          <w:rtl w:val="true"/>
        </w:rPr>
        <w:t xml:space="preserve">מלמדים עד כמה שקוע הנאשם </w:t>
      </w:r>
      <w:r>
        <w:rPr/>
        <w:t>1</w:t>
      </w:r>
      <w:r>
        <w:rPr>
          <w:rtl w:val="true"/>
        </w:rPr>
        <w:t xml:space="preserve"> </w:t>
      </w:r>
      <w:r>
        <w:rPr>
          <w:rtl w:val="true"/>
        </w:rPr>
        <w:t>בעולם העברייני</w:t>
      </w:r>
      <w:r>
        <w:rPr>
          <w:rtl w:val="true"/>
        </w:rPr>
        <w:t xml:space="preserve">. </w:t>
      </w:r>
      <w:r>
        <w:rPr>
          <w:rtl w:val="true"/>
        </w:rPr>
        <w:t>רק אדם המקושר לעולם זה ומצוי ברזיו ושביליו הנסתרים והמפותלים</w:t>
      </w:r>
      <w:r>
        <w:rPr>
          <w:rtl w:val="true"/>
        </w:rPr>
        <w:t xml:space="preserve">, </w:t>
      </w:r>
      <w:r>
        <w:rPr>
          <w:rtl w:val="true"/>
        </w:rPr>
        <w:t>יכול להיות בעל גישה לנשקים בהיקף שכזה</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אף האישום השני נעשה אגב תכנון מוקפד ותיאום בין כלל המעורבים</w:t>
      </w:r>
      <w:r>
        <w:rPr>
          <w:rtl w:val="true"/>
        </w:rPr>
        <w:t xml:space="preserve">. </w:t>
      </w:r>
      <w:r>
        <w:rPr>
          <w:rtl w:val="true"/>
        </w:rPr>
        <w:t>במובן זה</w:t>
      </w:r>
      <w:r>
        <w:rPr>
          <w:rtl w:val="true"/>
        </w:rPr>
        <w:t xml:space="preserve">, </w:t>
      </w:r>
      <w:r>
        <w:rPr>
          <w:rtl w:val="true"/>
        </w:rPr>
        <w:t>לא מדובר בעבירה שהיא בבחינת מעידה רגעית שנעשתה תוך שיקול דעת שגוי</w:t>
      </w:r>
      <w:r>
        <w:rPr>
          <w:rtl w:val="true"/>
        </w:rPr>
        <w:t xml:space="preserve">, </w:t>
      </w:r>
      <w:r>
        <w:rPr>
          <w:rtl w:val="true"/>
        </w:rPr>
        <w:t>אלא בתכנית עבריינית מתוכננת היטב ומוקפדת</w:t>
      </w:r>
      <w:r>
        <w:rPr>
          <w:rtl w:val="true"/>
        </w:rPr>
        <w:t xml:space="preserve">, </w:t>
      </w:r>
      <w:r>
        <w:rPr>
          <w:rtl w:val="true"/>
        </w:rPr>
        <w:t>שהיו כרוכים בה מחשבה והתארגנות לא מבוטלים</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בהקשר זה</w:t>
      </w:r>
      <w:r>
        <w:rPr>
          <w:rtl w:val="true"/>
        </w:rPr>
        <w:t xml:space="preserve">, </w:t>
      </w:r>
      <w:r>
        <w:rPr>
          <w:rtl w:val="true"/>
        </w:rPr>
        <w:t xml:space="preserve">אני דוחה את הטענות שנשמעו מפי עדי האופי מטעם ההגנה בהתייחס לנאשם </w:t>
      </w:r>
      <w:r>
        <w:rPr/>
        <w:t>1</w:t>
      </w:r>
      <w:r>
        <w:rPr>
          <w:rtl w:val="true"/>
        </w:rPr>
        <w:t xml:space="preserve">, </w:t>
      </w:r>
      <w:r>
        <w:rPr>
          <w:rtl w:val="true"/>
        </w:rPr>
        <w:t>לפיהן מדובר באדם נורמטיבי</w:t>
      </w:r>
      <w:r>
        <w:rPr>
          <w:rtl w:val="true"/>
        </w:rPr>
        <w:t xml:space="preserve">, </w:t>
      </w:r>
      <w:r>
        <w:rPr>
          <w:rtl w:val="true"/>
        </w:rPr>
        <w:t>העושה לטובת הכלל</w:t>
      </w:r>
      <w:r>
        <w:rPr>
          <w:rtl w:val="true"/>
        </w:rPr>
        <w:t xml:space="preserve">. </w:t>
      </w:r>
      <w:r>
        <w:rPr>
          <w:rtl w:val="true"/>
        </w:rPr>
        <w:t xml:space="preserve">כן אני דוחה את הטענה שהועלתה במשתמע ולפיה פעל הנאשם </w:t>
      </w:r>
      <w:r>
        <w:rPr/>
        <w:t>1</w:t>
      </w:r>
      <w:r>
        <w:rPr>
          <w:rtl w:val="true"/>
        </w:rPr>
        <w:t xml:space="preserve"> </w:t>
      </w:r>
      <w:r>
        <w:rPr>
          <w:rtl w:val="true"/>
        </w:rPr>
        <w:t>על מנת להגן על משפחתו ובני ביתו כיוון שהיה מאוים</w:t>
      </w:r>
      <w:r>
        <w:rPr>
          <w:rtl w:val="true"/>
        </w:rPr>
        <w:t xml:space="preserve">, </w:t>
      </w:r>
      <w:r>
        <w:rPr>
          <w:rtl w:val="true"/>
        </w:rPr>
        <w:t>ומאחר והמשטרה אינה ממלאת את תפקידה בהגנה על האזרחים מפני פורעי חוק</w:t>
      </w:r>
      <w:r>
        <w:rPr>
          <w:rtl w:val="true"/>
        </w:rPr>
        <w:t xml:space="preserve">. </w:t>
      </w:r>
      <w:r>
        <w:rPr>
          <w:rtl w:val="true"/>
        </w:rPr>
        <w:t xml:space="preserve">השיטה בה פעל הנאשם </w:t>
      </w:r>
      <w:r>
        <w:rPr/>
        <w:t>1</w:t>
      </w:r>
      <w:r>
        <w:rPr>
          <w:rtl w:val="true"/>
        </w:rPr>
        <w:t xml:space="preserve"> </w:t>
      </w:r>
      <w:r>
        <w:rPr>
          <w:rtl w:val="true"/>
        </w:rPr>
        <w:t>וכמות הנשקים בה עסקינן אינן מתיישבות עם הטענה כי מדובר באדם נורמטיבי שומר חוק</w:t>
      </w:r>
      <w:r>
        <w:rPr>
          <w:rtl w:val="true"/>
        </w:rPr>
        <w:t xml:space="preserve">. </w:t>
      </w:r>
      <w:r>
        <w:rPr>
          <w:rtl w:val="true"/>
        </w:rPr>
        <w:t xml:space="preserve">הן גם אינן מתיישבות עם הטענה כי הנאשם </w:t>
      </w:r>
      <w:r>
        <w:rPr/>
        <w:t>1</w:t>
      </w:r>
      <w:r>
        <w:rPr>
          <w:rtl w:val="true"/>
        </w:rPr>
        <w:t xml:space="preserve"> </w:t>
      </w:r>
      <w:r>
        <w:rPr>
          <w:rtl w:val="true"/>
        </w:rPr>
        <w:t>פעל מתוך כורח על מנת להגן על ביתו ומשפחתו</w:t>
      </w:r>
      <w:r>
        <w:rPr>
          <w:rtl w:val="true"/>
        </w:rPr>
        <w:t xml:space="preserve">. </w:t>
      </w:r>
      <w:r>
        <w:rPr>
          <w:rtl w:val="true"/>
        </w:rPr>
        <w:t>זאת עוד מבלי להתייחס לכך שאין מקום להתחשב לקולא במי שנוטל את החוק לידיו ונוהג כאילו אין דין ואין דיין</w:t>
      </w:r>
      <w:r>
        <w:rPr>
          <w:rtl w:val="true"/>
        </w:rPr>
        <w:t xml:space="preserve">. </w:t>
      </w:r>
      <w:r>
        <w:rPr>
          <w:rtl w:val="true"/>
        </w:rPr>
        <w:t xml:space="preserve">הנאשם </w:t>
      </w:r>
      <w:r>
        <w:rPr/>
        <w:t>1</w:t>
      </w:r>
      <w:r>
        <w:rPr>
          <w:rtl w:val="true"/>
        </w:rPr>
        <w:t xml:space="preserve"> </w:t>
      </w:r>
      <w:r>
        <w:rPr>
          <w:rtl w:val="true"/>
        </w:rPr>
        <w:t>ניסה לסחור בהיקף אדיר של כלי נשק</w:t>
      </w:r>
      <w:r>
        <w:rPr>
          <w:rtl w:val="true"/>
        </w:rPr>
        <w:t xml:space="preserve">, </w:t>
      </w:r>
      <w:r>
        <w:rPr>
          <w:rtl w:val="true"/>
        </w:rPr>
        <w:t>שעלול היה</w:t>
      </w:r>
      <w:r>
        <w:rPr>
          <w:rtl w:val="true"/>
        </w:rPr>
        <w:t xml:space="preserve">, </w:t>
      </w:r>
      <w:r>
        <w:rPr>
          <w:rtl w:val="true"/>
        </w:rPr>
        <w:t>לו הגיע ליעדו</w:t>
      </w:r>
      <w:r>
        <w:rPr>
          <w:rtl w:val="true"/>
        </w:rPr>
        <w:t xml:space="preserve">, </w:t>
      </w:r>
      <w:r>
        <w:rPr>
          <w:rtl w:val="true"/>
        </w:rPr>
        <w:t>להוביל לנזק עצום בממדיו</w:t>
      </w:r>
      <w:r>
        <w:rPr>
          <w:rtl w:val="true"/>
        </w:rPr>
        <w:t xml:space="preserve">, </w:t>
      </w:r>
      <w:r>
        <w:rPr>
          <w:rtl w:val="true"/>
        </w:rPr>
        <w:t>לגדוע חיי אזרחים רבים ולזרוע פורענות ברחובות</w:t>
      </w:r>
      <w:r>
        <w:rPr>
          <w:rtl w:val="true"/>
        </w:rPr>
        <w:t xml:space="preserve">, </w:t>
      </w:r>
      <w:r>
        <w:rPr>
          <w:rtl w:val="true"/>
        </w:rPr>
        <w:t>שגם כך האלימות בהם גואה</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24</w:t>
      </w:r>
      <w:r>
        <w:rPr>
          <w:rtl w:val="true"/>
        </w:rPr>
        <w:t>.</w:t>
        <w:tab/>
      </w:r>
      <w:r>
        <w:rPr>
          <w:rtl w:val="true"/>
        </w:rPr>
        <w:t xml:space="preserve">אני מקבל את טענת המאשימה לפיה חלקו של הנאשם </w:t>
      </w:r>
      <w:r>
        <w:rPr/>
        <w:t>1</w:t>
      </w:r>
      <w:r>
        <w:rPr>
          <w:rtl w:val="true"/>
        </w:rPr>
        <w:t xml:space="preserve"> </w:t>
      </w:r>
      <w:r>
        <w:rPr>
          <w:rtl w:val="true"/>
        </w:rPr>
        <w:t>בשני האישומים היה מכריע ודומיננטי</w:t>
      </w:r>
      <w:r>
        <w:rPr>
          <w:rtl w:val="true"/>
        </w:rPr>
        <w:t xml:space="preserve">. </w:t>
      </w:r>
      <w:r>
        <w:rPr>
          <w:rtl w:val="true"/>
        </w:rPr>
        <w:t>זאת</w:t>
      </w:r>
      <w:r>
        <w:rPr>
          <w:rtl w:val="true"/>
        </w:rPr>
        <w:t xml:space="preserve">, </w:t>
      </w:r>
      <w:r>
        <w:rPr>
          <w:rtl w:val="true"/>
        </w:rPr>
        <w:t>לא רק בשל היותו מבוגר בהרבה מיתר הנאשמים</w:t>
      </w:r>
      <w:r>
        <w:rPr>
          <w:rtl w:val="true"/>
        </w:rPr>
        <w:t xml:space="preserve">, </w:t>
      </w:r>
      <w:r>
        <w:rPr>
          <w:rtl w:val="true"/>
        </w:rPr>
        <w:t>הקרובים לגיל בנו</w:t>
      </w:r>
      <w:r>
        <w:rPr>
          <w:rtl w:val="true"/>
        </w:rPr>
        <w:t xml:space="preserve">, </w:t>
      </w:r>
      <w:r>
        <w:rPr>
          <w:rtl w:val="true"/>
        </w:rPr>
        <w:t xml:space="preserve">הנאשם </w:t>
      </w:r>
      <w:r>
        <w:rPr/>
        <w:t>2</w:t>
      </w:r>
      <w:r>
        <w:rPr>
          <w:rtl w:val="true"/>
        </w:rPr>
        <w:t xml:space="preserve">, </w:t>
      </w:r>
      <w:r>
        <w:rPr>
          <w:rtl w:val="true"/>
        </w:rPr>
        <w:t xml:space="preserve">אלא גם משום שמעובדות כתב האישום עולה כי הנאשם </w:t>
      </w:r>
      <w:r>
        <w:rPr/>
        <w:t>1</w:t>
      </w:r>
      <w:r>
        <w:rPr>
          <w:rtl w:val="true"/>
        </w:rPr>
        <w:t xml:space="preserve"> </w:t>
      </w:r>
      <w:r>
        <w:rPr>
          <w:rtl w:val="true"/>
        </w:rPr>
        <w:t>היה הרוח החיה מאחורי העסקאות אותן רקם</w:t>
      </w:r>
      <w:r>
        <w:rPr>
          <w:rtl w:val="true"/>
        </w:rPr>
        <w:t xml:space="preserve">. </w:t>
      </w:r>
      <w:r>
        <w:rPr>
          <w:rtl w:val="true"/>
        </w:rPr>
        <w:t xml:space="preserve">מעובדות האישום הראשון עולה כי הנאשם </w:t>
      </w:r>
      <w:r>
        <w:rPr/>
        <w:t>1</w:t>
      </w:r>
      <w:r>
        <w:rPr>
          <w:rtl w:val="true"/>
        </w:rPr>
        <w:t xml:space="preserve"> </w:t>
      </w:r>
      <w:r>
        <w:rPr>
          <w:rtl w:val="true"/>
        </w:rPr>
        <w:t>קשר קשר עם ח</w:t>
      </w:r>
      <w:r>
        <w:rPr>
          <w:rtl w:val="true"/>
        </w:rPr>
        <w:t>'</w:t>
      </w:r>
      <w:r>
        <w:rPr>
          <w:rtl w:val="true"/>
        </w:rPr>
        <w:t>ליל לפיו הוא ימכור נשקים מסוגים שונים בתיווכו של ח</w:t>
      </w:r>
      <w:r>
        <w:rPr>
          <w:rtl w:val="true"/>
        </w:rPr>
        <w:t>'</w:t>
      </w:r>
      <w:r>
        <w:rPr>
          <w:rtl w:val="true"/>
        </w:rPr>
        <w:t>ליל</w:t>
      </w:r>
      <w:r>
        <w:rPr>
          <w:rtl w:val="true"/>
        </w:rPr>
        <w:t xml:space="preserve">. </w:t>
      </w:r>
      <w:r>
        <w:rPr>
          <w:rtl w:val="true"/>
        </w:rPr>
        <w:t xml:space="preserve">המכירות נעשו עבור הנאשם </w:t>
      </w:r>
      <w:r>
        <w:rPr/>
        <w:t>1</w:t>
      </w:r>
      <w:r>
        <w:rPr>
          <w:rtl w:val="true"/>
        </w:rPr>
        <w:t xml:space="preserve"> </w:t>
      </w:r>
      <w:r>
        <w:rPr>
          <w:rtl w:val="true"/>
        </w:rPr>
        <w:t>והוא זה שאמור היה לספק לח</w:t>
      </w:r>
      <w:r>
        <w:rPr>
          <w:rtl w:val="true"/>
        </w:rPr>
        <w:t>'</w:t>
      </w:r>
      <w:r>
        <w:rPr>
          <w:rtl w:val="true"/>
        </w:rPr>
        <w:t>ליל את הנשקים על מנת שזה ימכור אותם לאחרים</w:t>
      </w:r>
      <w:r>
        <w:rPr>
          <w:rtl w:val="true"/>
        </w:rPr>
        <w:t xml:space="preserve">. </w:t>
      </w:r>
      <w:r>
        <w:rPr>
          <w:rtl w:val="true"/>
        </w:rPr>
        <w:t xml:space="preserve">ברי כי חלקו של הנאשם </w:t>
      </w:r>
      <w:r>
        <w:rPr/>
        <w:t>1</w:t>
      </w:r>
      <w:r>
        <w:rPr>
          <w:rtl w:val="true"/>
        </w:rPr>
        <w:t xml:space="preserve"> </w:t>
      </w:r>
      <w:r>
        <w:rPr>
          <w:rtl w:val="true"/>
        </w:rPr>
        <w:t>באירוע זה הוא דומיננטי</w:t>
      </w:r>
      <w:r>
        <w:rPr>
          <w:rtl w:val="true"/>
        </w:rPr>
        <w:t xml:space="preserve">. </w:t>
      </w:r>
      <w:r>
        <w:rPr>
          <w:rtl w:val="true"/>
        </w:rPr>
        <w:t xml:space="preserve">אף באירוע השני ניכר כי חלקו של הנאשם </w:t>
      </w:r>
      <w:r>
        <w:rPr/>
        <w:t>1</w:t>
      </w:r>
      <w:r>
        <w:rPr>
          <w:rtl w:val="true"/>
        </w:rPr>
        <w:t xml:space="preserve"> </w:t>
      </w:r>
      <w:r>
        <w:rPr>
          <w:rtl w:val="true"/>
        </w:rPr>
        <w:t>מוביל ומכריע</w:t>
      </w:r>
      <w:r>
        <w:rPr>
          <w:rtl w:val="true"/>
        </w:rPr>
        <w:t xml:space="preserve">. </w:t>
      </w:r>
      <w:r>
        <w:rPr>
          <w:rtl w:val="true"/>
        </w:rPr>
        <w:t xml:space="preserve">הנאשם </w:t>
      </w:r>
      <w:r>
        <w:rPr/>
        <w:t>1</w:t>
      </w:r>
      <w:r>
        <w:rPr>
          <w:rtl w:val="true"/>
        </w:rPr>
        <w:t xml:space="preserve"> </w:t>
      </w:r>
      <w:r>
        <w:rPr>
          <w:rtl w:val="true"/>
        </w:rPr>
        <w:t>הוא זה שקשר את הקשר עם תושב השטחים פראס</w:t>
      </w:r>
      <w:r>
        <w:rPr>
          <w:rtl w:val="true"/>
        </w:rPr>
        <w:t xml:space="preserve">, </w:t>
      </w:r>
      <w:r>
        <w:rPr>
          <w:rtl w:val="true"/>
        </w:rPr>
        <w:t>שסיפק את הנשקים המפורטים באישום השני</w:t>
      </w:r>
      <w:r>
        <w:rPr>
          <w:rtl w:val="true"/>
        </w:rPr>
        <w:t xml:space="preserve">. </w:t>
      </w:r>
      <w:r>
        <w:rPr>
          <w:rtl w:val="true"/>
        </w:rPr>
        <w:t xml:space="preserve">גם כאן הנאשם </w:t>
      </w:r>
      <w:r>
        <w:rPr/>
        <w:t>1</w:t>
      </w:r>
      <w:r>
        <w:rPr>
          <w:rtl w:val="true"/>
        </w:rPr>
        <w:t xml:space="preserve"> </w:t>
      </w:r>
      <w:r>
        <w:rPr>
          <w:rtl w:val="true"/>
        </w:rPr>
        <w:t xml:space="preserve">הוא זה שעתיד היה למכור את הנשקים באמצעות הנאשמים </w:t>
      </w:r>
      <w:r>
        <w:rPr/>
        <w:t>2</w:t>
      </w:r>
      <w:r>
        <w:rPr>
          <w:rtl w:val="true"/>
        </w:rPr>
        <w:t xml:space="preserve"> </w:t>
      </w:r>
      <w:r>
        <w:rPr>
          <w:rtl w:val="true"/>
        </w:rPr>
        <w:t>ו</w:t>
      </w:r>
      <w:r>
        <w:rPr>
          <w:rtl w:val="true"/>
        </w:rPr>
        <w:t>-</w:t>
      </w:r>
      <w:r>
        <w:rPr/>
        <w:t>4</w:t>
      </w:r>
      <w:r>
        <w:rPr>
          <w:rtl w:val="true"/>
        </w:rPr>
        <w:t xml:space="preserve"> </w:t>
      </w:r>
      <w:r>
        <w:rPr>
          <w:rtl w:val="true"/>
        </w:rPr>
        <w:t xml:space="preserve">ולקבל אותם לידיו מידי הנאשם </w:t>
      </w:r>
      <w:r>
        <w:rPr/>
        <w:t>4</w:t>
      </w:r>
      <w:r>
        <w:rPr>
          <w:rtl w:val="true"/>
        </w:rPr>
        <w:t xml:space="preserve">, </w:t>
      </w:r>
      <w:r>
        <w:rPr>
          <w:rtl w:val="true"/>
        </w:rPr>
        <w:t xml:space="preserve">שיקבל אותם מידי הנאשם </w:t>
      </w:r>
      <w:r>
        <w:rPr/>
        <w:t>3</w:t>
      </w:r>
      <w:r>
        <w:rPr>
          <w:rtl w:val="true"/>
        </w:rPr>
        <w:t xml:space="preserve">, </w:t>
      </w:r>
      <w:r>
        <w:rPr>
          <w:rtl w:val="true"/>
        </w:rPr>
        <w:t>שאמור היה להובילם אל תוך ישראל</w:t>
      </w:r>
      <w:r>
        <w:rPr>
          <w:rtl w:val="true"/>
        </w:rPr>
        <w:t xml:space="preserve">. </w:t>
      </w:r>
      <w:r>
        <w:rPr>
          <w:rtl w:val="true"/>
        </w:rPr>
        <w:t xml:space="preserve">תיאור העובדות באישום זה מלמד באופן מובהק על חלקו הדומיננטי של הנאשם </w:t>
      </w:r>
      <w:r>
        <w:rPr/>
        <w:t>1</w:t>
      </w:r>
      <w:r>
        <w:rPr>
          <w:rtl w:val="true"/>
        </w:rPr>
        <w:t xml:space="preserve"> </w:t>
      </w:r>
      <w:r>
        <w:rPr>
          <w:rtl w:val="true"/>
        </w:rPr>
        <w:t>בכל הפרשה</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25</w:t>
      </w:r>
      <w:r>
        <w:rPr>
          <w:rtl w:val="true"/>
        </w:rPr>
        <w:t>.</w:t>
        <w:tab/>
      </w:r>
      <w:r>
        <w:rPr>
          <w:rtl w:val="true"/>
        </w:rPr>
        <w:t>אשר למדיניות הענישה הנוהגת</w:t>
      </w:r>
      <w:r>
        <w:rPr>
          <w:rtl w:val="true"/>
        </w:rPr>
        <w:t xml:space="preserve">, </w:t>
      </w:r>
      <w:r>
        <w:rPr>
          <w:rtl w:val="true"/>
        </w:rPr>
        <w:t>איני רואה צורך לעמוד פעם נוספת על מדיניות זו לאחר שהתייחסתי לכך בהרחבה בגזרי הדין שניתנו לגבי הנאשמים האחרים בתיק זה</w:t>
      </w:r>
      <w:r>
        <w:rPr>
          <w:rtl w:val="true"/>
        </w:rPr>
        <w:t xml:space="preserve">. </w:t>
      </w:r>
      <w:r>
        <w:rPr>
          <w:rtl w:val="true"/>
        </w:rPr>
        <w:t>הדברים שנאמרו שם יפים גם לענייננו</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26</w:t>
      </w:r>
      <w:r>
        <w:rPr>
          <w:rtl w:val="true"/>
        </w:rPr>
        <w:t>.</w:t>
        <w:tab/>
      </w:r>
      <w:r>
        <w:rPr>
          <w:rtl w:val="true"/>
        </w:rPr>
        <w:t xml:space="preserve">בבואי לקבוע את מתחם העונש ההולם ביחס לנאשם </w:t>
      </w:r>
      <w:r>
        <w:rPr/>
        <w:t>1</w:t>
      </w:r>
      <w:r>
        <w:rPr>
          <w:rtl w:val="true"/>
        </w:rPr>
        <w:t xml:space="preserve">, </w:t>
      </w:r>
      <w:r>
        <w:rPr>
          <w:rtl w:val="true"/>
        </w:rPr>
        <w:t>נתתי דעתי לעובדה שבהליך שהתנהל כנגד ח</w:t>
      </w:r>
      <w:r>
        <w:rPr>
          <w:rtl w:val="true"/>
        </w:rPr>
        <w:t>'</w:t>
      </w:r>
      <w:r>
        <w:rPr>
          <w:rtl w:val="true"/>
        </w:rPr>
        <w:t>ליל</w:t>
      </w:r>
      <w:r>
        <w:rPr>
          <w:rtl w:val="true"/>
        </w:rPr>
        <w:t xml:space="preserve">, </w:t>
      </w:r>
      <w:r>
        <w:rPr>
          <w:rtl w:val="true"/>
        </w:rPr>
        <w:t>שותפו של הנאשם הנ</w:t>
      </w:r>
      <w:r>
        <w:rPr>
          <w:rtl w:val="true"/>
        </w:rPr>
        <w:t>"</w:t>
      </w:r>
      <w:r>
        <w:rPr>
          <w:rtl w:val="true"/>
        </w:rPr>
        <w:t>ל באישום הראשון</w:t>
      </w:r>
      <w:r>
        <w:rPr>
          <w:rtl w:val="true"/>
        </w:rPr>
        <w:t xml:space="preserve">, </w:t>
      </w:r>
      <w:r>
        <w:rPr>
          <w:rtl w:val="true"/>
        </w:rPr>
        <w:t>הגיעו הצדדים להסכמה על טווח ענישה לגבי רכיב המאסר בפועל</w:t>
      </w:r>
      <w:r>
        <w:rPr>
          <w:rtl w:val="true"/>
        </w:rPr>
        <w:t xml:space="preserve">, </w:t>
      </w:r>
      <w:r>
        <w:rPr>
          <w:rtl w:val="true"/>
        </w:rPr>
        <w:t>כאשר המאשימה עתרה להשית על ח</w:t>
      </w:r>
      <w:r>
        <w:rPr>
          <w:rtl w:val="true"/>
        </w:rPr>
        <w:t>'</w:t>
      </w:r>
      <w:r>
        <w:rPr>
          <w:rtl w:val="true"/>
        </w:rPr>
        <w:t xml:space="preserve">ליל מאסר בפועל למשך </w:t>
      </w:r>
      <w:r>
        <w:rPr/>
        <w:t>21</w:t>
      </w:r>
      <w:r>
        <w:rPr>
          <w:rtl w:val="true"/>
        </w:rPr>
        <w:t xml:space="preserve"> </w:t>
      </w:r>
      <w:r>
        <w:rPr>
          <w:rtl w:val="true"/>
        </w:rPr>
        <w:t xml:space="preserve">חודשים ואילו ההגנה ביקשה להטיל עליו מאסר למשך </w:t>
      </w:r>
      <w:r>
        <w:rPr/>
        <w:t>14</w:t>
      </w:r>
      <w:r>
        <w:rPr>
          <w:rtl w:val="true"/>
        </w:rPr>
        <w:t xml:space="preserve"> </w:t>
      </w:r>
      <w:r>
        <w:rPr>
          <w:rtl w:val="true"/>
        </w:rPr>
        <w:t>חודשים</w:t>
      </w:r>
      <w:r>
        <w:rPr>
          <w:rtl w:val="true"/>
        </w:rPr>
        <w:t xml:space="preserve">. </w:t>
      </w:r>
      <w:r>
        <w:rPr>
          <w:rtl w:val="true"/>
        </w:rPr>
        <w:t>בסופו של דבר</w:t>
      </w:r>
      <w:r>
        <w:rPr>
          <w:rtl w:val="true"/>
        </w:rPr>
        <w:t xml:space="preserve">, </w:t>
      </w:r>
      <w:r>
        <w:rPr>
          <w:rtl w:val="true"/>
        </w:rPr>
        <w:t>נגזרו על ח</w:t>
      </w:r>
      <w:r>
        <w:rPr>
          <w:rtl w:val="true"/>
        </w:rPr>
        <w:t>'</w:t>
      </w:r>
      <w:r>
        <w:rPr>
          <w:rtl w:val="true"/>
        </w:rPr>
        <w:t xml:space="preserve">ליל </w:t>
      </w:r>
      <w:r>
        <w:rPr/>
        <w:t>16</w:t>
      </w:r>
      <w:r>
        <w:rPr>
          <w:rtl w:val="true"/>
        </w:rPr>
        <w:t xml:space="preserve"> </w:t>
      </w:r>
      <w:r>
        <w:rPr>
          <w:rtl w:val="true"/>
        </w:rPr>
        <w:t>חודשי מאסר לריצוי בפועל</w:t>
      </w:r>
      <w:r>
        <w:rPr>
          <w:rtl w:val="true"/>
        </w:rPr>
        <w:t xml:space="preserve">. </w:t>
      </w:r>
      <w:r>
        <w:rPr>
          <w:rtl w:val="true"/>
        </w:rPr>
        <w:t>זאת</w:t>
      </w:r>
      <w:r>
        <w:rPr>
          <w:rtl w:val="true"/>
        </w:rPr>
        <w:t xml:space="preserve">, </w:t>
      </w:r>
      <w:r>
        <w:rPr>
          <w:rtl w:val="true"/>
        </w:rPr>
        <w:t>בגין חלקו במעשים מושא האישום הראשון בענייננו</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בנוסף</w:t>
      </w:r>
      <w:r>
        <w:rPr>
          <w:rtl w:val="true"/>
        </w:rPr>
        <w:t xml:space="preserve">, </w:t>
      </w:r>
      <w:r>
        <w:rPr>
          <w:rtl w:val="true"/>
        </w:rPr>
        <w:t xml:space="preserve">נתתי דעתי לכך שעל הנאשם </w:t>
      </w:r>
      <w:r>
        <w:rPr/>
        <w:t>3</w:t>
      </w:r>
      <w:r>
        <w:rPr>
          <w:rtl w:val="true"/>
        </w:rPr>
        <w:t xml:space="preserve">, </w:t>
      </w:r>
      <w:r>
        <w:rPr>
          <w:rtl w:val="true"/>
        </w:rPr>
        <w:t>אשר הורשע בניסיון לעסקה בנשק ובעבירה של נשיאה והובלה של נשק בגין חלקו במעשים מושא האישום השני</w:t>
      </w:r>
      <w:r>
        <w:rPr>
          <w:rtl w:val="true"/>
        </w:rPr>
        <w:t xml:space="preserve">, </w:t>
      </w:r>
      <w:r>
        <w:rPr>
          <w:rtl w:val="true"/>
        </w:rPr>
        <w:t xml:space="preserve">נגזרו </w:t>
      </w:r>
      <w:r>
        <w:rPr/>
        <w:t>32</w:t>
      </w:r>
      <w:r>
        <w:rPr>
          <w:rtl w:val="true"/>
        </w:rPr>
        <w:t xml:space="preserve"> </w:t>
      </w:r>
      <w:r>
        <w:rPr>
          <w:rtl w:val="true"/>
        </w:rPr>
        <w:t>חודשי מאסר לריצוי בפועל בצירוף עונשים נלווים</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 xml:space="preserve">הנאשם </w:t>
      </w:r>
      <w:r>
        <w:rPr/>
        <w:t>4</w:t>
      </w:r>
      <w:r>
        <w:rPr>
          <w:rtl w:val="true"/>
        </w:rPr>
        <w:t xml:space="preserve">, </w:t>
      </w:r>
      <w:r>
        <w:rPr>
          <w:rtl w:val="true"/>
        </w:rPr>
        <w:t>שהורשע אף הוא בעבירה של ניסיון לעסקה בנשק בגין המעשים מושא האישום השני שבכתב האישום</w:t>
      </w:r>
      <w:r>
        <w:rPr>
          <w:rtl w:val="true"/>
        </w:rPr>
        <w:t xml:space="preserve">, </w:t>
      </w:r>
      <w:r>
        <w:rPr>
          <w:rtl w:val="true"/>
        </w:rPr>
        <w:t>נדון ל</w:t>
      </w:r>
      <w:r>
        <w:rPr>
          <w:rtl w:val="true"/>
        </w:rPr>
        <w:t>-</w:t>
      </w:r>
      <w:r>
        <w:rPr/>
        <w:t>16</w:t>
      </w:r>
      <w:r>
        <w:rPr>
          <w:rtl w:val="true"/>
        </w:rPr>
        <w:t xml:space="preserve"> </w:t>
      </w:r>
      <w:r>
        <w:rPr>
          <w:rtl w:val="true"/>
        </w:rPr>
        <w:t>חודשי מאסר בפועל בצירוף עונשים נלווים</w:t>
      </w:r>
      <w:r>
        <w:rPr>
          <w:rtl w:val="true"/>
        </w:rPr>
        <w:t xml:space="preserve">. </w:t>
      </w:r>
      <w:r>
        <w:rPr>
          <w:rtl w:val="true"/>
        </w:rPr>
        <w:t>יוער כי לבד מהעבירה של ניסיון לעסקה בנשק</w:t>
      </w:r>
      <w:r>
        <w:rPr>
          <w:rtl w:val="true"/>
        </w:rPr>
        <w:t xml:space="preserve">, </w:t>
      </w:r>
      <w:r>
        <w:rPr>
          <w:rtl w:val="true"/>
        </w:rPr>
        <w:t xml:space="preserve">הורשע הנאשם </w:t>
      </w:r>
      <w:r>
        <w:rPr/>
        <w:t>2</w:t>
      </w:r>
      <w:r>
        <w:rPr>
          <w:rtl w:val="true"/>
        </w:rPr>
        <w:t xml:space="preserve"> </w:t>
      </w:r>
      <w:r>
        <w:rPr>
          <w:rtl w:val="true"/>
        </w:rPr>
        <w:t>בענייננו בקשירת קשר לביצוע פשע</w:t>
      </w:r>
      <w:r>
        <w:rPr>
          <w:rtl w:val="true"/>
        </w:rPr>
        <w:t xml:space="preserve">, </w:t>
      </w:r>
      <w:r>
        <w:rPr>
          <w:rtl w:val="true"/>
        </w:rPr>
        <w:t>המתייחסת לנשק מסוג עוזי</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27</w:t>
      </w:r>
      <w:r>
        <w:rPr>
          <w:rtl w:val="true"/>
        </w:rPr>
        <w:t>.</w:t>
        <w:tab/>
      </w:r>
      <w:r>
        <w:rPr>
          <w:rtl w:val="true"/>
        </w:rPr>
        <w:t xml:space="preserve">לאחר שעמדתי על הערכים המוגנים שנפגעו כתוצאה מביצוע העבירות בהן הורשע הנאשם </w:t>
      </w:r>
      <w:r>
        <w:rPr/>
        <w:t>1</w:t>
      </w:r>
      <w:r>
        <w:rPr>
          <w:rtl w:val="true"/>
        </w:rPr>
        <w:t xml:space="preserve"> </w:t>
      </w:r>
      <w:r>
        <w:rPr>
          <w:rtl w:val="true"/>
        </w:rPr>
        <w:t>ובחנתי את נסיבות ביצוען ואת מדיניות הענישה הנוהגת במקרים דומים</w:t>
      </w:r>
      <w:r>
        <w:rPr>
          <w:rtl w:val="true"/>
        </w:rPr>
        <w:t xml:space="preserve">, </w:t>
      </w:r>
      <w:r>
        <w:rPr>
          <w:rtl w:val="true"/>
        </w:rPr>
        <w:t>אני קובע כי מתחם העונש ההולם לגביו יהיה כדלקמן</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1134" w:start="1134" w:end="0"/>
        <w:jc w:val="both"/>
        <w:rPr/>
      </w:pPr>
      <w:r>
        <w:rPr>
          <w:rtl w:val="true"/>
        </w:rPr>
        <w:tab/>
      </w:r>
      <w:r>
        <w:rPr>
          <w:rtl w:val="true"/>
        </w:rPr>
        <w:t>א</w:t>
      </w:r>
      <w:r>
        <w:rPr>
          <w:rtl w:val="true"/>
        </w:rPr>
        <w:t>.</w:t>
        <w:tab/>
      </w:r>
      <w:r>
        <w:rPr>
          <w:rtl w:val="true"/>
        </w:rPr>
        <w:t>בגין האירוע מושא האישום הראשון</w:t>
      </w:r>
      <w:r>
        <w:rPr>
          <w:rtl w:val="true"/>
        </w:rPr>
        <w:t xml:space="preserve">, </w:t>
      </w:r>
      <w:r>
        <w:rPr>
          <w:rtl w:val="true"/>
        </w:rPr>
        <w:t xml:space="preserve">יעמוד מתחם העונש על </w:t>
      </w:r>
      <w:r>
        <w:rPr/>
        <w:t>17</w:t>
      </w:r>
      <w:r>
        <w:rPr>
          <w:rtl w:val="true"/>
        </w:rPr>
        <w:t xml:space="preserve"> </w:t>
      </w:r>
      <w:r>
        <w:rPr>
          <w:rtl w:val="true"/>
        </w:rPr>
        <w:t xml:space="preserve">עד </w:t>
      </w:r>
      <w:r>
        <w:rPr/>
        <w:t>24</w:t>
      </w:r>
      <w:r>
        <w:rPr>
          <w:rtl w:val="true"/>
        </w:rPr>
        <w:t xml:space="preserve"> </w:t>
      </w:r>
      <w:r>
        <w:rPr>
          <w:rtl w:val="true"/>
        </w:rPr>
        <w:t>חודשי מאסר לריצוי בפועל</w:t>
      </w:r>
      <w:r>
        <w:rPr>
          <w:rtl w:val="true"/>
        </w:rPr>
        <w:t xml:space="preserve">, </w:t>
      </w:r>
      <w:r>
        <w:rPr>
          <w:rtl w:val="true"/>
        </w:rPr>
        <w:t>בנוסף לעונשים נלווים</w:t>
      </w:r>
      <w:r>
        <w:rPr>
          <w:rtl w:val="true"/>
        </w:rPr>
        <w:t xml:space="preserve">. </w:t>
      </w:r>
      <w:r>
        <w:rPr>
          <w:rtl w:val="true"/>
        </w:rPr>
        <w:t>לא נעלמה מעיניי העובדה כי לגבי ח</w:t>
      </w:r>
      <w:r>
        <w:rPr>
          <w:rtl w:val="true"/>
        </w:rPr>
        <w:t>'</w:t>
      </w:r>
      <w:r>
        <w:rPr>
          <w:rtl w:val="true"/>
        </w:rPr>
        <w:t>ליל</w:t>
      </w:r>
      <w:r>
        <w:rPr>
          <w:rtl w:val="true"/>
        </w:rPr>
        <w:t xml:space="preserve">, </w:t>
      </w:r>
      <w:r>
        <w:rPr>
          <w:rtl w:val="true"/>
        </w:rPr>
        <w:t xml:space="preserve">שותפו של הנאשם </w:t>
      </w:r>
      <w:r>
        <w:rPr/>
        <w:t>1</w:t>
      </w:r>
      <w:r>
        <w:rPr>
          <w:rtl w:val="true"/>
        </w:rPr>
        <w:t xml:space="preserve"> </w:t>
      </w:r>
      <w:r>
        <w:rPr>
          <w:rtl w:val="true"/>
        </w:rPr>
        <w:t>לעבירה מושא האישום הראשון</w:t>
      </w:r>
      <w:r>
        <w:rPr>
          <w:rtl w:val="true"/>
        </w:rPr>
        <w:t xml:space="preserve">, </w:t>
      </w:r>
      <w:r>
        <w:rPr>
          <w:rtl w:val="true"/>
        </w:rPr>
        <w:t xml:space="preserve">הוצג הסדר שכלל טווחי ענישה שבין </w:t>
      </w:r>
      <w:r>
        <w:rPr/>
        <w:t>14</w:t>
      </w:r>
      <w:r>
        <w:rPr>
          <w:rtl w:val="true"/>
        </w:rPr>
        <w:t xml:space="preserve"> </w:t>
      </w:r>
      <w:r>
        <w:rPr>
          <w:rtl w:val="true"/>
        </w:rPr>
        <w:t>ל</w:t>
      </w:r>
      <w:r>
        <w:rPr>
          <w:rtl w:val="true"/>
        </w:rPr>
        <w:t>-</w:t>
      </w:r>
      <w:r>
        <w:rPr/>
        <w:t>21</w:t>
      </w:r>
      <w:r>
        <w:rPr>
          <w:rtl w:val="true"/>
        </w:rPr>
        <w:t xml:space="preserve"> </w:t>
      </w:r>
      <w:r>
        <w:rPr>
          <w:rtl w:val="true"/>
        </w:rPr>
        <w:t>חודשי מאסר בפועל</w:t>
      </w:r>
      <w:r>
        <w:rPr>
          <w:rtl w:val="true"/>
        </w:rPr>
        <w:t xml:space="preserve">. </w:t>
      </w:r>
      <w:r>
        <w:rPr>
          <w:rtl w:val="true"/>
        </w:rPr>
        <w:t>יחד עם זאת</w:t>
      </w:r>
      <w:r>
        <w:rPr>
          <w:rtl w:val="true"/>
        </w:rPr>
        <w:t xml:space="preserve">, </w:t>
      </w:r>
      <w:r>
        <w:rPr>
          <w:rtl w:val="true"/>
        </w:rPr>
        <w:t>וכפי שציינתי לעיל</w:t>
      </w:r>
      <w:r>
        <w:rPr>
          <w:rtl w:val="true"/>
        </w:rPr>
        <w:t xml:space="preserve">, </w:t>
      </w:r>
      <w:r>
        <w:rPr>
          <w:rtl w:val="true"/>
        </w:rPr>
        <w:t xml:space="preserve">חלקו של הנאשם </w:t>
      </w:r>
      <w:r>
        <w:rPr/>
        <w:t>1</w:t>
      </w:r>
      <w:r>
        <w:rPr>
          <w:rtl w:val="true"/>
        </w:rPr>
        <w:t xml:space="preserve"> </w:t>
      </w:r>
      <w:r>
        <w:rPr>
          <w:rtl w:val="true"/>
        </w:rPr>
        <w:t>באירוע העברייני מושא האישום הראשון גדול יותר מחלקו של ח</w:t>
      </w:r>
      <w:r>
        <w:rPr>
          <w:rtl w:val="true"/>
        </w:rPr>
        <w:t>'</w:t>
      </w:r>
      <w:r>
        <w:rPr>
          <w:rtl w:val="true"/>
        </w:rPr>
        <w:t>ליל</w:t>
      </w:r>
      <w:r>
        <w:rPr>
          <w:rtl w:val="true"/>
        </w:rPr>
        <w:t xml:space="preserve">, </w:t>
      </w:r>
      <w:r>
        <w:rPr>
          <w:rtl w:val="true"/>
        </w:rPr>
        <w:t>ומשכך מצדיק טווח ענישה שונה</w:t>
      </w:r>
      <w:r>
        <w:rPr>
          <w:rtl w:val="true"/>
        </w:rPr>
        <w:t>.</w:t>
      </w:r>
    </w:p>
    <w:p>
      <w:pPr>
        <w:pStyle w:val="Normal"/>
        <w:tabs>
          <w:tab w:val="clear" w:pos="720"/>
          <w:tab w:val="left" w:pos="567" w:leader="none"/>
          <w:tab w:val="left" w:pos="1134" w:leader="none"/>
          <w:tab w:val="left" w:pos="1701" w:leader="none"/>
        </w:tabs>
        <w:spacing w:lineRule="auto" w:line="360"/>
        <w:ind w:hanging="1134" w:start="1134" w:end="0"/>
        <w:jc w:val="both"/>
        <w:rPr/>
      </w:pPr>
      <w:r>
        <w:rPr>
          <w:rtl w:val="true"/>
        </w:rPr>
      </w:r>
    </w:p>
    <w:p>
      <w:pPr>
        <w:pStyle w:val="Normal"/>
        <w:tabs>
          <w:tab w:val="clear" w:pos="720"/>
          <w:tab w:val="left" w:pos="567" w:leader="none"/>
          <w:tab w:val="left" w:pos="1134" w:leader="none"/>
          <w:tab w:val="left" w:pos="1701" w:leader="none"/>
        </w:tabs>
        <w:spacing w:lineRule="auto" w:line="360"/>
        <w:ind w:hanging="1134" w:start="1134" w:end="0"/>
        <w:jc w:val="both"/>
        <w:rPr/>
      </w:pPr>
      <w:r>
        <w:rPr>
          <w:rtl w:val="true"/>
        </w:rPr>
        <w:tab/>
      </w:r>
      <w:r>
        <w:rPr>
          <w:rtl w:val="true"/>
        </w:rPr>
        <w:t>ב</w:t>
      </w:r>
      <w:r>
        <w:rPr>
          <w:rtl w:val="true"/>
        </w:rPr>
        <w:t>.</w:t>
        <w:tab/>
      </w:r>
      <w:r>
        <w:rPr>
          <w:rtl w:val="true"/>
        </w:rPr>
        <w:t>בגין האישום השני</w:t>
      </w:r>
      <w:r>
        <w:rPr>
          <w:rtl w:val="true"/>
        </w:rPr>
        <w:t xml:space="preserve">, </w:t>
      </w:r>
      <w:r>
        <w:rPr>
          <w:rtl w:val="true"/>
        </w:rPr>
        <w:t xml:space="preserve">אני סבור כי יש להעמיד את טווח הענישה על </w:t>
      </w:r>
      <w:r>
        <w:rPr/>
        <w:t>24</w:t>
      </w:r>
      <w:r>
        <w:rPr>
          <w:rtl w:val="true"/>
        </w:rPr>
        <w:t xml:space="preserve"> </w:t>
      </w:r>
      <w:r>
        <w:rPr>
          <w:rtl w:val="true"/>
        </w:rPr>
        <w:t xml:space="preserve">עד </w:t>
      </w:r>
      <w:r>
        <w:rPr/>
        <w:t>48</w:t>
      </w:r>
      <w:r>
        <w:rPr>
          <w:rtl w:val="true"/>
        </w:rPr>
        <w:t xml:space="preserve"> </w:t>
      </w:r>
      <w:r>
        <w:rPr>
          <w:rtl w:val="true"/>
        </w:rPr>
        <w:t>חודשי מאסר לריצוי בפועל</w:t>
      </w:r>
      <w:r>
        <w:rPr>
          <w:rtl w:val="true"/>
        </w:rPr>
        <w:t xml:space="preserve">. </w:t>
      </w:r>
      <w:r>
        <w:rPr>
          <w:rtl w:val="true"/>
        </w:rPr>
        <w:t xml:space="preserve">אני ער לכך שטווח זה קרוב לטווח שנקבע לגבי הנאשם </w:t>
      </w:r>
      <w:r>
        <w:rPr/>
        <w:t>3</w:t>
      </w:r>
      <w:r>
        <w:rPr>
          <w:rtl w:val="true"/>
        </w:rPr>
        <w:t xml:space="preserve"> </w:t>
      </w:r>
      <w:r>
        <w:rPr>
          <w:rtl w:val="true"/>
        </w:rPr>
        <w:t>שהורשע בנוסף בנשיאה והובלה של נשק</w:t>
      </w:r>
      <w:r>
        <w:rPr>
          <w:rtl w:val="true"/>
        </w:rPr>
        <w:t xml:space="preserve">. </w:t>
      </w:r>
      <w:r>
        <w:rPr>
          <w:rtl w:val="true"/>
        </w:rPr>
        <w:t>יחד עם זאת</w:t>
      </w:r>
      <w:r>
        <w:rPr>
          <w:rtl w:val="true"/>
        </w:rPr>
        <w:t xml:space="preserve">, </w:t>
      </w:r>
      <w:r>
        <w:rPr>
          <w:rtl w:val="true"/>
        </w:rPr>
        <w:t xml:space="preserve">נוכח חלקו הדומיננטי של הנאשם </w:t>
      </w:r>
      <w:r>
        <w:rPr/>
        <w:t>1</w:t>
      </w:r>
      <w:r>
        <w:rPr>
          <w:rtl w:val="true"/>
        </w:rPr>
        <w:t xml:space="preserve"> </w:t>
      </w:r>
      <w:r>
        <w:rPr>
          <w:rtl w:val="true"/>
        </w:rPr>
        <w:t>באירוע העברייני מושא האישום השני</w:t>
      </w:r>
      <w:r>
        <w:rPr>
          <w:rtl w:val="true"/>
        </w:rPr>
        <w:t xml:space="preserve">, </w:t>
      </w:r>
      <w:r>
        <w:rPr>
          <w:rtl w:val="true"/>
        </w:rPr>
        <w:t xml:space="preserve">והעובדה כי בסופו של דבר הוביל הנאשם </w:t>
      </w:r>
      <w:r>
        <w:rPr/>
        <w:t>3</w:t>
      </w:r>
      <w:r>
        <w:rPr>
          <w:rtl w:val="true"/>
        </w:rPr>
        <w:t xml:space="preserve"> </w:t>
      </w:r>
      <w:r>
        <w:rPr>
          <w:rtl w:val="true"/>
        </w:rPr>
        <w:t>את הנשק בעבור נאשם זה</w:t>
      </w:r>
      <w:r>
        <w:rPr>
          <w:rtl w:val="true"/>
        </w:rPr>
        <w:t xml:space="preserve">, </w:t>
      </w:r>
      <w:r>
        <w:rPr>
          <w:rtl w:val="true"/>
        </w:rPr>
        <w:t>ראיתי לקבוע את מתחם העונש לגביו כמצוין לעיל</w:t>
      </w:r>
      <w:r>
        <w:rPr>
          <w:rtl w:val="true"/>
        </w:rPr>
        <w:t xml:space="preserve">. </w:t>
      </w:r>
    </w:p>
    <w:p>
      <w:pPr>
        <w:pStyle w:val="Normal"/>
        <w:tabs>
          <w:tab w:val="clear" w:pos="720"/>
          <w:tab w:val="left" w:pos="567" w:leader="none"/>
          <w:tab w:val="left" w:pos="1134" w:leader="none"/>
          <w:tab w:val="left" w:pos="1701" w:leader="none"/>
        </w:tabs>
        <w:spacing w:lineRule="auto" w:line="360"/>
        <w:ind w:hanging="1134" w:start="1134"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28</w:t>
      </w:r>
      <w:r>
        <w:rPr>
          <w:rtl w:val="true"/>
        </w:rPr>
        <w:t>.</w:t>
        <w:tab/>
      </w:r>
      <w:r>
        <w:rPr>
          <w:rtl w:val="true"/>
        </w:rPr>
        <w:t xml:space="preserve">לגבי הנאשם </w:t>
      </w:r>
      <w:r>
        <w:rPr/>
        <w:t>2</w:t>
      </w:r>
      <w:r>
        <w:rPr>
          <w:rtl w:val="true"/>
        </w:rPr>
        <w:t xml:space="preserve">, </w:t>
      </w:r>
      <w:r>
        <w:rPr>
          <w:rtl w:val="true"/>
        </w:rPr>
        <w:t xml:space="preserve">אני סבור כי מתחם העונש ההולם נע בין </w:t>
      </w:r>
      <w:r>
        <w:rPr/>
        <w:t>18</w:t>
      </w:r>
      <w:r>
        <w:rPr>
          <w:rtl w:val="true"/>
        </w:rPr>
        <w:t xml:space="preserve"> </w:t>
      </w:r>
      <w:r>
        <w:rPr>
          <w:rtl w:val="true"/>
        </w:rPr>
        <w:t>ל</w:t>
      </w:r>
      <w:r>
        <w:rPr>
          <w:rtl w:val="true"/>
        </w:rPr>
        <w:t>-</w:t>
      </w:r>
      <w:r>
        <w:rPr/>
        <w:t>32</w:t>
      </w:r>
      <w:r>
        <w:rPr>
          <w:rtl w:val="true"/>
        </w:rPr>
        <w:t xml:space="preserve"> </w:t>
      </w:r>
      <w:r>
        <w:rPr>
          <w:rtl w:val="true"/>
        </w:rPr>
        <w:t>חודשי מאסר בפועל</w:t>
      </w:r>
      <w:r>
        <w:rPr>
          <w:rtl w:val="true"/>
        </w:rPr>
        <w:t xml:space="preserve">. </w:t>
      </w:r>
      <w:r>
        <w:rPr>
          <w:rtl w:val="true"/>
        </w:rPr>
        <w:t xml:space="preserve">אני ער לכך שמתחם העונש ההולם שנקבע לגבי נאשם זה שונה מהמתחם שנקבע לגבי הנאשם </w:t>
      </w:r>
      <w:r>
        <w:rPr/>
        <w:t>1</w:t>
      </w:r>
      <w:r>
        <w:rPr>
          <w:rtl w:val="true"/>
        </w:rPr>
        <w:t xml:space="preserve"> </w:t>
      </w:r>
      <w:r>
        <w:rPr>
          <w:rtl w:val="true"/>
        </w:rPr>
        <w:t>ביחס לאותן עבירות מושא האישום השני</w:t>
      </w:r>
      <w:r>
        <w:rPr>
          <w:rtl w:val="true"/>
        </w:rPr>
        <w:t xml:space="preserve">, </w:t>
      </w:r>
      <w:r>
        <w:rPr>
          <w:rtl w:val="true"/>
        </w:rPr>
        <w:t>כפי שצוין לעיל</w:t>
      </w:r>
      <w:r>
        <w:rPr>
          <w:rtl w:val="true"/>
        </w:rPr>
        <w:t xml:space="preserve">. </w:t>
      </w:r>
      <w:r>
        <w:rPr>
          <w:rtl w:val="true"/>
        </w:rPr>
        <w:t xml:space="preserve">הבחנה זו מתחייבת נוכח העובדה שחלקו של הנאשם </w:t>
      </w:r>
      <w:r>
        <w:rPr/>
        <w:t>1</w:t>
      </w:r>
      <w:r>
        <w:rPr>
          <w:rtl w:val="true"/>
        </w:rPr>
        <w:t xml:space="preserve"> </w:t>
      </w:r>
      <w:r>
        <w:rPr>
          <w:rtl w:val="true"/>
        </w:rPr>
        <w:t>באותן עבירות היה משמעותי ודומיננטי יותר</w:t>
      </w:r>
      <w:r>
        <w:rPr>
          <w:rtl w:val="true"/>
        </w:rPr>
        <w:t xml:space="preserve">. </w:t>
      </w:r>
      <w:r>
        <w:rPr>
          <w:rtl w:val="true"/>
        </w:rPr>
        <w:t>בנוסף</w:t>
      </w:r>
      <w:r>
        <w:rPr>
          <w:rtl w:val="true"/>
        </w:rPr>
        <w:t xml:space="preserve">, </w:t>
      </w:r>
      <w:r>
        <w:rPr>
          <w:rtl w:val="true"/>
        </w:rPr>
        <w:t xml:space="preserve">לא נעלמה מעיני העובדה כי המתחם שנקבע לגבי הנאשם </w:t>
      </w:r>
      <w:r>
        <w:rPr/>
        <w:t>4</w:t>
      </w:r>
      <w:r>
        <w:rPr>
          <w:rtl w:val="true"/>
        </w:rPr>
        <w:t xml:space="preserve">, </w:t>
      </w:r>
      <w:r>
        <w:rPr>
          <w:rtl w:val="true"/>
        </w:rPr>
        <w:t>שהורשע אף הוא בעבירה של ניסיון לעסקה בנשק מושא האישום השני</w:t>
      </w:r>
      <w:r>
        <w:rPr>
          <w:rtl w:val="true"/>
        </w:rPr>
        <w:t xml:space="preserve">, </w:t>
      </w:r>
      <w:r>
        <w:rPr>
          <w:rtl w:val="true"/>
        </w:rPr>
        <w:t xml:space="preserve">עמד על </w:t>
      </w:r>
      <w:r>
        <w:rPr/>
        <w:t>15</w:t>
      </w:r>
      <w:r>
        <w:rPr>
          <w:rtl w:val="true"/>
        </w:rPr>
        <w:t xml:space="preserve"> </w:t>
      </w:r>
      <w:r>
        <w:rPr>
          <w:rtl w:val="true"/>
        </w:rPr>
        <w:t xml:space="preserve">עד </w:t>
      </w:r>
      <w:r>
        <w:rPr/>
        <w:t>28</w:t>
      </w:r>
      <w:r>
        <w:rPr>
          <w:rtl w:val="true"/>
        </w:rPr>
        <w:t xml:space="preserve"> </w:t>
      </w:r>
      <w:r>
        <w:rPr>
          <w:rtl w:val="true"/>
        </w:rPr>
        <w:t>חודשי מאסר</w:t>
      </w:r>
      <w:r>
        <w:rPr>
          <w:rtl w:val="true"/>
        </w:rPr>
        <w:t xml:space="preserve">. </w:t>
      </w:r>
      <w:r>
        <w:rPr>
          <w:rtl w:val="true"/>
        </w:rPr>
        <w:t xml:space="preserve">אלא שהנאשם </w:t>
      </w:r>
      <w:r>
        <w:rPr/>
        <w:t>2</w:t>
      </w:r>
      <w:r>
        <w:rPr>
          <w:rtl w:val="true"/>
        </w:rPr>
        <w:t xml:space="preserve"> </w:t>
      </w:r>
      <w:r>
        <w:rPr>
          <w:rtl w:val="true"/>
        </w:rPr>
        <w:t>הורשע בנוסף בעבירה של קשירת קשר לפשע בגין הנשק מסוג עוזי</w:t>
      </w:r>
      <w:r>
        <w:rPr>
          <w:rtl w:val="true"/>
        </w:rPr>
        <w:t xml:space="preserve">. </w:t>
      </w:r>
      <w:r>
        <w:rPr>
          <w:rtl w:val="true"/>
        </w:rPr>
        <w:t xml:space="preserve">עבירה אחרונה זו לא יוחסה לנאשם </w:t>
      </w:r>
      <w:r>
        <w:rPr/>
        <w:t>4</w:t>
      </w:r>
      <w:r>
        <w:rPr>
          <w:rtl w:val="true"/>
        </w:rPr>
        <w:t xml:space="preserve"> </w:t>
      </w:r>
      <w:r>
        <w:rPr>
          <w:rtl w:val="true"/>
        </w:rPr>
        <w:t>ומכאן ההבחנה המתבקשת</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u w:val="single"/>
        </w:rPr>
      </w:pPr>
      <w:r>
        <w:rPr>
          <w:u w:val="single"/>
          <w:rtl w:val="true"/>
        </w:rPr>
        <w:t>גזירת העונשים בתוך המתחמים</w:t>
      </w:r>
    </w:p>
    <w:p>
      <w:pPr>
        <w:pStyle w:val="Normal"/>
        <w:tabs>
          <w:tab w:val="clear" w:pos="720"/>
          <w:tab w:val="left" w:pos="567" w:leader="none"/>
          <w:tab w:val="left" w:pos="1134" w:leader="none"/>
          <w:tab w:val="left" w:pos="1701" w:leader="none"/>
        </w:tabs>
        <w:spacing w:lineRule="auto" w:line="360"/>
        <w:ind w:hanging="567" w:start="567" w:end="0"/>
        <w:jc w:val="both"/>
        <w:rPr>
          <w:u w:val="single"/>
        </w:rPr>
      </w:pPr>
      <w:r>
        <w:rPr>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29</w:t>
      </w:r>
      <w:r>
        <w:rPr>
          <w:rtl w:val="true"/>
        </w:rPr>
        <w:t>.</w:t>
        <w:tab/>
      </w:r>
      <w:r>
        <w:rPr>
          <w:rtl w:val="true"/>
        </w:rPr>
        <w:t xml:space="preserve">בבואי לגזור את עונשו של הנאשם </w:t>
      </w:r>
      <w:r>
        <w:rPr/>
        <w:t>1</w:t>
      </w:r>
      <w:r>
        <w:rPr>
          <w:rtl w:val="true"/>
        </w:rPr>
        <w:t xml:space="preserve"> </w:t>
      </w:r>
      <w:r>
        <w:rPr>
          <w:rtl w:val="true"/>
        </w:rPr>
        <w:t>בתוך המתחמים שנקבעו לגביו</w:t>
      </w:r>
      <w:r>
        <w:rPr>
          <w:rtl w:val="true"/>
        </w:rPr>
        <w:t xml:space="preserve">, </w:t>
      </w:r>
      <w:r>
        <w:rPr>
          <w:rtl w:val="true"/>
        </w:rPr>
        <w:t>ראיתי ליתן דעתי להרשעותיו הקודמות של נאשם זה</w:t>
      </w:r>
      <w:r>
        <w:rPr>
          <w:rtl w:val="true"/>
        </w:rPr>
        <w:t xml:space="preserve">. </w:t>
      </w:r>
      <w:r>
        <w:rPr>
          <w:rtl w:val="true"/>
        </w:rPr>
        <w:t xml:space="preserve">החמורה והרלוונטית ביותר היא הרשעתו בעבירת נשק על ידי בית משפט השלום בעכו ביום </w:t>
      </w:r>
      <w:r>
        <w:rPr/>
        <w:t>6.11.2019</w:t>
      </w:r>
      <w:r>
        <w:rPr>
          <w:rtl w:val="true"/>
        </w:rPr>
        <w:t xml:space="preserve">. </w:t>
      </w:r>
      <w:r>
        <w:rPr>
          <w:rtl w:val="true"/>
        </w:rPr>
        <w:t>ההליך באותו תיק אמנם טרם הסתיים</w:t>
      </w:r>
      <w:r>
        <w:rPr>
          <w:rtl w:val="true"/>
        </w:rPr>
        <w:t xml:space="preserve">, </w:t>
      </w:r>
      <w:r>
        <w:rPr>
          <w:rtl w:val="true"/>
        </w:rPr>
        <w:t xml:space="preserve">אך הנאשם </w:t>
      </w:r>
      <w:r>
        <w:rPr/>
        <w:t>1</w:t>
      </w:r>
      <w:r>
        <w:rPr>
          <w:rtl w:val="true"/>
        </w:rPr>
        <w:t xml:space="preserve"> </w:t>
      </w:r>
      <w:r>
        <w:rPr>
          <w:rtl w:val="true"/>
        </w:rPr>
        <w:t>הודה והורשע בעבירות שיוחסו לו שם</w:t>
      </w:r>
      <w:r>
        <w:rPr>
          <w:rtl w:val="true"/>
        </w:rPr>
        <w:t xml:space="preserve">. </w:t>
      </w:r>
      <w:r>
        <w:rPr>
          <w:rtl w:val="true"/>
        </w:rPr>
        <w:t xml:space="preserve">חומרה יתרה אני רואה בעובדה שבעוד ההליכים באותו תיק מתנהלים כנגד הנאשם </w:t>
      </w:r>
      <w:r>
        <w:rPr/>
        <w:t>1</w:t>
      </w:r>
      <w:r>
        <w:rPr>
          <w:rtl w:val="true"/>
        </w:rPr>
        <w:t xml:space="preserve">, </w:t>
      </w:r>
      <w:r>
        <w:rPr>
          <w:rtl w:val="true"/>
        </w:rPr>
        <w:t>הוא שב והסתבך בעבירות בנשק מושא הדיון בענייננו</w:t>
      </w:r>
      <w:r>
        <w:rPr>
          <w:rtl w:val="true"/>
        </w:rPr>
        <w:t xml:space="preserve">. </w:t>
      </w:r>
      <w:r>
        <w:rPr>
          <w:rtl w:val="true"/>
        </w:rPr>
        <w:t>יש בזאת כדי להצביע על כך שהנאשם לא נרתע מהסתבכותו הראשונה בעבירות בנשק ובחר לשקוע עמוק יותר בעולם העברייני</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30</w:t>
      </w:r>
      <w:r>
        <w:rPr>
          <w:rtl w:val="true"/>
        </w:rPr>
        <w:t>.</w:t>
        <w:tab/>
      </w:r>
      <w:r>
        <w:rPr>
          <w:rtl w:val="true"/>
        </w:rPr>
        <w:t>בגזירת עונשם של שני הנאשמים בתוך המתחמים שנקבעו לגביהם נתתי דעתי גם להודאתם בעובדות כתב האישום</w:t>
      </w:r>
      <w:r>
        <w:rPr>
          <w:rtl w:val="true"/>
        </w:rPr>
        <w:t xml:space="preserve">, </w:t>
      </w:r>
      <w:r>
        <w:rPr>
          <w:rtl w:val="true"/>
        </w:rPr>
        <w:t>המגלמת בחובה נטילת אחריות מצדם על מעשיהם</w:t>
      </w:r>
      <w:r>
        <w:rPr>
          <w:rtl w:val="true"/>
        </w:rPr>
        <w:t xml:space="preserve">. </w:t>
      </w:r>
      <w:r>
        <w:rPr>
          <w:rtl w:val="true"/>
        </w:rPr>
        <w:t>בהקשר זה אני רואה לציין כי ההתחשבות בהודאתם של הנאשמים מסויגת במידת מה נוכח העובדה שהודאה זו נמסרה לאחר שהתקיימו ארבע ישיבות הוכחות בתיק</w:t>
      </w:r>
      <w:r>
        <w:rPr>
          <w:rtl w:val="true"/>
        </w:rPr>
        <w:t xml:space="preserve">. </w:t>
      </w:r>
      <w:r>
        <w:rPr>
          <w:rtl w:val="true"/>
        </w:rPr>
        <w:t>ברי כי הנאשמים אינם זכאים לאותה התחשבות השמורה למי שמודה במעשיו ונוטל אחריות לגביהם כבר בתחילת ההליך ועוד בטרם החלה שמיעת הראיות</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u w:val="single"/>
        </w:rPr>
      </w:pPr>
      <w:r>
        <w:rPr>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u w:val="single"/>
        </w:rPr>
      </w:pPr>
      <w:r>
        <w:rPr>
          <w:u w:val="single"/>
          <w:rtl w:val="true"/>
        </w:rPr>
        <w:t>הערה לפני סיום</w:t>
      </w:r>
    </w:p>
    <w:p>
      <w:pPr>
        <w:pStyle w:val="Normal"/>
        <w:tabs>
          <w:tab w:val="clear" w:pos="720"/>
          <w:tab w:val="left" w:pos="567" w:leader="none"/>
          <w:tab w:val="left" w:pos="1134" w:leader="none"/>
          <w:tab w:val="left" w:pos="1701" w:leader="none"/>
        </w:tabs>
        <w:spacing w:lineRule="auto" w:line="360"/>
        <w:ind w:hanging="567" w:start="567" w:end="0"/>
        <w:jc w:val="both"/>
        <w:rPr>
          <w:u w:val="single"/>
        </w:rPr>
      </w:pPr>
      <w:r>
        <w:rPr>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31</w:t>
      </w:r>
      <w:r>
        <w:rPr>
          <w:rtl w:val="true"/>
        </w:rPr>
        <w:t>.</w:t>
        <w:tab/>
      </w:r>
      <w:r>
        <w:rPr>
          <w:rtl w:val="true"/>
        </w:rPr>
        <w:t>מטעם ההגנה התייצבו ארבעה עדי אופי</w:t>
      </w:r>
      <w:r>
        <w:rPr>
          <w:rtl w:val="true"/>
        </w:rPr>
        <w:t xml:space="preserve">, </w:t>
      </w:r>
      <w:r>
        <w:rPr>
          <w:rtl w:val="true"/>
        </w:rPr>
        <w:t>אישי ציבור מהמגזר הערבי</w:t>
      </w:r>
      <w:r>
        <w:rPr>
          <w:rtl w:val="true"/>
        </w:rPr>
        <w:t xml:space="preserve">, </w:t>
      </w:r>
      <w:r>
        <w:rPr>
          <w:rtl w:val="true"/>
        </w:rPr>
        <w:t xml:space="preserve">שהעידו לטובת הנאשם </w:t>
      </w:r>
      <w:r>
        <w:rPr/>
        <w:t>1</w:t>
      </w:r>
      <w:r>
        <w:rPr>
          <w:rtl w:val="true"/>
        </w:rPr>
        <w:t xml:space="preserve"> </w:t>
      </w:r>
      <w:r>
        <w:rPr>
          <w:rtl w:val="true"/>
        </w:rPr>
        <w:t>וציינו את אופיו</w:t>
      </w:r>
      <w:r>
        <w:rPr>
          <w:rtl w:val="true"/>
        </w:rPr>
        <w:t xml:space="preserve">, </w:t>
      </w:r>
      <w:r>
        <w:rPr>
          <w:rtl w:val="true"/>
        </w:rPr>
        <w:t>יושרו</w:t>
      </w:r>
      <w:r>
        <w:rPr>
          <w:rtl w:val="true"/>
        </w:rPr>
        <w:t xml:space="preserve">, </w:t>
      </w:r>
      <w:r>
        <w:rPr>
          <w:rtl w:val="true"/>
        </w:rPr>
        <w:t>הגינותו ומסירותו לחברה ולמשפחתו</w:t>
      </w:r>
      <w:r>
        <w:rPr>
          <w:rtl w:val="true"/>
        </w:rPr>
        <w:t xml:space="preserve">. </w:t>
      </w:r>
      <w:r>
        <w:rPr>
          <w:rtl w:val="true"/>
        </w:rPr>
        <w:t>מדובר בחבר כנסת לשעבר</w:t>
      </w:r>
      <w:r>
        <w:rPr>
          <w:rtl w:val="true"/>
        </w:rPr>
        <w:t xml:space="preserve">, </w:t>
      </w:r>
      <w:r>
        <w:rPr>
          <w:rtl w:val="true"/>
        </w:rPr>
        <w:t>שני ראשי מועצה לשעבר וראש מועצה מכהן של הישוב נחף</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אזכיר כי מדובר בנאשם שהורשע במספר עבירות בנשק</w:t>
      </w:r>
      <w:r>
        <w:rPr>
          <w:rtl w:val="true"/>
        </w:rPr>
        <w:t xml:space="preserve">. </w:t>
      </w:r>
      <w:r>
        <w:rPr>
          <w:rtl w:val="true"/>
        </w:rPr>
        <w:t>במסגרת העסקאות אותן ניסה לרקום היו אמורים לעבור מיד ליד מספר גדול של כלי נשק ובכללם אקדחים חצי אוטומטיים</w:t>
      </w:r>
      <w:r>
        <w:rPr>
          <w:rtl w:val="true"/>
        </w:rPr>
        <w:t xml:space="preserve">, </w:t>
      </w:r>
      <w:r>
        <w:rPr>
          <w:rtl w:val="true"/>
        </w:rPr>
        <w:t>תת מקלע עוזי</w:t>
      </w:r>
      <w:r>
        <w:rPr>
          <w:rtl w:val="true"/>
        </w:rPr>
        <w:t xml:space="preserve">, </w:t>
      </w:r>
      <w:r>
        <w:rPr>
          <w:rtl w:val="true"/>
        </w:rPr>
        <w:t>אקדח ברטה</w:t>
      </w:r>
      <w:r>
        <w:rPr>
          <w:rtl w:val="true"/>
        </w:rPr>
        <w:t xml:space="preserve">, </w:t>
      </w:r>
      <w:r>
        <w:rPr>
          <w:rtl w:val="true"/>
        </w:rPr>
        <w:t xml:space="preserve">רובה סער מסוג </w:t>
      </w:r>
      <w:r>
        <w:rPr>
          <w:rFonts w:cs="Calibri" w:ascii="Calibri" w:hAnsi="Calibri"/>
        </w:rPr>
        <w:t>M16</w:t>
      </w:r>
      <w:r>
        <w:rPr>
          <w:rtl w:val="true"/>
        </w:rPr>
        <w:t xml:space="preserve">, </w:t>
      </w:r>
      <w:r>
        <w:rPr>
          <w:rtl w:val="true"/>
        </w:rPr>
        <w:t>אקדח מסוג גלוק</w:t>
      </w:r>
      <w:r>
        <w:rPr>
          <w:rtl w:val="true"/>
        </w:rPr>
        <w:t xml:space="preserve">, </w:t>
      </w:r>
      <w:r>
        <w:rPr>
          <w:rtl w:val="true"/>
        </w:rPr>
        <w:t>אקדח מסוג יריחו ועוד כהנה כלי נשק קטלניים</w:t>
      </w:r>
      <w:r>
        <w:rPr>
          <w:rtl w:val="true"/>
        </w:rPr>
        <w:t xml:space="preserve">. </w:t>
      </w:r>
      <w:r>
        <w:rPr>
          <w:rtl w:val="true"/>
        </w:rPr>
        <w:t>אמנם אותם נשקים לא הגיעו בסופו של דבר לידיים עברייניות</w:t>
      </w:r>
      <w:r>
        <w:rPr>
          <w:rtl w:val="true"/>
        </w:rPr>
        <w:t xml:space="preserve">, </w:t>
      </w:r>
      <w:r>
        <w:rPr>
          <w:rtl w:val="true"/>
        </w:rPr>
        <w:t xml:space="preserve">אך זאת לא על שום שהנאשם </w:t>
      </w:r>
      <w:r>
        <w:rPr/>
        <w:t>1</w:t>
      </w:r>
      <w:r>
        <w:rPr>
          <w:rtl w:val="true"/>
        </w:rPr>
        <w:t xml:space="preserve"> </w:t>
      </w:r>
      <w:r>
        <w:rPr>
          <w:rtl w:val="true"/>
        </w:rPr>
        <w:t>נמלך בדעתו</w:t>
      </w:r>
      <w:r>
        <w:rPr>
          <w:rtl w:val="true"/>
        </w:rPr>
        <w:t xml:space="preserve">, </w:t>
      </w:r>
      <w:r>
        <w:rPr>
          <w:rtl w:val="true"/>
        </w:rPr>
        <w:t>אלא משום שהמשטרה שמה ידה עליהם עוד בטרם הגיעו לידיו של הנאשם הנ</w:t>
      </w:r>
      <w:r>
        <w:rPr>
          <w:rtl w:val="true"/>
        </w:rPr>
        <w:t>"</w:t>
      </w:r>
      <w:r>
        <w:rPr>
          <w:rtl w:val="true"/>
        </w:rPr>
        <w:t>ל</w:t>
      </w:r>
      <w:r>
        <w:rPr>
          <w:rtl w:val="true"/>
        </w:rPr>
        <w:t xml:space="preserve">. </w:t>
      </w:r>
      <w:r>
        <w:rPr>
          <w:rtl w:val="true"/>
        </w:rPr>
        <w:t xml:space="preserve">הטענה המובלעת שהועלתה בקול חלוש כאילו בקש הנאשם </w:t>
      </w:r>
      <w:r>
        <w:rPr/>
        <w:t>1</w:t>
      </w:r>
      <w:r>
        <w:rPr>
          <w:rtl w:val="true"/>
        </w:rPr>
        <w:t xml:space="preserve"> </w:t>
      </w:r>
      <w:r>
        <w:rPr>
          <w:rtl w:val="true"/>
        </w:rPr>
        <w:t>להצטייד בכלי נשק כדי להגן על ביתו ומשפחתו</w:t>
      </w:r>
      <w:r>
        <w:rPr>
          <w:rtl w:val="true"/>
        </w:rPr>
        <w:t xml:space="preserve">, </w:t>
      </w:r>
      <w:r>
        <w:rPr>
          <w:rtl w:val="true"/>
        </w:rPr>
        <w:t>אבסורדית נוכח היקפם העצום של כלי הנשק בהם מדובר</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הזדמן לי בעבר להביע דעתי</w:t>
      </w:r>
      <w:r>
        <w:rPr>
          <w:rtl w:val="true"/>
        </w:rPr>
        <w:t xml:space="preserve">, </w:t>
      </w:r>
      <w:r>
        <w:rPr>
          <w:rtl w:val="true"/>
        </w:rPr>
        <w:t>במסגרת תיקים אחרים שהתבררו בפניי</w:t>
      </w:r>
      <w:r>
        <w:rPr>
          <w:rtl w:val="true"/>
        </w:rPr>
        <w:t xml:space="preserve">, </w:t>
      </w:r>
      <w:r>
        <w:rPr>
          <w:rtl w:val="true"/>
        </w:rPr>
        <w:t>על אודות האלימות הגואה בחברה הערבית</w:t>
      </w:r>
      <w:r>
        <w:rPr>
          <w:rtl w:val="true"/>
        </w:rPr>
        <w:t xml:space="preserve">, </w:t>
      </w:r>
      <w:r>
        <w:rPr>
          <w:rtl w:val="true"/>
        </w:rPr>
        <w:t>תפוצת הנשק הבלתי חוקי והשימוש הנרחב הנעשה בו</w:t>
      </w:r>
      <w:r>
        <w:rPr>
          <w:rtl w:val="true"/>
        </w:rPr>
        <w:t xml:space="preserve">, </w:t>
      </w:r>
      <w:r>
        <w:rPr>
          <w:rtl w:val="true"/>
        </w:rPr>
        <w:t>מעשה של יום ביומו</w:t>
      </w:r>
      <w:r>
        <w:rPr>
          <w:rtl w:val="true"/>
        </w:rPr>
        <w:t xml:space="preserve">. </w:t>
      </w:r>
      <w:r>
        <w:rPr>
          <w:rtl w:val="true"/>
        </w:rPr>
        <w:t>לאחרונה אף קמה זעקה מתוך החברה הערבית עצמה</w:t>
      </w:r>
      <w:r>
        <w:rPr>
          <w:rtl w:val="true"/>
        </w:rPr>
        <w:t xml:space="preserve">, </w:t>
      </w:r>
      <w:r>
        <w:rPr>
          <w:rtl w:val="true"/>
        </w:rPr>
        <w:t>מפי אנשי ציבור וראשי רשויות מקומיות</w:t>
      </w:r>
      <w:r>
        <w:rPr>
          <w:rtl w:val="true"/>
        </w:rPr>
        <w:t xml:space="preserve">, </w:t>
      </w:r>
      <w:r>
        <w:rPr>
          <w:rtl w:val="true"/>
        </w:rPr>
        <w:t>כנגד מעשי הפורענות השוטפים את רחובות הכפרים והערים</w:t>
      </w:r>
      <w:r>
        <w:rPr>
          <w:rtl w:val="true"/>
        </w:rPr>
        <w:t xml:space="preserve">, </w:t>
      </w:r>
      <w:r>
        <w:rPr>
          <w:rtl w:val="true"/>
        </w:rPr>
        <w:t>אליהם התלוותה קריאה למשטרה לפעול ביתר שאת למיגור תופעת האלימות על נגזרותיה</w:t>
      </w:r>
      <w:r>
        <w:rPr>
          <w:rtl w:val="true"/>
        </w:rPr>
        <w:t xml:space="preserve">. </w:t>
      </w:r>
      <w:r>
        <w:rPr>
          <w:rtl w:val="true"/>
        </w:rPr>
        <w:t>ואולם דומה כי הגברת השיטור והאכיפה המשטרתית כמו גם החמרת הענישה שתוטל על ידי בתי המשפט במקרים המתאימים</w:t>
      </w:r>
      <w:r>
        <w:rPr>
          <w:rtl w:val="true"/>
        </w:rPr>
        <w:t xml:space="preserve">, </w:t>
      </w:r>
      <w:r>
        <w:rPr>
          <w:rtl w:val="true"/>
        </w:rPr>
        <w:t>לא יביאו לתוצאה הרצויה אם לא יתלוו לאותם מהלכים צעדים נוספים במישור האזרחי</w:t>
      </w:r>
      <w:r>
        <w:rPr>
          <w:rtl w:val="true"/>
        </w:rPr>
        <w:t xml:space="preserve">, </w:t>
      </w:r>
      <w:r>
        <w:rPr>
          <w:rtl w:val="true"/>
        </w:rPr>
        <w:t>שיבואו מתוך האוכלוסייה הנפגעת עצמה</w:t>
      </w:r>
      <w:r>
        <w:rPr>
          <w:rtl w:val="true"/>
        </w:rPr>
        <w:t xml:space="preserve">. </w:t>
      </w:r>
      <w:r>
        <w:rPr>
          <w:rtl w:val="true"/>
        </w:rPr>
        <w:t>בראש ובראשונה נדרשת עבודה מעמיקה במישור החינוכי</w:t>
      </w:r>
      <w:r>
        <w:rPr>
          <w:rtl w:val="true"/>
        </w:rPr>
        <w:t xml:space="preserve">. </w:t>
      </w:r>
      <w:r>
        <w:rPr>
          <w:rtl w:val="true"/>
        </w:rPr>
        <w:t>אך לא פחות חשוב מכך נדרש גינוי חברתי פומבי וחד משמעי</w:t>
      </w:r>
      <w:r>
        <w:rPr>
          <w:rtl w:val="true"/>
        </w:rPr>
        <w:t xml:space="preserve">, </w:t>
      </w:r>
      <w:r>
        <w:rPr>
          <w:rtl w:val="true"/>
        </w:rPr>
        <w:t>ולא רק ברמה הכללית וברטוריקה של נאומים והצהרות</w:t>
      </w:r>
      <w:r>
        <w:rPr>
          <w:rtl w:val="true"/>
        </w:rPr>
        <w:t xml:space="preserve">, </w:t>
      </w:r>
      <w:r>
        <w:rPr>
          <w:rtl w:val="true"/>
        </w:rPr>
        <w:t xml:space="preserve">אלא גינוי אישי </w:t>
      </w:r>
      <w:r>
        <w:rPr>
          <w:rtl w:val="true"/>
        </w:rPr>
        <w:t xml:space="preserve">- </w:t>
      </w:r>
      <w:r>
        <w:rPr>
          <w:rtl w:val="true"/>
        </w:rPr>
        <w:t>פרסונלי לכל המעורבים במעשים נתעבים אלה של סחר והפצת נשק בלתי חוקי ושימוש בנשק חם כדרך לפתרון סכסוכים</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 xml:space="preserve">התייצבותם של אותם אנשי ציבור לצדו של הנאשם </w:t>
      </w:r>
      <w:r>
        <w:rPr/>
        <w:t>1</w:t>
      </w:r>
      <w:r>
        <w:rPr>
          <w:rtl w:val="true"/>
        </w:rPr>
        <w:t xml:space="preserve"> </w:t>
      </w:r>
      <w:r>
        <w:rPr>
          <w:rtl w:val="true"/>
        </w:rPr>
        <w:t>היתה מאכזבת</w:t>
      </w:r>
      <w:r>
        <w:rPr>
          <w:rtl w:val="true"/>
        </w:rPr>
        <w:t xml:space="preserve">, </w:t>
      </w:r>
      <w:r>
        <w:rPr>
          <w:rtl w:val="true"/>
        </w:rPr>
        <w:t>דווקא משום מעמדם הציבורי</w:t>
      </w:r>
      <w:r>
        <w:rPr>
          <w:rtl w:val="true"/>
        </w:rPr>
        <w:t xml:space="preserve">. </w:t>
      </w:r>
      <w:r>
        <w:rPr>
          <w:rtl w:val="true"/>
        </w:rPr>
        <w:t>דומה כי בלהט דברי השבח בזכותו של הנאשם</w:t>
      </w:r>
      <w:r>
        <w:rPr>
          <w:rtl w:val="true"/>
        </w:rPr>
        <w:t xml:space="preserve">, </w:t>
      </w:r>
      <w:r>
        <w:rPr>
          <w:rtl w:val="true"/>
        </w:rPr>
        <w:t>נשתכח מלבם של אותם אנשי ציבור הצורך והדוחק החיוני להילחם מלחמת חורמה בתופעת העבירות בנשק הגובה מחיר כבד מנשוא</w:t>
      </w:r>
      <w:r>
        <w:rPr>
          <w:rtl w:val="true"/>
        </w:rPr>
        <w:t xml:space="preserve">. </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u w:val="single"/>
        </w:rPr>
      </w:pPr>
      <w:r>
        <w:rPr>
          <w:u w:val="single"/>
          <w:rtl w:val="true"/>
        </w:rPr>
        <w:t>סוף דבר</w:t>
      </w:r>
    </w:p>
    <w:p>
      <w:pPr>
        <w:pStyle w:val="Normal"/>
        <w:tabs>
          <w:tab w:val="clear" w:pos="720"/>
          <w:tab w:val="left" w:pos="567" w:leader="none"/>
          <w:tab w:val="left" w:pos="1134" w:leader="none"/>
          <w:tab w:val="left" w:pos="1701" w:leader="none"/>
        </w:tabs>
        <w:spacing w:lineRule="auto" w:line="360"/>
        <w:ind w:hanging="567" w:start="567" w:end="0"/>
        <w:jc w:val="both"/>
        <w:rPr>
          <w:u w:val="single"/>
        </w:rPr>
      </w:pPr>
      <w:r>
        <w:rPr>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t>32</w:t>
      </w:r>
      <w:r>
        <w:rPr>
          <w:rtl w:val="true"/>
        </w:rPr>
        <w:t>.</w:t>
        <w:tab/>
      </w:r>
      <w:r>
        <w:rPr>
          <w:rtl w:val="true"/>
        </w:rPr>
        <w:t>על יסוד מקבץ הטעמים שמניתי לעיל</w:t>
      </w:r>
      <w:r>
        <w:rPr>
          <w:rtl w:val="true"/>
        </w:rPr>
        <w:t xml:space="preserve">, </w:t>
      </w:r>
      <w:r>
        <w:rPr>
          <w:rtl w:val="true"/>
        </w:rPr>
        <w:t>אני גוזר על הנאשמים את העונשים הבאים</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u w:val="single"/>
          <w:rtl w:val="true"/>
        </w:rPr>
        <w:t xml:space="preserve">נאשם </w:t>
      </w:r>
      <w:r>
        <w:rPr>
          <w:u w:val="single"/>
        </w:rPr>
        <w:t>1</w:t>
      </w:r>
    </w:p>
    <w:p>
      <w:pPr>
        <w:pStyle w:val="Normal"/>
        <w:tabs>
          <w:tab w:val="clear" w:pos="720"/>
          <w:tab w:val="left" w:pos="567" w:leader="none"/>
          <w:tab w:val="left" w:pos="1134" w:leader="none"/>
          <w:tab w:val="left" w:pos="1701" w:leader="none"/>
        </w:tabs>
        <w:spacing w:lineRule="auto" w:line="360"/>
        <w:ind w:hanging="567" w:start="567" w:end="0"/>
        <w:jc w:val="both"/>
        <w:rPr>
          <w:u w:val="single"/>
        </w:rPr>
      </w:pPr>
      <w:r>
        <w:rPr>
          <w:u w:val="single"/>
          <w:rtl w:val="true"/>
        </w:rPr>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tab/>
      </w:r>
      <w:r>
        <w:rPr>
          <w:rtl w:val="true"/>
        </w:rPr>
        <w:t>א</w:t>
      </w:r>
      <w:r>
        <w:rPr>
          <w:rtl w:val="true"/>
        </w:rPr>
        <w:t>.</w:t>
        <w:tab/>
      </w:r>
      <w:r>
        <w:rPr/>
        <w:t>48</w:t>
      </w:r>
      <w:r>
        <w:rPr>
          <w:rtl w:val="true"/>
        </w:rPr>
        <w:t xml:space="preserve"> </w:t>
      </w:r>
      <w:r>
        <w:rPr>
          <w:rtl w:val="true"/>
        </w:rPr>
        <w:t>חודשי מאסר לריצוי בפועל</w:t>
      </w:r>
      <w:r>
        <w:rPr>
          <w:rtl w:val="true"/>
        </w:rPr>
        <w:t xml:space="preserve">, </w:t>
      </w:r>
      <w:r>
        <w:rPr>
          <w:rtl w:val="true"/>
        </w:rPr>
        <w:t xml:space="preserve">בניכוי תקופת מעצרו מיום </w:t>
      </w:r>
      <w:r>
        <w:rPr/>
        <w:t>17.12.2019</w:t>
      </w:r>
      <w:r>
        <w:rPr>
          <w:rtl w:val="true"/>
        </w:rPr>
        <w:t>.</w:t>
      </w:r>
    </w:p>
    <w:p>
      <w:pPr>
        <w:pStyle w:val="Normal"/>
        <w:tabs>
          <w:tab w:val="clear" w:pos="720"/>
          <w:tab w:val="left" w:pos="567" w:leader="none"/>
          <w:tab w:val="left" w:pos="1134" w:leader="none"/>
          <w:tab w:val="left" w:pos="1701" w:leader="none"/>
        </w:tabs>
        <w:spacing w:lineRule="auto" w:line="360"/>
        <w:ind w:hanging="567" w:start="567" w:end="0"/>
        <w:jc w:val="both"/>
        <w:rPr/>
      </w:pPr>
      <w:r>
        <w:rPr>
          <w:rtl w:val="true"/>
        </w:rPr>
      </w:r>
    </w:p>
    <w:p>
      <w:pPr>
        <w:pStyle w:val="Normal"/>
        <w:tabs>
          <w:tab w:val="clear" w:pos="720"/>
          <w:tab w:val="left" w:pos="567" w:leader="none"/>
          <w:tab w:val="left" w:pos="1134" w:leader="none"/>
          <w:tab w:val="left" w:pos="1701" w:leader="none"/>
        </w:tabs>
        <w:spacing w:lineRule="auto" w:line="360"/>
        <w:ind w:hanging="1134" w:start="1134" w:end="0"/>
        <w:jc w:val="both"/>
        <w:rPr/>
      </w:pPr>
      <w:r>
        <w:rPr>
          <w:rtl w:val="true"/>
        </w:rPr>
        <w:tab/>
      </w:r>
      <w:r>
        <w:rPr>
          <w:rtl w:val="true"/>
        </w:rPr>
        <w:t>ב</w:t>
      </w:r>
      <w:r>
        <w:rPr>
          <w:rtl w:val="true"/>
        </w:rPr>
        <w:t>.</w:t>
        <w:tab/>
      </w:r>
      <w:r>
        <w:rPr/>
        <w:t>12</w:t>
      </w:r>
      <w:r>
        <w:rPr>
          <w:rtl w:val="true"/>
        </w:rPr>
        <w:t xml:space="preserve"> </w:t>
      </w:r>
      <w:r>
        <w:rPr>
          <w:rtl w:val="true"/>
        </w:rPr>
        <w:t xml:space="preserve">חודשי מאסר על תנאי למשך </w:t>
      </w:r>
      <w:r>
        <w:rPr/>
        <w:t>3</w:t>
      </w:r>
      <w:r>
        <w:rPr>
          <w:rtl w:val="true"/>
        </w:rPr>
        <w:t xml:space="preserve"> </w:t>
      </w:r>
      <w:r>
        <w:rPr>
          <w:rtl w:val="true"/>
        </w:rPr>
        <w:t>שנים</w:t>
      </w:r>
      <w:r>
        <w:rPr>
          <w:rtl w:val="true"/>
        </w:rPr>
        <w:t xml:space="preserve">, </w:t>
      </w:r>
      <w:r>
        <w:rPr>
          <w:rtl w:val="true"/>
        </w:rPr>
        <w:t>לבל יעבור כל עבירת נשק מסוג פשע ויורשע בגינה</w:t>
      </w:r>
      <w:r>
        <w:rPr>
          <w:rtl w:val="true"/>
        </w:rPr>
        <w:t>.</w:t>
      </w:r>
    </w:p>
    <w:p>
      <w:pPr>
        <w:pStyle w:val="Normal"/>
        <w:tabs>
          <w:tab w:val="clear" w:pos="720"/>
          <w:tab w:val="left" w:pos="567" w:leader="none"/>
          <w:tab w:val="left" w:pos="1134" w:leader="none"/>
          <w:tab w:val="left" w:pos="1701" w:leader="none"/>
        </w:tabs>
        <w:spacing w:lineRule="auto" w:line="360"/>
        <w:ind w:hanging="1134" w:start="1134" w:end="0"/>
        <w:jc w:val="both"/>
        <w:rPr/>
      </w:pPr>
      <w:r>
        <w:rPr>
          <w:rtl w:val="true"/>
        </w:rPr>
      </w:r>
    </w:p>
    <w:p>
      <w:pPr>
        <w:pStyle w:val="Normal"/>
        <w:tabs>
          <w:tab w:val="clear" w:pos="720"/>
          <w:tab w:val="left" w:pos="567" w:leader="none"/>
          <w:tab w:val="left" w:pos="1134" w:leader="none"/>
          <w:tab w:val="left" w:pos="1701" w:leader="none"/>
        </w:tabs>
        <w:spacing w:lineRule="auto" w:line="360"/>
        <w:ind w:hanging="1134" w:start="1134" w:end="0"/>
        <w:jc w:val="both"/>
        <w:rPr/>
      </w:pPr>
      <w:r>
        <w:rPr>
          <w:rtl w:val="true"/>
        </w:rPr>
        <w:tab/>
      </w:r>
      <w:r>
        <w:rPr>
          <w:rtl w:val="true"/>
        </w:rPr>
        <w:t>ג</w:t>
      </w:r>
      <w:r>
        <w:rPr>
          <w:rtl w:val="true"/>
        </w:rPr>
        <w:t>.</w:t>
        <w:tab/>
      </w:r>
      <w:r>
        <w:rPr>
          <w:rtl w:val="true"/>
        </w:rPr>
        <w:t xml:space="preserve">קנס בסך </w:t>
      </w:r>
      <w:r>
        <w:rPr/>
        <w:t>15,000</w:t>
      </w:r>
      <w:r>
        <w:rPr>
          <w:rtl w:val="true"/>
        </w:rPr>
        <w:t xml:space="preserve"> </w:t>
      </w:r>
      <w:r>
        <w:rPr>
          <w:rtl w:val="true"/>
        </w:rPr>
        <w:t>ש</w:t>
      </w:r>
      <w:r>
        <w:rPr>
          <w:rtl w:val="true"/>
        </w:rPr>
        <w:t>"</w:t>
      </w:r>
      <w:r>
        <w:rPr>
          <w:rtl w:val="true"/>
        </w:rPr>
        <w:t xml:space="preserve">ח או </w:t>
      </w:r>
      <w:r>
        <w:rPr/>
        <w:t>60</w:t>
      </w:r>
      <w:r>
        <w:rPr>
          <w:rtl w:val="true"/>
        </w:rPr>
        <w:t xml:space="preserve"> </w:t>
      </w:r>
      <w:r>
        <w:rPr>
          <w:rtl w:val="true"/>
        </w:rPr>
        <w:t>ימי מאסר תמורתו</w:t>
      </w:r>
      <w:r>
        <w:rPr>
          <w:rtl w:val="true"/>
        </w:rPr>
        <w:t xml:space="preserve">. </w:t>
      </w:r>
      <w:r>
        <w:rPr>
          <w:rtl w:val="true"/>
        </w:rPr>
        <w:t xml:space="preserve">הקנס ישולם עד ליום </w:t>
      </w:r>
      <w:r>
        <w:rPr/>
        <w:t>1.3.2021</w:t>
      </w:r>
      <w:r>
        <w:rPr>
          <w:rtl w:val="true"/>
        </w:rPr>
        <w:t>.</w:t>
      </w:r>
    </w:p>
    <w:p>
      <w:pPr>
        <w:pStyle w:val="Normal"/>
        <w:tabs>
          <w:tab w:val="clear" w:pos="720"/>
          <w:tab w:val="left" w:pos="567" w:leader="none"/>
          <w:tab w:val="left" w:pos="1134" w:leader="none"/>
          <w:tab w:val="left" w:pos="1701" w:leader="none"/>
        </w:tabs>
        <w:spacing w:lineRule="auto" w:line="360"/>
        <w:ind w:hanging="1134" w:start="1134" w:end="0"/>
        <w:jc w:val="both"/>
        <w:rPr/>
      </w:pPr>
      <w:r>
        <w:rPr>
          <w:rtl w:val="true"/>
        </w:rPr>
      </w:r>
    </w:p>
    <w:p>
      <w:pPr>
        <w:pStyle w:val="Normal"/>
        <w:tabs>
          <w:tab w:val="clear" w:pos="720"/>
          <w:tab w:val="left" w:pos="567" w:leader="none"/>
          <w:tab w:val="left" w:pos="1134" w:leader="none"/>
          <w:tab w:val="left" w:pos="1701" w:leader="none"/>
        </w:tabs>
        <w:spacing w:lineRule="auto" w:line="360"/>
        <w:ind w:hanging="1134" w:start="1134" w:end="0"/>
        <w:jc w:val="both"/>
        <w:rPr/>
      </w:pPr>
      <w:r>
        <w:rPr>
          <w:rtl w:val="true"/>
        </w:rPr>
        <w:tab/>
      </w:r>
      <w:r>
        <w:rPr>
          <w:u w:val="single"/>
          <w:rtl w:val="true"/>
        </w:rPr>
        <w:t xml:space="preserve">נאשם </w:t>
      </w:r>
      <w:r>
        <w:rPr>
          <w:u w:val="single"/>
        </w:rPr>
        <w:t>2</w:t>
      </w:r>
    </w:p>
    <w:p>
      <w:pPr>
        <w:pStyle w:val="Normal"/>
        <w:tabs>
          <w:tab w:val="clear" w:pos="720"/>
          <w:tab w:val="left" w:pos="567" w:leader="none"/>
          <w:tab w:val="left" w:pos="1134" w:leader="none"/>
          <w:tab w:val="left" w:pos="1701" w:leader="none"/>
        </w:tabs>
        <w:spacing w:lineRule="auto" w:line="360"/>
        <w:ind w:hanging="1134" w:start="1134" w:end="0"/>
        <w:jc w:val="both"/>
        <w:rPr>
          <w:u w:val="single"/>
        </w:rPr>
      </w:pPr>
      <w:r>
        <w:rPr>
          <w:u w:val="single"/>
          <w:rtl w:val="true"/>
        </w:rPr>
      </w:r>
    </w:p>
    <w:p>
      <w:pPr>
        <w:pStyle w:val="Normal"/>
        <w:tabs>
          <w:tab w:val="clear" w:pos="720"/>
          <w:tab w:val="left" w:pos="567" w:leader="none"/>
          <w:tab w:val="left" w:pos="1134" w:leader="none"/>
          <w:tab w:val="left" w:pos="1701" w:leader="none"/>
        </w:tabs>
        <w:spacing w:lineRule="auto" w:line="360"/>
        <w:ind w:hanging="1134" w:start="1134" w:end="0"/>
        <w:jc w:val="both"/>
        <w:rPr/>
      </w:pPr>
      <w:r>
        <w:rPr>
          <w:rtl w:val="true"/>
        </w:rPr>
        <w:tab/>
      </w:r>
      <w:r>
        <w:rPr>
          <w:rtl w:val="true"/>
        </w:rPr>
        <w:t>א</w:t>
      </w:r>
      <w:r>
        <w:rPr>
          <w:rtl w:val="true"/>
        </w:rPr>
        <w:t>.</w:t>
        <w:tab/>
      </w:r>
      <w:r>
        <w:rPr/>
        <w:t>20</w:t>
      </w:r>
      <w:r>
        <w:rPr>
          <w:rtl w:val="true"/>
        </w:rPr>
        <w:t xml:space="preserve"> </w:t>
      </w:r>
      <w:r>
        <w:rPr>
          <w:rtl w:val="true"/>
        </w:rPr>
        <w:t>חודשי מאסר לריצוי בפועל</w:t>
      </w:r>
      <w:r>
        <w:rPr>
          <w:rtl w:val="true"/>
        </w:rPr>
        <w:t xml:space="preserve">, </w:t>
      </w:r>
      <w:r>
        <w:rPr>
          <w:rtl w:val="true"/>
        </w:rPr>
        <w:t xml:space="preserve">בניכוי תקופת מעצרו מיום </w:t>
      </w:r>
      <w:r>
        <w:rPr/>
        <w:t>17.12.2019</w:t>
      </w:r>
      <w:r>
        <w:rPr>
          <w:rtl w:val="true"/>
        </w:rPr>
        <w:t>.</w:t>
      </w:r>
    </w:p>
    <w:p>
      <w:pPr>
        <w:pStyle w:val="Normal"/>
        <w:tabs>
          <w:tab w:val="clear" w:pos="720"/>
          <w:tab w:val="left" w:pos="567" w:leader="none"/>
          <w:tab w:val="left" w:pos="1134" w:leader="none"/>
          <w:tab w:val="left" w:pos="1701" w:leader="none"/>
        </w:tabs>
        <w:spacing w:lineRule="auto" w:line="360"/>
        <w:ind w:hanging="1134" w:start="1134" w:end="0"/>
        <w:jc w:val="both"/>
        <w:rPr/>
      </w:pPr>
      <w:r>
        <w:rPr>
          <w:rtl w:val="true"/>
        </w:rPr>
      </w:r>
    </w:p>
    <w:p>
      <w:pPr>
        <w:pStyle w:val="Normal"/>
        <w:tabs>
          <w:tab w:val="clear" w:pos="720"/>
          <w:tab w:val="left" w:pos="567" w:leader="none"/>
          <w:tab w:val="left" w:pos="1134" w:leader="none"/>
          <w:tab w:val="left" w:pos="1701" w:leader="none"/>
        </w:tabs>
        <w:spacing w:lineRule="auto" w:line="360"/>
        <w:ind w:hanging="1134" w:start="1134" w:end="0"/>
        <w:jc w:val="both"/>
        <w:rPr/>
      </w:pPr>
      <w:r>
        <w:rPr>
          <w:rtl w:val="true"/>
        </w:rPr>
        <w:tab/>
      </w:r>
      <w:r>
        <w:rPr>
          <w:rtl w:val="true"/>
        </w:rPr>
        <w:t>ב</w:t>
      </w:r>
      <w:r>
        <w:rPr>
          <w:rtl w:val="true"/>
        </w:rPr>
        <w:t>.</w:t>
        <w:tab/>
      </w:r>
      <w:r>
        <w:rPr/>
        <w:t>12</w:t>
      </w:r>
      <w:r>
        <w:rPr>
          <w:rtl w:val="true"/>
        </w:rPr>
        <w:t xml:space="preserve"> </w:t>
      </w:r>
      <w:r>
        <w:rPr>
          <w:rtl w:val="true"/>
        </w:rPr>
        <w:t>חודשי מאסר על תנאי</w:t>
      </w:r>
      <w:r>
        <w:rPr>
          <w:rtl w:val="true"/>
        </w:rPr>
        <w:t xml:space="preserve">, </w:t>
      </w:r>
      <w:r>
        <w:rPr>
          <w:rtl w:val="true"/>
        </w:rPr>
        <w:t xml:space="preserve">לבל יעבור משך </w:t>
      </w:r>
      <w:r>
        <w:rPr/>
        <w:t>3</w:t>
      </w:r>
      <w:r>
        <w:rPr>
          <w:rtl w:val="true"/>
        </w:rPr>
        <w:t xml:space="preserve"> </w:t>
      </w:r>
      <w:r>
        <w:rPr>
          <w:rtl w:val="true"/>
        </w:rPr>
        <w:t>שנים כל עבירת נשק מסוג פשע ויורשע בגינה</w:t>
      </w:r>
      <w:r>
        <w:rPr>
          <w:rtl w:val="true"/>
        </w:rPr>
        <w:t>.</w:t>
      </w:r>
    </w:p>
    <w:p>
      <w:pPr>
        <w:pStyle w:val="Normal"/>
        <w:tabs>
          <w:tab w:val="clear" w:pos="720"/>
          <w:tab w:val="left" w:pos="567" w:leader="none"/>
          <w:tab w:val="left" w:pos="1134" w:leader="none"/>
          <w:tab w:val="left" w:pos="1701" w:leader="none"/>
        </w:tabs>
        <w:spacing w:lineRule="auto" w:line="360"/>
        <w:ind w:hanging="1134" w:start="1134" w:end="0"/>
        <w:jc w:val="both"/>
        <w:rPr/>
      </w:pPr>
      <w:r>
        <w:rPr>
          <w:rtl w:val="true"/>
        </w:rPr>
      </w:r>
    </w:p>
    <w:p>
      <w:pPr>
        <w:pStyle w:val="Normal"/>
        <w:tabs>
          <w:tab w:val="clear" w:pos="720"/>
          <w:tab w:val="left" w:pos="567" w:leader="none"/>
          <w:tab w:val="left" w:pos="1134" w:leader="none"/>
          <w:tab w:val="left" w:pos="1701" w:leader="none"/>
        </w:tabs>
        <w:spacing w:lineRule="auto" w:line="360"/>
        <w:ind w:hanging="1134" w:start="1134" w:end="0"/>
        <w:jc w:val="both"/>
        <w:rPr/>
      </w:pPr>
      <w:r>
        <w:rPr>
          <w:rtl w:val="true"/>
        </w:rPr>
        <w:tab/>
      </w:r>
      <w:r>
        <w:rPr>
          <w:rtl w:val="true"/>
        </w:rPr>
        <w:t>ג</w:t>
      </w:r>
      <w:r>
        <w:rPr>
          <w:rtl w:val="true"/>
        </w:rPr>
        <w:t>.</w:t>
        <w:tab/>
      </w:r>
      <w:r>
        <w:rPr>
          <w:rtl w:val="true"/>
        </w:rPr>
        <w:t xml:space="preserve">קנס בסך </w:t>
      </w:r>
      <w:r>
        <w:rPr/>
        <w:t>4,000</w:t>
      </w:r>
      <w:r>
        <w:rPr>
          <w:rtl w:val="true"/>
        </w:rPr>
        <w:t xml:space="preserve"> </w:t>
      </w:r>
      <w:r>
        <w:rPr>
          <w:rtl w:val="true"/>
        </w:rPr>
        <w:t>ש</w:t>
      </w:r>
      <w:r>
        <w:rPr>
          <w:rtl w:val="true"/>
        </w:rPr>
        <w:t>"</w:t>
      </w:r>
      <w:r>
        <w:rPr>
          <w:rtl w:val="true"/>
        </w:rPr>
        <w:t xml:space="preserve">ח או </w:t>
      </w:r>
      <w:r>
        <w:rPr/>
        <w:t>20</w:t>
      </w:r>
      <w:r>
        <w:rPr>
          <w:rtl w:val="true"/>
        </w:rPr>
        <w:t xml:space="preserve"> </w:t>
      </w:r>
      <w:r>
        <w:rPr>
          <w:rtl w:val="true"/>
        </w:rPr>
        <w:t>ימי מאסר תמורתו</w:t>
      </w:r>
      <w:r>
        <w:rPr>
          <w:rtl w:val="true"/>
        </w:rPr>
        <w:t xml:space="preserve">. </w:t>
      </w:r>
      <w:r>
        <w:rPr>
          <w:rtl w:val="true"/>
        </w:rPr>
        <w:t xml:space="preserve">הקנס ישולם עד </w:t>
      </w:r>
      <w:r>
        <w:rPr/>
        <w:t>1.3.2021</w:t>
      </w:r>
      <w:r>
        <w:rPr>
          <w:rtl w:val="true"/>
        </w:rPr>
        <w:t>.</w:t>
      </w:r>
    </w:p>
    <w:p>
      <w:pPr>
        <w:pStyle w:val="Normal"/>
        <w:tabs>
          <w:tab w:val="clear" w:pos="720"/>
          <w:tab w:val="left" w:pos="567" w:leader="none"/>
          <w:tab w:val="left" w:pos="1134" w:leader="none"/>
          <w:tab w:val="left" w:pos="1701" w:leader="none"/>
        </w:tabs>
        <w:spacing w:lineRule="auto" w:line="360"/>
        <w:ind w:hanging="1134" w:start="1134" w:end="0"/>
        <w:jc w:val="both"/>
        <w:rPr/>
      </w:pPr>
      <w:r>
        <w:rPr>
          <w:rtl w:val="true"/>
        </w:rPr>
      </w:r>
    </w:p>
    <w:p>
      <w:pPr>
        <w:pStyle w:val="Normal"/>
        <w:tabs>
          <w:tab w:val="clear" w:pos="720"/>
          <w:tab w:val="left" w:pos="567" w:leader="none"/>
          <w:tab w:val="left" w:pos="1134" w:leader="none"/>
          <w:tab w:val="left" w:pos="1701" w:leader="none"/>
        </w:tabs>
        <w:spacing w:lineRule="auto" w:line="360"/>
        <w:ind w:hanging="1134" w:start="1134" w:end="0"/>
        <w:jc w:val="both"/>
        <w:rPr/>
      </w:pPr>
      <w:r>
        <w:rPr>
          <w:rtl w:val="true"/>
        </w:rPr>
        <w:t xml:space="preserve">זכות ערעור לבית המשפט העליון תוך </w:t>
      </w:r>
      <w:r>
        <w:rPr/>
        <w:t>45</w:t>
      </w:r>
      <w:r>
        <w:rPr>
          <w:rtl w:val="true"/>
        </w:rPr>
        <w:t xml:space="preserve"> </w:t>
      </w:r>
      <w:r>
        <w:rPr>
          <w:rtl w:val="true"/>
        </w:rPr>
        <w:t>ימים</w:t>
      </w:r>
      <w:r>
        <w:rPr>
          <w:rtl w:val="true"/>
        </w:rPr>
        <w:t>.</w:t>
      </w:r>
      <w:r>
        <w:rPr>
          <w:rtl w:val="true"/>
        </w:rPr>
        <w:t xml:space="preserve"> </w:t>
      </w:r>
    </w:p>
    <w:p>
      <w:pPr>
        <w:pStyle w:val="Normal"/>
        <w:tabs>
          <w:tab w:val="clear" w:pos="720"/>
          <w:tab w:val="left" w:pos="567" w:leader="none"/>
          <w:tab w:val="left" w:pos="1134" w:leader="none"/>
          <w:tab w:val="left" w:pos="1701" w:leader="none"/>
        </w:tabs>
        <w:spacing w:lineRule="auto" w:line="360"/>
        <w:ind w:hanging="1134" w:start="1134" w:end="0"/>
        <w:jc w:val="both"/>
        <w:rPr/>
      </w:pPr>
      <w:r>
        <w:rPr>
          <w:rtl w:val="true"/>
        </w:rPr>
      </w:r>
    </w:p>
    <w:p>
      <w:pPr>
        <w:pStyle w:val="Normal"/>
        <w:tabs>
          <w:tab w:val="clear" w:pos="720"/>
          <w:tab w:val="left" w:pos="567" w:leader="none"/>
          <w:tab w:val="left" w:pos="1134" w:leader="none"/>
          <w:tab w:val="left" w:pos="1701" w:leader="none"/>
        </w:tabs>
        <w:spacing w:lineRule="auto" w:line="360"/>
        <w:ind w:hanging="1134" w:start="1134" w:end="0"/>
        <w:jc w:val="both"/>
        <w:rPr>
          <w:sz w:val="6"/>
          <w:szCs w:val="6"/>
        </w:rPr>
      </w:pPr>
      <w:r>
        <w:rPr>
          <w:sz w:val="6"/>
          <w:szCs w:val="6"/>
          <w:rtl w:val="true"/>
        </w:rPr>
        <w:t>&lt;</w:t>
      </w:r>
      <w:r>
        <w:rPr>
          <w:sz w:val="6"/>
          <w:szCs w:val="6"/>
        </w:rPr>
        <w:t>#8#</w:t>
      </w:r>
      <w:r>
        <w:rPr>
          <w:sz w:val="6"/>
          <w:szCs w:val="6"/>
          <w:rtl w:val="true"/>
        </w:rPr>
        <w:t>&gt;</w:t>
      </w:r>
    </w:p>
    <w:p>
      <w:pPr>
        <w:pStyle w:val="Normal"/>
        <w:spacing w:lineRule="auto" w:line="360"/>
        <w:ind w:end="0"/>
        <w:jc w:val="both"/>
        <w:rPr/>
      </w:pPr>
      <w:bookmarkStart w:id="12" w:name="Nitan"/>
      <w:r>
        <w:rPr>
          <w:b/>
          <w:bCs/>
          <w:color w:val="FFFFFF"/>
          <w:sz w:val="2"/>
          <w:szCs w:val="2"/>
        </w:rPr>
        <w:t>5129371</w:t>
      </w:r>
      <w:r>
        <w:rPr>
          <w:b/>
          <w:b/>
          <w:bCs/>
          <w:rtl w:val="true"/>
        </w:rPr>
        <w:t>ניתן והודע היום י</w:t>
      </w:r>
      <w:r>
        <w:rPr>
          <w:b/>
          <w:bCs/>
          <w:rtl w:val="true"/>
        </w:rPr>
        <w:t>"</w:t>
      </w:r>
      <w:r>
        <w:rPr>
          <w:b/>
          <w:b/>
          <w:bCs/>
          <w:rtl w:val="true"/>
        </w:rPr>
        <w:t>ד שבט תשפ</w:t>
      </w:r>
      <w:r>
        <w:rPr>
          <w:b/>
          <w:bCs/>
          <w:rtl w:val="true"/>
        </w:rPr>
        <w:t>"</w:t>
      </w:r>
      <w:r>
        <w:rPr>
          <w:b/>
          <w:b/>
          <w:bCs/>
          <w:rtl w:val="true"/>
        </w:rPr>
        <w:t>א</w:t>
      </w:r>
      <w:r>
        <w:rPr>
          <w:b/>
          <w:bCs/>
          <w:rtl w:val="true"/>
        </w:rPr>
        <w:t xml:space="preserve">, </w:t>
      </w:r>
      <w:r>
        <w:rPr>
          <w:b/>
          <w:bCs/>
        </w:rPr>
        <w:t>27/01/2021</w:t>
      </w:r>
      <w:r>
        <w:rPr>
          <w:b/>
          <w:bCs/>
          <w:rtl w:val="true"/>
        </w:rPr>
        <w:t xml:space="preserve"> </w:t>
      </w:r>
      <w:r>
        <w:rPr>
          <w:b/>
          <w:b/>
          <w:bCs/>
          <w:rtl w:val="true"/>
        </w:rPr>
        <w:t>במעמד הנוכחים</w:t>
      </w:r>
      <w:r>
        <w:rPr>
          <w:b/>
          <w:bCs/>
          <w:rtl w:val="true"/>
        </w:rPr>
        <w:t xml:space="preserve">. </w:t>
      </w:r>
      <w:bookmarkEnd w:id="12"/>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bottom"/>
          </w:tcPr>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Pr>
              <w:t>54678313</w:t>
            </w:r>
          </w:p>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cs="Times New Roman"/>
                <w:b/>
                <w:bCs/>
              </w:rPr>
            </w:pPr>
            <w:r>
              <w:rPr>
                <w:rFonts w:ascii="Times New Roman" w:hAnsi="Times New Roman" w:cs="Times New Roman"/>
                <w:b/>
                <w:b/>
                <w:bCs/>
                <w:rtl w:val="true"/>
              </w:rPr>
              <w:t>אמיר טובי</w:t>
            </w:r>
            <w:r>
              <w:rPr>
                <w:rFonts w:cs="Times New Roman" w:ascii="Times New Roman" w:hAnsi="Times New Roman"/>
                <w:b/>
                <w:bCs/>
                <w:rtl w:val="true"/>
              </w:rPr>
              <w:t xml:space="preserve">, </w:t>
            </w:r>
            <w:r>
              <w:rPr>
                <w:rFonts w:ascii="Times New Roman" w:hAnsi="Times New Roman" w:cs="Times New Roman"/>
                <w:b/>
                <w:b/>
                <w:bCs/>
                <w:rtl w:val="true"/>
              </w:rPr>
              <w:t>שופט</w:t>
            </w:r>
          </w:p>
        </w:tc>
      </w:tr>
    </w:tbl>
    <w:p>
      <w:pPr>
        <w:pStyle w:val="Normal"/>
        <w:keepNext w:val="true"/>
        <w:spacing w:lineRule="auto" w:line="360"/>
        <w:ind w:end="0"/>
        <w:jc w:val="start"/>
        <w:rPr>
          <w:color w:val="000000"/>
          <w:sz w:val="22"/>
          <w:szCs w:val="22"/>
        </w:rPr>
      </w:pPr>
      <w:r>
        <w:rPr>
          <w:color w:val="000000"/>
          <w:sz w:val="22"/>
          <w:szCs w:val="22"/>
          <w:rtl w:val="true"/>
        </w:rPr>
      </w:r>
    </w:p>
    <w:p>
      <w:pPr>
        <w:pStyle w:val="Normal"/>
        <w:keepNext w:val="true"/>
        <w:spacing w:lineRule="auto" w:line="360"/>
        <w:ind w:end="0"/>
        <w:jc w:val="start"/>
        <w:rPr>
          <w:color w:val="000000"/>
          <w:sz w:val="22"/>
          <w:szCs w:val="22"/>
        </w:rPr>
      </w:pPr>
      <w:r>
        <w:rPr>
          <w:color w:val="000000"/>
          <w:sz w:val="22"/>
          <w:sz w:val="22"/>
          <w:szCs w:val="22"/>
          <w:rtl w:val="true"/>
        </w:rPr>
        <w:t xml:space="preserve">אמיר טובי </w:t>
      </w:r>
      <w:r>
        <w:rPr>
          <w:color w:val="000000"/>
          <w:sz w:val="22"/>
          <w:szCs w:val="22"/>
        </w:rPr>
        <w:t>54678313</w:t>
      </w:r>
    </w:p>
    <w:p>
      <w:pPr>
        <w:pStyle w:val="Normal"/>
        <w:spacing w:lineRule="auto" w:line="360"/>
        <w:ind w:end="0"/>
        <w:jc w:val="start"/>
        <w:rPr/>
      </w:pPr>
      <w:r>
        <w:rPr>
          <w:color w:val="000000"/>
          <w:rtl w:val="true"/>
        </w:rPr>
        <w:t>נוסח מסמך זה כפוף לשינויי ניסוח ועריכה</w:t>
      </w:r>
    </w:p>
    <w:p>
      <w:pPr>
        <w:pStyle w:val="Normal"/>
        <w:spacing w:lineRule="auto" w:line="360"/>
        <w:ind w:end="0"/>
        <w:jc w:val="start"/>
        <w:rPr/>
      </w:pPr>
      <w:r>
        <w:rPr>
          <w:rtl w:val="true"/>
        </w:rPr>
      </w:r>
    </w:p>
    <w:p>
      <w:pPr>
        <w:pStyle w:val="Normal"/>
        <w:spacing w:lineRule="auto" w:line="360"/>
        <w:ind w:end="0"/>
        <w:jc w:val="center"/>
        <w:rPr>
          <w:color w:val="0000FF"/>
          <w:u w:val="single"/>
        </w:rPr>
      </w:pPr>
      <w:hyperlink r:id="rId29">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spacing w:lineRule="auto" w:line="360"/>
        <w:ind w:end="0"/>
        <w:jc w:val="center"/>
        <w:rPr>
          <w:color w:val="0000FF"/>
          <w:u w:val="single"/>
        </w:rPr>
      </w:pPr>
      <w:r>
        <w:rPr>
          <w:color w:val="0000FF"/>
          <w:u w:val="single"/>
          <w:rtl w:val="true"/>
        </w:rPr>
      </w:r>
    </w:p>
    <w:sectPr>
      <w:headerReference w:type="default" r:id="rId30"/>
      <w:footerReference w:type="default" r:id="rId31"/>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Cambria">
    <w:charset w:val="00" w:characterSet="windows-1252"/>
    <w:family w:val="roman"/>
    <w:pitch w:val="variable"/>
  </w:font>
  <w:font w:name="Consolas">
    <w:charset w:val="00" w:characterSet="windows-1252"/>
    <w:family w:val="modern"/>
    <w:pitch w:val="default"/>
  </w:font>
  <w:font w:name="Calibri">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חי</w:t>
    </w:r>
    <w:r>
      <w:rPr>
        <w:color w:val="000000"/>
        <w:sz w:val="22"/>
        <w:szCs w:val="22"/>
        <w:rtl w:val="true"/>
      </w:rPr>
      <w:t xml:space="preserve">') </w:t>
    </w:r>
    <w:r>
      <w:rPr>
        <w:color w:val="000000"/>
        <w:sz w:val="22"/>
        <w:szCs w:val="22"/>
      </w:rPr>
      <w:t>4676-01-20</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פריד אסמאעיל</w:t>
    </w:r>
    <w:r>
      <w:rPr>
        <w:color w:val="000000"/>
        <w:sz w:val="22"/>
        <w:szCs w:val="22"/>
        <w:rtl w:val="true"/>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rPr>
        <w:rFonts w:cs="Times New Roman"/>
      </w:rPr>
    </w:lvl>
  </w:abstractNum>
  <w:abstractNum w:abstractNumId="3">
    <w:lvl w:ilvl="0">
      <w:start w:val="1"/>
      <w:numFmt w:val="decimal"/>
      <w:lvlText w:val="%1."/>
      <w:lvlJc w:val="start"/>
      <w:pPr>
        <w:tabs>
          <w:tab w:val="num" w:pos="1209"/>
        </w:tabs>
        <w:ind w:start="1209" w:hanging="360"/>
      </w:pPr>
      <w:rPr>
        <w:rFonts w:cs="Times New Roman"/>
      </w:rPr>
    </w:lvl>
  </w:abstractNum>
  <w:abstractNum w:abstractNumId="4">
    <w:lvl w:ilvl="0">
      <w:start w:val="1"/>
      <w:numFmt w:val="decimal"/>
      <w:lvlText w:val="%1."/>
      <w:lvlJc w:val="start"/>
      <w:pPr>
        <w:tabs>
          <w:tab w:val="num" w:pos="926"/>
        </w:tabs>
        <w:ind w:start="926" w:hanging="360"/>
      </w:pPr>
      <w:rPr>
        <w:rFonts w:cs="Times New Roman"/>
      </w:rPr>
    </w:lvl>
  </w:abstractNum>
  <w:abstractNum w:abstractNumId="5">
    <w:lvl w:ilvl="0">
      <w:start w:val="1"/>
      <w:numFmt w:val="decimal"/>
      <w:lvlText w:val="%1."/>
      <w:lvlJc w:val="start"/>
      <w:pPr>
        <w:tabs>
          <w:tab w:val="num" w:pos="643"/>
        </w:tabs>
        <w:ind w:start="643" w:hanging="360"/>
      </w:pPr>
      <w:rPr>
        <w:rFonts w:cs="Times New Roman"/>
      </w:r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rPr>
        <w:rFonts w:cs="Times New Roman"/>
      </w:r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4676-01-20"/>
    <w:docVar w:name="caseId" w:val="77064084"/>
    <w:docVar w:name="deriveClass" w:val="NGCS.Protocol.BL.Client.ProtocolBLClientCriminal"/>
    <w:docVar w:name="firstPageNumber" w:val="124"/>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2"/>
    <w:docVar w:name="protocolId" w:val="11188148"/>
    <w:docVar w:name="releaseSign" w:val="0"/>
    <w:docVar w:name="sittingDateTime" w:val="27/01/2021 09:00     "/>
    <w:docVar w:name="sittingId" w:val="90096633"/>
    <w:docVar w:name="sittingTypeId" w:val="-1"/>
    <w:docVar w:name="WordClientAssemblyName" w:val="NGCS.Protocol.BL.Client"/>
    <w:docVar w:name="WordClientClassName" w:val="NGCS.Templates.UIP.Template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ind w:hanging="0" w:start="0" w:end="0"/>
      <w:jc w:val="start"/>
      <w:outlineLvl w:val="1"/>
    </w:pPr>
    <w:rPr>
      <w:b/>
      <w:bCs/>
      <w:i/>
      <w:iCs/>
    </w:rPr>
  </w:style>
  <w:style w:type="paragraph" w:styleId="Heading3">
    <w:name w:val="heading 3"/>
    <w:basedOn w:val="Normal"/>
    <w:next w:val="Normal"/>
    <w:qFormat/>
    <w:pPr>
      <w:keepNext w:val="true"/>
      <w:numPr>
        <w:ilvl w:val="2"/>
        <w:numId w:val="1"/>
      </w:numPr>
      <w:spacing w:before="240" w:after="60"/>
      <w:ind w:hanging="0" w:start="0" w:end="0"/>
      <w:jc w:val="start"/>
      <w:outlineLvl w:val="2"/>
    </w:pPr>
    <w:rPr>
      <w:b/>
      <w:bCs/>
      <w:sz w:val="26"/>
      <w:szCs w:val="26"/>
    </w:rPr>
  </w:style>
  <w:style w:type="paragraph" w:styleId="Heading4">
    <w:name w:val="heading 4"/>
    <w:basedOn w:val="Normal"/>
    <w:next w:val="Normal"/>
    <w:qFormat/>
    <w:pPr>
      <w:keepNext w:val="true"/>
      <w:keepLines/>
      <w:numPr>
        <w:ilvl w:val="3"/>
        <w:numId w:val="1"/>
      </w:numPr>
      <w:spacing w:before="40" w:after="0"/>
      <w:ind w:hanging="0" w:start="0" w:end="0"/>
      <w:jc w:val="start"/>
      <w:outlineLvl w:val="3"/>
    </w:pPr>
    <w:rPr>
      <w:rFonts w:ascii="Cambria" w:hAnsi="Cambria" w:eastAsia="David" w:cs="Times New Roman"/>
      <w:i/>
      <w:iCs/>
      <w:color w:val="365F91"/>
    </w:rPr>
  </w:style>
  <w:style w:type="paragraph" w:styleId="Heading5">
    <w:name w:val="heading 5"/>
    <w:basedOn w:val="Normal"/>
    <w:next w:val="Normal"/>
    <w:qFormat/>
    <w:pPr>
      <w:keepNext w:val="true"/>
      <w:keepLines/>
      <w:numPr>
        <w:ilvl w:val="4"/>
        <w:numId w:val="1"/>
      </w:numPr>
      <w:spacing w:before="40" w:after="0"/>
      <w:ind w:hanging="0" w:start="0" w:end="0"/>
      <w:jc w:val="start"/>
      <w:outlineLvl w:val="4"/>
    </w:pPr>
    <w:rPr>
      <w:rFonts w:ascii="Cambria" w:hAnsi="Cambria" w:eastAsia="David" w:cs="Times New Roman"/>
      <w:color w:val="365F91"/>
    </w:rPr>
  </w:style>
  <w:style w:type="paragraph" w:styleId="Heading6">
    <w:name w:val="heading 6"/>
    <w:basedOn w:val="Normal"/>
    <w:next w:val="Normal"/>
    <w:qFormat/>
    <w:pPr>
      <w:keepNext w:val="true"/>
      <w:keepLines/>
      <w:numPr>
        <w:ilvl w:val="5"/>
        <w:numId w:val="1"/>
      </w:numPr>
      <w:spacing w:before="40" w:after="0"/>
      <w:ind w:hanging="0" w:start="0" w:end="0"/>
      <w:jc w:val="start"/>
      <w:outlineLvl w:val="5"/>
    </w:pPr>
    <w:rPr>
      <w:rFonts w:ascii="Cambria" w:hAnsi="Cambria" w:eastAsia="David" w:cs="Times New Roman"/>
      <w:color w:val="243F60"/>
    </w:rPr>
  </w:style>
  <w:style w:type="paragraph" w:styleId="Heading7">
    <w:name w:val="heading 7"/>
    <w:basedOn w:val="Normal"/>
    <w:next w:val="Normal"/>
    <w:qFormat/>
    <w:pPr>
      <w:keepNext w:val="true"/>
      <w:keepLines/>
      <w:numPr>
        <w:ilvl w:val="6"/>
        <w:numId w:val="1"/>
      </w:numPr>
      <w:spacing w:before="40" w:after="0"/>
      <w:ind w:hanging="0" w:start="0" w:end="0"/>
      <w:jc w:val="start"/>
      <w:outlineLvl w:val="6"/>
    </w:pPr>
    <w:rPr>
      <w:rFonts w:ascii="Cambria" w:hAnsi="Cambria" w:eastAsia="David" w:cs="Times New Roman"/>
      <w:i/>
      <w:iCs/>
      <w:color w:val="243F60"/>
    </w:rPr>
  </w:style>
  <w:style w:type="paragraph" w:styleId="Heading8">
    <w:name w:val="heading 8"/>
    <w:basedOn w:val="Normal"/>
    <w:next w:val="Normal"/>
    <w:qFormat/>
    <w:pPr>
      <w:keepNext w:val="true"/>
      <w:keepLines/>
      <w:numPr>
        <w:ilvl w:val="7"/>
        <w:numId w:val="1"/>
      </w:numPr>
      <w:spacing w:before="40" w:after="0"/>
      <w:ind w:hanging="0" w:start="0" w:end="0"/>
      <w:jc w:val="start"/>
      <w:outlineLvl w:val="7"/>
    </w:pPr>
    <w:rPr>
      <w:rFonts w:ascii="Cambria" w:hAnsi="Cambria" w:eastAsia="David" w:cs="Times New Roman"/>
      <w:color w:val="272727"/>
      <w:sz w:val="21"/>
      <w:szCs w:val="21"/>
    </w:rPr>
  </w:style>
  <w:style w:type="paragraph" w:styleId="Heading9">
    <w:name w:val="heading 9"/>
    <w:basedOn w:val="Normal"/>
    <w:next w:val="Normal"/>
    <w:qFormat/>
    <w:pPr>
      <w:keepNext w:val="true"/>
      <w:keepLines/>
      <w:numPr>
        <w:ilvl w:val="8"/>
        <w:numId w:val="1"/>
      </w:numPr>
      <w:spacing w:before="40" w:after="0"/>
      <w:ind w:hanging="0" w:start="0" w:end="0"/>
      <w:jc w:val="start"/>
      <w:outlineLvl w:val="8"/>
    </w:pPr>
    <w:rPr>
      <w:rFonts w:ascii="Cambria" w:hAnsi="Cambria" w:eastAsia="David" w:cs="Times New Roman"/>
      <w:i/>
      <w:iCs/>
      <w:color w:val="272727"/>
      <w:sz w:val="21"/>
      <w:szCs w:val="21"/>
    </w:rPr>
  </w:style>
  <w:style w:type="character" w:styleId="WW8Num1z0">
    <w:name w:val="WW8Num1z0"/>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cs="Times New Roman"/>
    </w:rPr>
  </w:style>
  <w:style w:type="character" w:styleId="WW8Num10z0">
    <w:name w:val="WW8Num10z0"/>
    <w:qFormat/>
    <w:rPr>
      <w:rFonts w:ascii="Symbol" w:hAnsi="Symbol" w:cs="Symbol"/>
    </w:rPr>
  </w:style>
  <w:style w:type="character" w:styleId="WW8Num11z0">
    <w:name w:val="WW8Num11z0"/>
    <w:qFormat/>
    <w:rPr>
      <w:rFonts w:cs="Times New Roman"/>
    </w:rPr>
  </w:style>
  <w:style w:type="character" w:styleId="WW8Num12z0">
    <w:name w:val="WW8Num12z0"/>
    <w:qFormat/>
    <w:rPr>
      <w:rFonts w:cs="Times New Roman"/>
    </w:rPr>
  </w:style>
  <w:style w:type="character" w:styleId="WW8Num13z0">
    <w:name w:val="WW8Num13z0"/>
    <w:qFormat/>
    <w:rPr>
      <w:rFonts w:cs="Times New Roman"/>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5z1">
    <w:name w:val="WW8Num15z1"/>
    <w:qFormat/>
    <w:rPr>
      <w:rFonts w:cs="Times New Roman"/>
    </w:rPr>
  </w:style>
  <w:style w:type="character" w:styleId="WW8Num16z0">
    <w:name w:val="WW8Num16z0"/>
    <w:qFormat/>
    <w:rPr>
      <w:rFonts w:cs="Times New Roman"/>
    </w:rPr>
  </w:style>
  <w:style w:type="character" w:styleId="WW8Num17z0">
    <w:name w:val="WW8Num17z0"/>
    <w:qFormat/>
    <w:rPr>
      <w:rFonts w:cs="Times New Roman"/>
    </w:rPr>
  </w:style>
  <w:style w:type="character" w:styleId="WW8Num17z1">
    <w:name w:val="WW8Num17z1"/>
    <w:qFormat/>
    <w:rPr>
      <w:rFonts w:cs="Times New Roman"/>
    </w:rPr>
  </w:style>
  <w:style w:type="character" w:styleId="WW8Num18z0">
    <w:name w:val="WW8Num18z0"/>
    <w:qFormat/>
    <w:rPr>
      <w:rFonts w:cs="Times New Roman"/>
    </w:rPr>
  </w:style>
  <w:style w:type="character" w:styleId="WW8Num19z0">
    <w:name w:val="WW8Num19z0"/>
    <w:qFormat/>
    <w:rPr>
      <w:rFonts w:cs="Times New Roman"/>
    </w:rPr>
  </w:style>
  <w:style w:type="character" w:styleId="WW8Num20z0">
    <w:name w:val="WW8Num20z0"/>
    <w:qFormat/>
    <w:rPr>
      <w:rFonts w:cs="Times New Roman"/>
    </w:rPr>
  </w:style>
  <w:style w:type="character" w:styleId="WW8Num21z0">
    <w:name w:val="WW8Num21z0"/>
    <w:qFormat/>
    <w:rPr>
      <w:rFonts w:cs="Times New Roman"/>
    </w:rPr>
  </w:style>
  <w:style w:type="character" w:styleId="WW8Num21z1">
    <w:name w:val="WW8Num21z1"/>
    <w:qFormat/>
    <w:rPr>
      <w:rFonts w:cs="Times New Roman"/>
    </w:rPr>
  </w:style>
  <w:style w:type="character" w:styleId="WW8Num22z0">
    <w:name w:val="WW8Num22z0"/>
    <w:qFormat/>
    <w:rPr>
      <w:rFonts w:cs="Times New Roman"/>
    </w:rPr>
  </w:style>
  <w:style w:type="character" w:styleId="WW8Num22z1">
    <w:name w:val="WW8Num22z1"/>
    <w:qFormat/>
    <w:rPr>
      <w:rFonts w:cs="Times New Roman"/>
    </w:rPr>
  </w:style>
  <w:style w:type="character" w:styleId="WW8Num23z0">
    <w:name w:val="WW8Num23z0"/>
    <w:qFormat/>
    <w:rPr>
      <w:rFonts w:cs="Times New Roman"/>
    </w:rPr>
  </w:style>
  <w:style w:type="character" w:styleId="WW8Num24z0">
    <w:name w:val="WW8Num24z0"/>
    <w:qFormat/>
    <w:rPr>
      <w:rFonts w:cs="Times New Roman"/>
    </w:rPr>
  </w:style>
  <w:style w:type="character" w:styleId="WW8Num25z0">
    <w:name w:val="WW8Num25z0"/>
    <w:qFormat/>
    <w:rPr>
      <w:rFonts w:cs="Times New Roman"/>
    </w:rPr>
  </w:style>
  <w:style w:type="character" w:styleId="WW8Num26z0">
    <w:name w:val="WW8Num26z0"/>
    <w:qFormat/>
    <w:rPr>
      <w:rFonts w:cs="Times New Roman"/>
    </w:rPr>
  </w:style>
  <w:style w:type="character" w:styleId="WW8Num27z0">
    <w:name w:val="WW8Num27z0"/>
    <w:qFormat/>
    <w:rPr>
      <w:rFonts w:cs="Times New Roman"/>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PageNumber">
    <w:name w:val="page number"/>
    <w:rPr>
      <w:rFonts w:cs="Times New Roman"/>
    </w:rPr>
  </w:style>
  <w:style w:type="character" w:styleId="LineNumber">
    <w:name w:val="line number"/>
    <w:rPr>
      <w:rFonts w:cs="Arial"/>
      <w:sz w:val="20"/>
      <w:szCs w:val="20"/>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PlaceholderText">
    <w:name w:val="Placeholder Text"/>
    <w:qFormat/>
    <w:rPr>
      <w:rFonts w:cs="Times New Roman"/>
      <w:color w:val="808080"/>
    </w:rPr>
  </w:style>
  <w:style w:type="character" w:styleId="FollowedHyperlink">
    <w:name w:val="FollowedHyperlink"/>
    <w:rPr>
      <w:rFonts w:cs="Times New Roman"/>
      <w:color w:val="800080"/>
      <w:u w:val="single"/>
    </w:rPr>
  </w:style>
  <w:style w:type="character" w:styleId="HTMLCite">
    <w:name w:val="HTML Cite"/>
    <w:qFormat/>
    <w:rPr>
      <w:rFonts w:cs="Times New Roman"/>
      <w:i/>
      <w:iCs/>
    </w:rPr>
  </w:style>
  <w:style w:type="character" w:styleId="HTMLCode">
    <w:name w:val="HTML Code"/>
    <w:qFormat/>
    <w:rPr>
      <w:rFonts w:ascii="Consolas" w:hAnsi="Consolas" w:cs="Times New Roman"/>
      <w:sz w:val="20"/>
      <w:szCs w:val="20"/>
    </w:rPr>
  </w:style>
  <w:style w:type="character" w:styleId="HTMLDefinition">
    <w:name w:val="HTML Definition"/>
    <w:qFormat/>
    <w:rPr>
      <w:rFonts w:cs="Times New Roman"/>
      <w:i/>
      <w:iCs/>
    </w:rPr>
  </w:style>
  <w:style w:type="character" w:styleId="HTMLVariable">
    <w:name w:val="HTML Variable"/>
    <w:qFormat/>
    <w:rPr>
      <w:rFonts w:cs="Times New Roman"/>
      <w:i/>
      <w:iCs/>
    </w:rPr>
  </w:style>
  <w:style w:type="character" w:styleId="HTMLPreformattedChar">
    <w:name w:val="HTML Preformatted Char"/>
    <w:qFormat/>
    <w:rPr>
      <w:rFonts w:ascii="Consolas" w:hAnsi="Consolas" w:cs="Times New Roman"/>
    </w:rPr>
  </w:style>
  <w:style w:type="character" w:styleId="Hyperlink">
    <w:name w:val="Hyperlink"/>
    <w:rPr>
      <w:rFonts w:cs="Times New Roman"/>
      <w:color w:val="0000FF"/>
      <w:u w:val="single"/>
    </w:rPr>
  </w:style>
  <w:style w:type="character" w:styleId="SalutationChar">
    <w:name w:val="Salutation Char"/>
    <w:qFormat/>
    <w:rPr>
      <w:rFonts w:cs="Times New Roman"/>
      <w:sz w:val="24"/>
      <w:szCs w:val="24"/>
    </w:rPr>
  </w:style>
  <w:style w:type="character" w:styleId="BodyTextChar">
    <w:name w:val="Body Text Char"/>
    <w:qFormat/>
    <w:rPr>
      <w:rFonts w:cs="Times New Roman"/>
      <w:sz w:val="24"/>
      <w:szCs w:val="24"/>
    </w:rPr>
  </w:style>
  <w:style w:type="character" w:styleId="BodyText2Char">
    <w:name w:val="Body Text 2 Char"/>
    <w:qFormat/>
    <w:rPr>
      <w:rFonts w:cs="Times New Roman"/>
      <w:sz w:val="24"/>
      <w:szCs w:val="24"/>
    </w:rPr>
  </w:style>
  <w:style w:type="character" w:styleId="BodyText3Char">
    <w:name w:val="Body Text 3 Char"/>
    <w:qFormat/>
    <w:rPr>
      <w:rFonts w:cs="Times New Roman"/>
      <w:sz w:val="16"/>
      <w:szCs w:val="16"/>
    </w:rPr>
  </w:style>
  <w:style w:type="character" w:styleId="HTMLSample">
    <w:name w:val="HTML Sample"/>
    <w:qFormat/>
    <w:rPr>
      <w:rFonts w:ascii="Consolas" w:hAnsi="Consolas" w:cs="Times New Roman"/>
      <w:sz w:val="24"/>
      <w:szCs w:val="24"/>
    </w:rPr>
  </w:style>
  <w:style w:type="character" w:styleId="Emphasis">
    <w:name w:val="Emphasis"/>
    <w:qFormat/>
    <w:rPr>
      <w:rFonts w:cs="Times New Roman"/>
      <w:i/>
      <w:iCs/>
    </w:rPr>
  </w:style>
  <w:style w:type="character" w:styleId="IntenseEmphasis">
    <w:name w:val="Intense Emphasis"/>
    <w:qFormat/>
    <w:rPr>
      <w:rFonts w:cs="Times New Roman"/>
      <w:i/>
      <w:iCs/>
      <w:color w:val="4F81BD"/>
    </w:rPr>
  </w:style>
  <w:style w:type="character" w:styleId="SubtleEmphasis">
    <w:name w:val="Subtle Emphasis"/>
    <w:qFormat/>
    <w:rPr>
      <w:rFonts w:cs="Times New Roman"/>
      <w:i/>
      <w:iCs/>
      <w:color w:val="404040"/>
    </w:rPr>
  </w:style>
  <w:style w:type="character" w:styleId="IntenseReference">
    <w:name w:val="Intense Reference"/>
    <w:qFormat/>
    <w:rPr>
      <w:rFonts w:cs="Times New Roman"/>
      <w:b/>
      <w:bCs/>
      <w:smallCaps/>
      <w:color w:val="4F81BD"/>
      <w:spacing w:val="5"/>
    </w:rPr>
  </w:style>
  <w:style w:type="character" w:styleId="EndnoteCharacters">
    <w:name w:val="Endnote Characters"/>
    <w:qFormat/>
    <w:rPr>
      <w:rFonts w:cs="Times New Roman"/>
      <w:vertAlign w:val="superscript"/>
    </w:rPr>
  </w:style>
  <w:style w:type="character" w:styleId="FootnoteCharacters">
    <w:name w:val="Footnote Characters"/>
    <w:qFormat/>
    <w:rPr>
      <w:rFonts w:cs="Times New Roman"/>
      <w:vertAlign w:val="superscript"/>
    </w:rPr>
  </w:style>
  <w:style w:type="character" w:styleId="SubtleReference">
    <w:name w:val="Subtle Reference"/>
    <w:qFormat/>
    <w:rPr>
      <w:rFonts w:cs="Times New Roman"/>
      <w:smallCaps/>
      <w:color w:val="5A5A5A"/>
    </w:rPr>
  </w:style>
  <w:style w:type="character" w:styleId="Strong">
    <w:name w:val="Strong"/>
    <w:qFormat/>
    <w:rPr>
      <w:rFonts w:cs="Times New Roman"/>
      <w:b/>
      <w:bCs/>
    </w:rPr>
  </w:style>
  <w:style w:type="character" w:styleId="SignatureChar">
    <w:name w:val="Signature Char"/>
    <w:qFormat/>
    <w:rPr>
      <w:rFonts w:cs="Times New Roman"/>
      <w:sz w:val="24"/>
      <w:szCs w:val="24"/>
    </w:rPr>
  </w:style>
  <w:style w:type="character" w:styleId="E-mailSignatureChar">
    <w:name w:val="E-mail Signature Char"/>
    <w:qFormat/>
    <w:rPr>
      <w:rFonts w:cs="Times New Roman"/>
      <w:sz w:val="24"/>
      <w:szCs w:val="24"/>
    </w:rPr>
  </w:style>
  <w:style w:type="character" w:styleId="EndnoteTextChar">
    <w:name w:val="Endnote Text Char"/>
    <w:qFormat/>
    <w:rPr>
      <w:rFonts w:cs="Times New Roman"/>
    </w:rPr>
  </w:style>
  <w:style w:type="character" w:styleId="FootnoteTextChar">
    <w:name w:val="Footnote Text Char"/>
    <w:qFormat/>
    <w:rPr>
      <w:rFonts w:cs="Times New Roman"/>
    </w:rPr>
  </w:style>
  <w:style w:type="character" w:styleId="MacroTextChar">
    <w:name w:val="Macro Text Char"/>
    <w:qFormat/>
    <w:rPr>
      <w:rFonts w:ascii="Consolas" w:hAnsi="Consolas" w:cs="Times New Roman"/>
      <w:lang w:val="en-US" w:bidi="he-IL"/>
    </w:rPr>
  </w:style>
  <w:style w:type="character" w:styleId="PlainTextChar">
    <w:name w:val="Plain Text Char"/>
    <w:qFormat/>
    <w:rPr>
      <w:rFonts w:ascii="Consolas" w:hAnsi="Consolas" w:cs="Times New Roman"/>
      <w:sz w:val="21"/>
      <w:szCs w:val="21"/>
    </w:rPr>
  </w:style>
  <w:style w:type="character" w:styleId="BookTitle">
    <w:name w:val="Book Title"/>
    <w:qFormat/>
    <w:rPr>
      <w:rFonts w:cs="Times New Roman"/>
      <w:b/>
      <w:bCs/>
      <w:i/>
      <w:iCs/>
      <w:spacing w:val="5"/>
    </w:rPr>
  </w:style>
  <w:style w:type="character" w:styleId="Heading4Char">
    <w:name w:val="Heading 4 Char"/>
    <w:qFormat/>
    <w:rPr>
      <w:rFonts w:ascii="Cambria" w:hAnsi="Cambria" w:cs="Times New Roman"/>
      <w:i/>
      <w:iCs/>
      <w:color w:val="365F91"/>
      <w:sz w:val="24"/>
      <w:szCs w:val="24"/>
    </w:rPr>
  </w:style>
  <w:style w:type="character" w:styleId="Heading5Char">
    <w:name w:val="Heading 5 Char"/>
    <w:qFormat/>
    <w:rPr>
      <w:rFonts w:ascii="Cambria" w:hAnsi="Cambria" w:cs="Times New Roman"/>
      <w:color w:val="365F91"/>
      <w:sz w:val="24"/>
      <w:szCs w:val="24"/>
    </w:rPr>
  </w:style>
  <w:style w:type="character" w:styleId="Heading6Char">
    <w:name w:val="Heading 6 Char"/>
    <w:qFormat/>
    <w:rPr>
      <w:rFonts w:ascii="Cambria" w:hAnsi="Cambria" w:cs="Times New Roman"/>
      <w:color w:val="243F60"/>
      <w:sz w:val="24"/>
      <w:szCs w:val="24"/>
    </w:rPr>
  </w:style>
  <w:style w:type="character" w:styleId="Heading7Char">
    <w:name w:val="Heading 7 Char"/>
    <w:qFormat/>
    <w:rPr>
      <w:rFonts w:ascii="Cambria" w:hAnsi="Cambria" w:cs="Times New Roman"/>
      <w:i/>
      <w:iCs/>
      <w:color w:val="243F60"/>
      <w:sz w:val="24"/>
      <w:szCs w:val="24"/>
    </w:rPr>
  </w:style>
  <w:style w:type="character" w:styleId="Heading8Char">
    <w:name w:val="Heading 8 Char"/>
    <w:qFormat/>
    <w:rPr>
      <w:rFonts w:ascii="Cambria" w:hAnsi="Cambria" w:cs="Times New Roman"/>
      <w:color w:val="272727"/>
      <w:sz w:val="21"/>
      <w:szCs w:val="21"/>
    </w:rPr>
  </w:style>
  <w:style w:type="character" w:styleId="Heading9Char">
    <w:name w:val="Heading 9 Char"/>
    <w:qFormat/>
    <w:rPr>
      <w:rFonts w:ascii="Cambria" w:hAnsi="Cambria" w:cs="Times New Roman"/>
      <w:i/>
      <w:iCs/>
      <w:color w:val="272727"/>
      <w:sz w:val="21"/>
      <w:szCs w:val="21"/>
    </w:rPr>
  </w:style>
  <w:style w:type="character" w:styleId="NoteHeadingChar">
    <w:name w:val="Note Heading Char"/>
    <w:qFormat/>
    <w:rPr>
      <w:rFonts w:cs="Times New Roman"/>
      <w:sz w:val="24"/>
      <w:szCs w:val="24"/>
    </w:rPr>
  </w:style>
  <w:style w:type="character" w:styleId="TitleChar">
    <w:name w:val="Title Char"/>
    <w:qFormat/>
    <w:rPr>
      <w:rFonts w:ascii="Cambria" w:hAnsi="Cambria" w:cs="Times New Roman"/>
      <w:spacing w:val="-10"/>
      <w:kern w:val="2"/>
      <w:sz w:val="56"/>
      <w:szCs w:val="56"/>
    </w:rPr>
  </w:style>
  <w:style w:type="character" w:styleId="SubtitleChar">
    <w:name w:val="Subtitle Char"/>
    <w:qFormat/>
    <w:rPr>
      <w:rFonts w:ascii="Calibri" w:hAnsi="Calibri" w:cs="Arial"/>
      <w:color w:val="5A5A5A"/>
      <w:spacing w:val="15"/>
      <w:sz w:val="22"/>
      <w:szCs w:val="22"/>
    </w:rPr>
  </w:style>
  <w:style w:type="character" w:styleId="MessageHeaderChar">
    <w:name w:val="Message Header Char"/>
    <w:qFormat/>
    <w:rPr>
      <w:rFonts w:ascii="Cambria" w:hAnsi="Cambria" w:cs="Times New Roman"/>
      <w:sz w:val="24"/>
      <w:szCs w:val="24"/>
      <w:shd w:fill="CCCCCC" w:val="clear"/>
    </w:rPr>
  </w:style>
  <w:style w:type="character" w:styleId="BodyTextIndentChar">
    <w:name w:val="Body Text Indent Char"/>
    <w:qFormat/>
    <w:rPr>
      <w:rFonts w:cs="Times New Roman"/>
      <w:sz w:val="24"/>
      <w:szCs w:val="24"/>
    </w:rPr>
  </w:style>
  <w:style w:type="character" w:styleId="BodyTextIndent2Char">
    <w:name w:val="Body Text Indent 2 Char"/>
    <w:qFormat/>
    <w:rPr>
      <w:rFonts w:cs="Times New Roman"/>
      <w:sz w:val="24"/>
      <w:szCs w:val="24"/>
    </w:rPr>
  </w:style>
  <w:style w:type="character" w:styleId="BodyTextIndent3Char">
    <w:name w:val="Body Text Indent 3 Char"/>
    <w:qFormat/>
    <w:rPr>
      <w:rFonts w:cs="Times New Roman"/>
      <w:sz w:val="16"/>
      <w:szCs w:val="16"/>
    </w:rPr>
  </w:style>
  <w:style w:type="character" w:styleId="BodyTextFirstIndentChar">
    <w:name w:val="Body Text First Indent Char"/>
    <w:basedOn w:val="BodyTextChar"/>
    <w:qFormat/>
    <w:rPr/>
  </w:style>
  <w:style w:type="character" w:styleId="BodyTextFirstIndent2Char">
    <w:name w:val="Body Text First Indent 2 Char"/>
    <w:basedOn w:val="BodyTextIndentChar"/>
    <w:qFormat/>
    <w:rPr/>
  </w:style>
  <w:style w:type="character" w:styleId="HTMLAddressChar">
    <w:name w:val="HTML Address Char"/>
    <w:qFormat/>
    <w:rPr>
      <w:rFonts w:cs="Times New Roman"/>
      <w:i/>
      <w:iCs/>
      <w:sz w:val="24"/>
      <w:szCs w:val="24"/>
    </w:rPr>
  </w:style>
  <w:style w:type="character" w:styleId="HTMLTypewriter">
    <w:name w:val="HTML Typewriter"/>
    <w:qFormat/>
    <w:rPr>
      <w:rFonts w:ascii="Consolas" w:hAnsi="Consolas" w:cs="Times New Roman"/>
      <w:sz w:val="20"/>
      <w:szCs w:val="20"/>
    </w:rPr>
  </w:style>
  <w:style w:type="character" w:styleId="DocumentMapChar">
    <w:name w:val="Document Map Char"/>
    <w:qFormat/>
    <w:rPr>
      <w:rFonts w:ascii="Tahoma" w:hAnsi="Tahoma" w:cs="Tahoma"/>
      <w:sz w:val="16"/>
      <w:szCs w:val="16"/>
    </w:rPr>
  </w:style>
  <w:style w:type="character" w:styleId="HTMLKeyboard">
    <w:name w:val="HTML Keyboard"/>
    <w:qFormat/>
    <w:rPr>
      <w:rFonts w:ascii="Consolas" w:hAnsi="Consolas" w:cs="Times New Roman"/>
      <w:sz w:val="20"/>
      <w:szCs w:val="20"/>
    </w:rPr>
  </w:style>
  <w:style w:type="character" w:styleId="CommentTextChar">
    <w:name w:val="Comment Text Char"/>
    <w:qFormat/>
    <w:rPr>
      <w:rFonts w:ascii="Times New Roman" w:hAnsi="Times New Roman" w:cs="Times New Roman"/>
    </w:rPr>
  </w:style>
  <w:style w:type="character" w:styleId="CommentSubjectChar">
    <w:name w:val="Comment Subject Char"/>
    <w:qFormat/>
    <w:rPr>
      <w:rFonts w:ascii="Times New Roman" w:hAnsi="Times New Roman" w:cs="Times New Roman"/>
      <w:b/>
      <w:bCs/>
    </w:rPr>
  </w:style>
  <w:style w:type="character" w:styleId="ClosingChar">
    <w:name w:val="Closing Char"/>
    <w:qFormat/>
    <w:rPr>
      <w:rFonts w:cs="Times New Roman"/>
      <w:sz w:val="24"/>
      <w:szCs w:val="24"/>
    </w:rPr>
  </w:style>
  <w:style w:type="character" w:styleId="QuoteChar">
    <w:name w:val="Quote Char"/>
    <w:qFormat/>
    <w:rPr>
      <w:rFonts w:cs="Times New Roman"/>
      <w:i/>
      <w:iCs/>
      <w:color w:val="404040"/>
      <w:sz w:val="24"/>
      <w:szCs w:val="24"/>
    </w:rPr>
  </w:style>
  <w:style w:type="character" w:styleId="IntenseQuoteChar">
    <w:name w:val="Intense Quote Char"/>
    <w:qFormat/>
    <w:rPr>
      <w:rFonts w:cs="Times New Roman"/>
      <w:i/>
      <w:iCs/>
      <w:color w:val="4F81BD"/>
      <w:sz w:val="24"/>
      <w:szCs w:val="24"/>
    </w:rPr>
  </w:style>
  <w:style w:type="character" w:styleId="HTMLAcronym">
    <w:name w:val="HTML Acronym"/>
    <w:qFormat/>
    <w:rPr>
      <w:rFonts w:cs="Times New Roman"/>
    </w:rPr>
  </w:style>
  <w:style w:type="character" w:styleId="DateChar">
    <w:name w:val="Date Char"/>
    <w:qFormat/>
    <w:rPr>
      <w:rFonts w:cs="Times New Roman"/>
      <w:sz w:val="24"/>
      <w:szCs w:val="24"/>
    </w:rPr>
  </w:style>
  <w:style w:type="paragraph" w:styleId="Heading">
    <w:name w:val="Heading"/>
    <w:basedOn w:val="Normal"/>
    <w:next w:val="Normal"/>
    <w:qFormat/>
    <w:pPr>
      <w:spacing w:before="0" w:after="0"/>
      <w:ind w:hanging="0" w:start="0" w:end="0"/>
      <w:contextualSpacing/>
      <w:jc w:val="start"/>
    </w:pPr>
    <w:rPr>
      <w:rFonts w:ascii="Cambria" w:hAnsi="Cambria" w:eastAsia="David" w:cs="Times New Roman"/>
      <w:spacing w:val="-10"/>
      <w:kern w:val="2"/>
      <w:sz w:val="56"/>
      <w:szCs w:val="56"/>
    </w:rPr>
  </w:style>
  <w:style w:type="paragraph" w:styleId="BodyText">
    <w:name w:val="Body Text"/>
    <w:basedOn w:val="Normal"/>
    <w:pPr>
      <w:spacing w:before="0" w:after="120"/>
      <w:ind w:hanging="0" w:start="0" w:end="0"/>
      <w:jc w:val="start"/>
    </w:pPr>
    <w:rPr/>
  </w:style>
  <w:style w:type="paragraph" w:styleId="List">
    <w:name w:val="List"/>
    <w:basedOn w:val="Normal"/>
    <w:pPr>
      <w:spacing w:before="0" w:after="0"/>
      <w:ind w:hanging="283" w:start="283" w:end="0"/>
      <w:contextualSpacing/>
      <w:jc w:val="start"/>
    </w:pPr>
    <w:rPr/>
  </w:style>
  <w:style w:type="paragraph" w:styleId="Caption">
    <w:name w:val="caption"/>
    <w:basedOn w:val="Normal"/>
    <w:next w:val="Normal"/>
    <w:qFormat/>
    <w:pPr>
      <w:spacing w:before="0" w:after="200"/>
      <w:ind w:hanging="0" w:start="0" w:end="0"/>
      <w:jc w:val="start"/>
    </w:pPr>
    <w:rPr>
      <w:i/>
      <w:iCs/>
      <w:color w:val="1F497D"/>
      <w:sz w:val="18"/>
      <w:szCs w:val="18"/>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ascii="Times New Roman" w:hAnsi="Times New Roman" w:eastAsia="David" w:cs="Times New Roman"/>
      <w:sz w:val="20"/>
      <w:szCs w:val="20"/>
    </w:rPr>
  </w:style>
  <w:style w:type="paragraph" w:styleId="BalloonText">
    <w:name w:val="Balloon Text"/>
    <w:basedOn w:val="Normal"/>
    <w:qFormat/>
    <w:pPr>
      <w:ind w:hanging="0" w:start="0" w:end="0"/>
      <w:jc w:val="start"/>
    </w:pPr>
    <w:rPr>
      <w:rFonts w:ascii="Tahoma" w:hAnsi="Tahoma" w:cs="Tahoma"/>
      <w:sz w:val="16"/>
      <w:szCs w:val="16"/>
    </w:rPr>
  </w:style>
  <w:style w:type="paragraph" w:styleId="Arial">
    <w:name w:val="סגנון (לטיני) Arial מיושר לשני הצדדים מרווח בין שורות:  שורה וחצי"/>
    <w:basedOn w:val="Normal"/>
    <w:qFormat/>
    <w:pPr>
      <w:spacing w:lineRule="auto" w:line="360"/>
      <w:ind w:hanging="0" w:start="0" w:end="0"/>
      <w:jc w:val="both"/>
    </w:pPr>
    <w:rPr>
      <w:rFonts w:ascii="Arial" w:hAnsi="Arial" w:eastAsia="David" w:cs="Arial"/>
    </w:rPr>
  </w:style>
  <w:style w:type="paragraph" w:styleId="Arial1">
    <w:name w:val="סגנון (לטיני) Arial מודגש מיושר לשני הצדדים מרווח בין שורות:  שו..."/>
    <w:basedOn w:val="Normal"/>
    <w:qFormat/>
    <w:pPr>
      <w:spacing w:lineRule="auto" w:line="360"/>
      <w:ind w:hanging="0" w:start="0" w:end="0"/>
      <w:jc w:val="both"/>
    </w:pPr>
    <w:rPr>
      <w:rFonts w:ascii="Arial" w:hAnsi="Arial" w:eastAsia="David" w:cs="Arial"/>
      <w:b/>
      <w:bCs/>
    </w:rPr>
  </w:style>
  <w:style w:type="paragraph" w:styleId="TimesNewRoman13">
    <w:name w:val="סגנון (לטיני) Times New Roman ‏13 נק' מודגש מיושר לשני הצדדים מ..."/>
    <w:basedOn w:val="Normal"/>
    <w:qFormat/>
    <w:pPr>
      <w:spacing w:lineRule="auto" w:line="360"/>
      <w:ind w:hanging="0" w:start="0" w:end="0"/>
      <w:jc w:val="both"/>
    </w:pPr>
    <w:rPr>
      <w:rFonts w:ascii="Times New Roman" w:hAnsi="Times New Roman" w:eastAsia="David" w:cs="Times New Roman"/>
      <w:b/>
      <w:bCs/>
      <w:sz w:val="26"/>
      <w:szCs w:val="26"/>
    </w:rPr>
  </w:style>
  <w:style w:type="paragraph" w:styleId="12">
    <w:name w:val="רגיל + ‏12 נק'"/>
    <w:basedOn w:val="Normal"/>
    <w:qFormat/>
    <w:pPr>
      <w:ind w:hanging="0" w:start="0" w:end="0"/>
      <w:jc w:val="start"/>
    </w:pPr>
    <w:rPr>
      <w:rFonts w:ascii="Times New Roman" w:hAnsi="Times New Roman" w:eastAsia="David" w:cs="Times New Roman"/>
      <w:b/>
      <w:bCs/>
      <w:u w:val="single"/>
    </w:rPr>
  </w:style>
  <w:style w:type="paragraph" w:styleId="David">
    <w:name w:val="סגנון (עברית ושפות אחרות) David מיושר לשני הצדדים מרווח בין שורות..."/>
    <w:basedOn w:val="Normal"/>
    <w:qFormat/>
    <w:pPr>
      <w:spacing w:lineRule="auto" w:line="360"/>
      <w:ind w:hanging="0" w:start="0" w:end="0"/>
      <w:jc w:val="both"/>
    </w:pPr>
    <w:rPr>
      <w:rFonts w:ascii="Times New Roman" w:hAnsi="Times New Roman" w:eastAsia="David" w:cs="Times New Roman"/>
    </w:rPr>
  </w:style>
  <w:style w:type="paragraph" w:styleId="HTMLPreformatted">
    <w:name w:val="HTML Preformatted"/>
    <w:basedOn w:val="Normal"/>
    <w:qFormat/>
    <w:pPr>
      <w:ind w:hanging="0" w:start="0" w:end="0"/>
      <w:jc w:val="start"/>
    </w:pPr>
    <w:rPr>
      <w:rFonts w:ascii="Consolas" w:hAnsi="Consolas" w:cs="Consolas"/>
      <w:sz w:val="20"/>
      <w:szCs w:val="20"/>
    </w:rPr>
  </w:style>
  <w:style w:type="paragraph" w:styleId="Index1">
    <w:name w:val="index 1"/>
    <w:basedOn w:val="Normal"/>
    <w:next w:val="Normal"/>
    <w:pPr>
      <w:ind w:hanging="240" w:start="240" w:end="0"/>
      <w:jc w:val="start"/>
    </w:pPr>
    <w:rPr/>
  </w:style>
  <w:style w:type="paragraph" w:styleId="Index2">
    <w:name w:val="index 2"/>
    <w:basedOn w:val="Normal"/>
    <w:next w:val="Normal"/>
    <w:pPr>
      <w:ind w:hanging="240" w:start="480" w:end="0"/>
      <w:jc w:val="start"/>
    </w:pPr>
    <w:rPr/>
  </w:style>
  <w:style w:type="paragraph" w:styleId="Index3">
    <w:name w:val="index 3"/>
    <w:basedOn w:val="Normal"/>
    <w:next w:val="Normal"/>
    <w:pPr>
      <w:ind w:hanging="240" w:start="720" w:end="0"/>
      <w:jc w:val="start"/>
    </w:pPr>
    <w:rPr/>
  </w:style>
  <w:style w:type="paragraph" w:styleId="Index4">
    <w:name w:val="Index 4"/>
    <w:basedOn w:val="Normal"/>
    <w:next w:val="Normal"/>
    <w:qFormat/>
    <w:pPr>
      <w:ind w:hanging="240" w:start="960" w:end="0"/>
      <w:jc w:val="start"/>
    </w:pPr>
    <w:rPr/>
  </w:style>
  <w:style w:type="paragraph" w:styleId="Index5">
    <w:name w:val="Index 5"/>
    <w:basedOn w:val="Normal"/>
    <w:next w:val="Normal"/>
    <w:qFormat/>
    <w:pPr>
      <w:ind w:hanging="240" w:start="1200" w:end="0"/>
      <w:jc w:val="start"/>
    </w:pPr>
    <w:rPr/>
  </w:style>
  <w:style w:type="paragraph" w:styleId="Index6">
    <w:name w:val="Index 6"/>
    <w:basedOn w:val="Normal"/>
    <w:next w:val="Normal"/>
    <w:qFormat/>
    <w:pPr>
      <w:ind w:hanging="240" w:start="1440" w:end="0"/>
      <w:jc w:val="start"/>
    </w:pPr>
    <w:rPr/>
  </w:style>
  <w:style w:type="paragraph" w:styleId="Index7">
    <w:name w:val="Index 7"/>
    <w:basedOn w:val="Normal"/>
    <w:next w:val="Normal"/>
    <w:qFormat/>
    <w:pPr>
      <w:ind w:hanging="240" w:start="1680" w:end="0"/>
      <w:jc w:val="start"/>
    </w:pPr>
    <w:rPr/>
  </w:style>
  <w:style w:type="paragraph" w:styleId="Index8">
    <w:name w:val="Index 8"/>
    <w:basedOn w:val="Normal"/>
    <w:next w:val="Normal"/>
    <w:qFormat/>
    <w:pPr>
      <w:ind w:hanging="240" w:start="1920" w:end="0"/>
      <w:jc w:val="start"/>
    </w:pPr>
    <w:rPr/>
  </w:style>
  <w:style w:type="paragraph" w:styleId="Index9">
    <w:name w:val="Index 9"/>
    <w:basedOn w:val="Normal"/>
    <w:next w:val="Normal"/>
    <w:qFormat/>
    <w:pPr>
      <w:ind w:hanging="240" w:start="2160" w:end="0"/>
      <w:jc w:val="start"/>
    </w:pPr>
    <w:rPr/>
  </w:style>
  <w:style w:type="paragraph" w:styleId="NormalWeb">
    <w:name w:val="Normal (Web)"/>
    <w:basedOn w:val="Normal"/>
    <w:qFormat/>
    <w:pPr>
      <w:ind w:hanging="0" w:start="0" w:end="0"/>
      <w:jc w:val="start"/>
    </w:pPr>
    <w:rPr>
      <w:rFonts w:ascii="Times New Roman" w:hAnsi="Times New Roman" w:cs="Times New Roman"/>
    </w:rPr>
  </w:style>
  <w:style w:type="paragraph" w:styleId="TOC1">
    <w:name w:val="toc 1"/>
    <w:basedOn w:val="Normal"/>
    <w:next w:val="Normal"/>
    <w:pPr>
      <w:spacing w:before="0" w:after="100"/>
      <w:ind w:hanging="0" w:start="0" w:end="0"/>
      <w:jc w:val="start"/>
    </w:pPr>
    <w:rPr/>
  </w:style>
  <w:style w:type="paragraph" w:styleId="TOC2">
    <w:name w:val="toc 2"/>
    <w:basedOn w:val="Normal"/>
    <w:next w:val="Normal"/>
    <w:pPr>
      <w:spacing w:before="0" w:after="100"/>
      <w:ind w:hanging="0" w:start="240" w:end="0"/>
      <w:jc w:val="start"/>
    </w:pPr>
    <w:rPr/>
  </w:style>
  <w:style w:type="paragraph" w:styleId="TOC3">
    <w:name w:val="toc 3"/>
    <w:basedOn w:val="Normal"/>
    <w:next w:val="Normal"/>
    <w:pPr>
      <w:spacing w:before="0" w:after="100"/>
      <w:ind w:hanging="0" w:start="480" w:end="0"/>
      <w:jc w:val="start"/>
    </w:pPr>
    <w:rPr/>
  </w:style>
  <w:style w:type="paragraph" w:styleId="TOC4">
    <w:name w:val="toc 4"/>
    <w:basedOn w:val="Normal"/>
    <w:next w:val="Normal"/>
    <w:pPr>
      <w:spacing w:before="0" w:after="100"/>
      <w:ind w:hanging="0" w:start="720" w:end="0"/>
      <w:jc w:val="start"/>
    </w:pPr>
    <w:rPr/>
  </w:style>
  <w:style w:type="paragraph" w:styleId="TOC5">
    <w:name w:val="toc 5"/>
    <w:basedOn w:val="Normal"/>
    <w:next w:val="Normal"/>
    <w:pPr>
      <w:spacing w:before="0" w:after="100"/>
      <w:ind w:hanging="0" w:start="960" w:end="0"/>
      <w:jc w:val="start"/>
    </w:pPr>
    <w:rPr/>
  </w:style>
  <w:style w:type="paragraph" w:styleId="TOC6">
    <w:name w:val="toc 6"/>
    <w:basedOn w:val="Normal"/>
    <w:next w:val="Normal"/>
    <w:pPr>
      <w:spacing w:before="0" w:after="100"/>
      <w:ind w:hanging="0" w:start="1200" w:end="0"/>
      <w:jc w:val="start"/>
    </w:pPr>
    <w:rPr/>
  </w:style>
  <w:style w:type="paragraph" w:styleId="TOC7">
    <w:name w:val="toc 7"/>
    <w:basedOn w:val="Normal"/>
    <w:next w:val="Normal"/>
    <w:pPr>
      <w:spacing w:before="0" w:after="100"/>
      <w:ind w:hanging="0" w:start="1440" w:end="0"/>
      <w:jc w:val="start"/>
    </w:pPr>
    <w:rPr/>
  </w:style>
  <w:style w:type="paragraph" w:styleId="TOC8">
    <w:name w:val="toc 8"/>
    <w:basedOn w:val="Normal"/>
    <w:next w:val="Normal"/>
    <w:pPr>
      <w:spacing w:before="0" w:after="100"/>
      <w:ind w:hanging="0" w:start="1680" w:end="0"/>
      <w:jc w:val="start"/>
    </w:pPr>
    <w:rPr/>
  </w:style>
  <w:style w:type="paragraph" w:styleId="TOC9">
    <w:name w:val="toc 9"/>
    <w:basedOn w:val="Normal"/>
    <w:next w:val="Normal"/>
    <w:pPr>
      <w:spacing w:before="0" w:after="100"/>
      <w:ind w:hanging="0" w:start="1920" w:end="0"/>
      <w:jc w:val="start"/>
    </w:pPr>
    <w:rPr/>
  </w:style>
  <w:style w:type="paragraph" w:styleId="Bibliography">
    <w:name w:val="Bibliography"/>
    <w:basedOn w:val="Normal"/>
    <w:next w:val="Normal"/>
    <w:qFormat/>
    <w:pPr>
      <w:ind w:hanging="0" w:start="0" w:end="0"/>
      <w:jc w:val="start"/>
    </w:pPr>
    <w:rPr/>
  </w:style>
  <w:style w:type="paragraph" w:styleId="Salutation">
    <w:name w:val="Salutation"/>
    <w:basedOn w:val="Normal"/>
    <w:next w:val="Normal"/>
    <w:qFormat/>
    <w:pPr>
      <w:ind w:hanging="0" w:start="0" w:end="0"/>
      <w:jc w:val="start"/>
    </w:pPr>
    <w:rPr/>
  </w:style>
  <w:style w:type="paragraph" w:styleId="BodyText2">
    <w:name w:val="Body Text 2"/>
    <w:basedOn w:val="Normal"/>
    <w:qFormat/>
    <w:pPr>
      <w:spacing w:lineRule="auto" w:line="480" w:before="0" w:after="120"/>
      <w:ind w:hanging="0" w:start="0" w:end="0"/>
      <w:jc w:val="start"/>
    </w:pPr>
    <w:rPr/>
  </w:style>
  <w:style w:type="paragraph" w:styleId="BodyText3">
    <w:name w:val="Body Text 3"/>
    <w:basedOn w:val="Normal"/>
    <w:qFormat/>
    <w:pPr>
      <w:spacing w:before="0" w:after="120"/>
      <w:ind w:hanging="0" w:start="0" w:end="0"/>
      <w:jc w:val="start"/>
    </w:pPr>
    <w:rPr>
      <w:sz w:val="16"/>
      <w:szCs w:val="16"/>
    </w:rPr>
  </w:style>
  <w:style w:type="paragraph" w:styleId="ListContinue">
    <w:name w:val="List Continue"/>
    <w:basedOn w:val="Normal"/>
    <w:qFormat/>
    <w:pPr>
      <w:spacing w:before="0" w:after="120"/>
      <w:ind w:hanging="0" w:start="283" w:end="0"/>
      <w:contextualSpacing/>
      <w:jc w:val="start"/>
    </w:pPr>
    <w:rPr/>
  </w:style>
  <w:style w:type="paragraph" w:styleId="ListContinue2">
    <w:name w:val="List Continue 2"/>
    <w:basedOn w:val="Normal"/>
    <w:qFormat/>
    <w:pPr>
      <w:spacing w:before="0" w:after="120"/>
      <w:ind w:hanging="0" w:start="566" w:end="0"/>
      <w:contextualSpacing/>
      <w:jc w:val="start"/>
    </w:pPr>
    <w:rPr/>
  </w:style>
  <w:style w:type="paragraph" w:styleId="ListContinue3">
    <w:name w:val="List Continue 3"/>
    <w:basedOn w:val="Normal"/>
    <w:qFormat/>
    <w:pPr>
      <w:spacing w:before="0" w:after="120"/>
      <w:ind w:hanging="0" w:start="849" w:end="0"/>
      <w:contextualSpacing/>
      <w:jc w:val="start"/>
    </w:pPr>
    <w:rPr/>
  </w:style>
  <w:style w:type="paragraph" w:styleId="ListContinue4">
    <w:name w:val="List Continue 4"/>
    <w:basedOn w:val="Normal"/>
    <w:qFormat/>
    <w:pPr>
      <w:spacing w:before="0" w:after="120"/>
      <w:ind w:hanging="0" w:start="1132" w:end="0"/>
      <w:contextualSpacing/>
      <w:jc w:val="start"/>
    </w:pPr>
    <w:rPr/>
  </w:style>
  <w:style w:type="paragraph" w:styleId="ListContinue5">
    <w:name w:val="List Continue 5"/>
    <w:basedOn w:val="Normal"/>
    <w:qFormat/>
    <w:pPr>
      <w:spacing w:before="0" w:after="120"/>
      <w:ind w:hanging="0" w:start="1415" w:end="0"/>
      <w:contextualSpacing/>
      <w:jc w:val="start"/>
    </w:pPr>
    <w:rPr/>
  </w:style>
  <w:style w:type="paragraph" w:styleId="Signature">
    <w:name w:val="Signature"/>
    <w:basedOn w:val="Normal"/>
    <w:pPr>
      <w:ind w:hanging="0" w:start="4252" w:end="0"/>
      <w:jc w:val="start"/>
    </w:pPr>
    <w:rPr/>
  </w:style>
  <w:style w:type="paragraph" w:styleId="E-mailSignature">
    <w:name w:val="E-mail Signature"/>
    <w:basedOn w:val="Normal"/>
    <w:qFormat/>
    <w:pPr>
      <w:ind w:hanging="0" w:start="0" w:end="0"/>
      <w:jc w:val="start"/>
    </w:pPr>
    <w:rPr/>
  </w:style>
  <w:style w:type="paragraph" w:styleId="BlockText">
    <w:name w:val="Block Text"/>
    <w:basedOn w:val="Normal"/>
    <w:qFormat/>
    <w:pPr>
      <w:pBdr>
        <w:top w:val="single" w:sz="2" w:space="10" w:color="4F81BD"/>
        <w:left w:val="single" w:sz="2" w:space="10" w:color="4F81BD"/>
        <w:bottom w:val="single" w:sz="2" w:space="10" w:color="4F81BD"/>
        <w:right w:val="single" w:sz="2" w:space="10" w:color="4F81BD"/>
      </w:pBdr>
      <w:ind w:hanging="0" w:start="1152" w:end="1152"/>
      <w:jc w:val="start"/>
    </w:pPr>
    <w:rPr>
      <w:rFonts w:ascii="Calibri" w:hAnsi="Calibri" w:eastAsia="David" w:cs="Arial"/>
      <w:i/>
      <w:iCs/>
      <w:color w:val="4F81BD"/>
    </w:rPr>
  </w:style>
  <w:style w:type="paragraph" w:styleId="EndnoteText">
    <w:name w:val="endnote text"/>
    <w:basedOn w:val="Normal"/>
    <w:pPr>
      <w:ind w:hanging="0" w:start="0" w:end="0"/>
      <w:jc w:val="start"/>
    </w:pPr>
    <w:rPr>
      <w:sz w:val="20"/>
      <w:szCs w:val="20"/>
    </w:rPr>
  </w:style>
  <w:style w:type="paragraph" w:styleId="FootnoteText">
    <w:name w:val="footnote text"/>
    <w:basedOn w:val="Normal"/>
    <w:pPr>
      <w:ind w:hanging="0" w:start="0" w:end="0"/>
      <w:jc w:val="start"/>
    </w:pPr>
    <w:rPr>
      <w:sz w:val="20"/>
      <w:szCs w:val="20"/>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1"/>
      <w:ind w:hanging="0" w:start="0" w:end="0"/>
      <w:jc w:val="start"/>
    </w:pPr>
    <w:rPr>
      <w:rFonts w:ascii="Consolas" w:hAnsi="Consolas" w:eastAsia="Times New Roman" w:cs="Consolas"/>
      <w:color w:val="auto"/>
      <w:sz w:val="20"/>
      <w:szCs w:val="20"/>
      <w:lang w:val="en-US" w:bidi="he-IL" w:eastAsia="zh-CN"/>
    </w:rPr>
  </w:style>
  <w:style w:type="paragraph" w:styleId="PlainText">
    <w:name w:val="Plain Text"/>
    <w:basedOn w:val="Normal"/>
    <w:qFormat/>
    <w:pPr>
      <w:ind w:hanging="0" w:start="0" w:end="0"/>
      <w:jc w:val="start"/>
    </w:pPr>
    <w:rPr>
      <w:rFonts w:ascii="Consolas" w:hAnsi="Consolas" w:cs="Consolas"/>
      <w:sz w:val="21"/>
      <w:szCs w:val="21"/>
    </w:rPr>
  </w:style>
  <w:style w:type="paragraph" w:styleId="IndexHeading">
    <w:name w:val="index heading"/>
    <w:basedOn w:val="Normal"/>
    <w:next w:val="Index1"/>
    <w:pPr>
      <w:ind w:hanging="0" w:start="0" w:end="0"/>
      <w:jc w:val="start"/>
    </w:pPr>
    <w:rPr>
      <w:rFonts w:ascii="Cambria" w:hAnsi="Cambria" w:eastAsia="David" w:cs="Times New Roman"/>
      <w:b/>
      <w:bCs/>
    </w:rPr>
  </w:style>
  <w:style w:type="paragraph" w:styleId="NoteHeading">
    <w:name w:val="Note Heading"/>
    <w:basedOn w:val="Normal"/>
    <w:next w:val="Normal"/>
    <w:qFormat/>
    <w:pPr>
      <w:ind w:hanging="0" w:start="0" w:end="0"/>
      <w:jc w:val="start"/>
    </w:pPr>
    <w:rPr/>
  </w:style>
  <w:style w:type="paragraph" w:styleId="Subtitle">
    <w:name w:val="Subtitle"/>
    <w:basedOn w:val="Normal"/>
    <w:next w:val="Normal"/>
    <w:qFormat/>
    <w:pPr>
      <w:numPr>
        <w:ilvl w:val="0"/>
        <w:numId w:val="0"/>
      </w:numPr>
      <w:spacing w:before="0" w:after="160"/>
      <w:ind w:hanging="0" w:start="0" w:end="0"/>
      <w:jc w:val="start"/>
    </w:pPr>
    <w:rPr>
      <w:rFonts w:ascii="Calibri" w:hAnsi="Calibri" w:eastAsia="David" w:cs="Arial"/>
      <w:color w:val="5A5A5A"/>
      <w:spacing w:val="15"/>
      <w:sz w:val="22"/>
      <w:szCs w:val="22"/>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jc w:val="start"/>
    </w:pPr>
    <w:rPr>
      <w:rFonts w:ascii="Cambria" w:hAnsi="Cambria" w:eastAsia="David" w:cs="Times New Roman"/>
    </w:rPr>
  </w:style>
  <w:style w:type="paragraph" w:styleId="TOAHeading">
    <w:name w:val="TOA Heading"/>
    <w:basedOn w:val="Normal"/>
    <w:next w:val="Normal"/>
    <w:qFormat/>
    <w:pPr>
      <w:spacing w:before="120" w:after="0"/>
      <w:ind w:hanging="0" w:start="0" w:end="0"/>
      <w:jc w:val="start"/>
    </w:pPr>
    <w:rPr>
      <w:rFonts w:ascii="Cambria" w:hAnsi="Cambria" w:eastAsia="David" w:cs="Times New Roman"/>
      <w:b/>
      <w:bCs/>
    </w:rPr>
  </w:style>
  <w:style w:type="paragraph" w:styleId="TOCHeading">
    <w:name w:val="TOC Heading"/>
    <w:basedOn w:val="Heading1"/>
    <w:next w:val="Normal"/>
    <w:qFormat/>
    <w:pPr>
      <w:keepLines/>
      <w:numPr>
        <w:ilvl w:val="0"/>
        <w:numId w:val="0"/>
      </w:numPr>
      <w:spacing w:before="240" w:after="0"/>
      <w:ind w:hanging="0" w:start="0" w:end="0"/>
      <w:jc w:val="start"/>
      <w:outlineLvl w:val="9"/>
    </w:pPr>
    <w:rPr>
      <w:rFonts w:ascii="Cambria" w:hAnsi="Cambria" w:eastAsia="David" w:cs="Times New Roman"/>
      <w:b w:val="false"/>
      <w:bCs w:val="false"/>
      <w:color w:val="365F91"/>
      <w:kern w:val="0"/>
    </w:rPr>
  </w:style>
  <w:style w:type="paragraph" w:styleId="BodyTextIndent">
    <w:name w:val="Body Text Indent"/>
    <w:basedOn w:val="Normal"/>
    <w:pPr>
      <w:spacing w:before="0" w:after="120"/>
      <w:ind w:hanging="0" w:start="283" w:end="0"/>
      <w:jc w:val="start"/>
    </w:pPr>
    <w:rPr/>
  </w:style>
  <w:style w:type="paragraph" w:styleId="BodyTextIndent2">
    <w:name w:val="Body Text Indent 2"/>
    <w:basedOn w:val="Normal"/>
    <w:qFormat/>
    <w:pPr>
      <w:spacing w:lineRule="auto" w:line="480" w:before="0" w:after="120"/>
      <w:ind w:hanging="0" w:start="283" w:end="0"/>
      <w:jc w:val="start"/>
    </w:pPr>
    <w:rPr/>
  </w:style>
  <w:style w:type="paragraph" w:styleId="BodyTextIndent3">
    <w:name w:val="Body Text Indent 3"/>
    <w:basedOn w:val="Normal"/>
    <w:qFormat/>
    <w:pPr>
      <w:spacing w:before="0" w:after="120"/>
      <w:ind w:hanging="0" w:start="283" w:end="0"/>
      <w:jc w:val="start"/>
    </w:pPr>
    <w:rPr>
      <w:sz w:val="16"/>
      <w:szCs w:val="16"/>
    </w:rPr>
  </w:style>
  <w:style w:type="paragraph" w:styleId="NormalIndent">
    <w:name w:val="Normal Indent"/>
    <w:basedOn w:val="Normal"/>
    <w:qFormat/>
    <w:pPr>
      <w:ind w:hanging="0" w:start="720" w:end="0"/>
      <w:jc w:val="start"/>
    </w:pPr>
    <w:rPr/>
  </w:style>
  <w:style w:type="paragraph" w:styleId="BodyTextFirstIndent">
    <w:name w:val="Body Text First Indent"/>
    <w:basedOn w:val="BodyText"/>
    <w:qFormat/>
    <w:pPr>
      <w:spacing w:before="0" w:after="0"/>
      <w:ind w:firstLine="360" w:start="0" w:end="0"/>
      <w:jc w:val="start"/>
    </w:pPr>
    <w:rPr/>
  </w:style>
  <w:style w:type="paragraph" w:styleId="BodyTextFirstIndent2">
    <w:name w:val="Body Text First Indent 2"/>
    <w:basedOn w:val="BodyTextIndent"/>
    <w:qFormat/>
    <w:pPr>
      <w:spacing w:before="0" w:after="0"/>
      <w:ind w:firstLine="360" w:start="360" w:end="0"/>
      <w:jc w:val="start"/>
    </w:pPr>
    <w:rPr/>
  </w:style>
  <w:style w:type="paragraph" w:styleId="HTMLAddress">
    <w:name w:val="HTML Address"/>
    <w:basedOn w:val="Normal"/>
    <w:qFormat/>
    <w:pPr>
      <w:ind w:hanging="0" w:start="0" w:end="0"/>
      <w:jc w:val="start"/>
    </w:pPr>
    <w:rPr>
      <w:i/>
      <w:iCs/>
    </w:rPr>
  </w:style>
  <w:style w:type="paragraph" w:styleId="EnvelopeAddress">
    <w:name w:val="envelope address"/>
    <w:basedOn w:val="Normal"/>
    <w:pPr>
      <w:ind w:hanging="0" w:start="2880" w:end="0"/>
      <w:jc w:val="start"/>
    </w:pPr>
    <w:rPr>
      <w:rFonts w:ascii="Cambria" w:hAnsi="Cambria" w:eastAsia="David" w:cs="Times New Roman"/>
    </w:rPr>
  </w:style>
  <w:style w:type="paragraph" w:styleId="EnvelopeReturn">
    <w:name w:val="envelope return"/>
    <w:basedOn w:val="Normal"/>
    <w:pPr>
      <w:ind w:hanging="0" w:start="0" w:end="0"/>
      <w:jc w:val="start"/>
    </w:pPr>
    <w:rPr>
      <w:rFonts w:ascii="Cambria" w:hAnsi="Cambria" w:eastAsia="David" w:cs="Times New Roman"/>
      <w:sz w:val="20"/>
      <w:szCs w:val="20"/>
    </w:rPr>
  </w:style>
  <w:style w:type="paragraph" w:styleId="NoSpacing">
    <w:name w:val="No Spacing"/>
    <w:qFormat/>
    <w:pPr>
      <w:widowControl/>
      <w:bidi w:val="1"/>
      <w:ind w:hanging="0" w:start="0" w:end="0"/>
      <w:jc w:val="start"/>
    </w:pPr>
    <w:rPr>
      <w:rFonts w:ascii="David" w:hAnsi="David" w:eastAsia="Times New Roman" w:cs="David"/>
      <w:color w:val="auto"/>
      <w:sz w:val="24"/>
      <w:szCs w:val="24"/>
      <w:lang w:val="en-US" w:bidi="he-IL" w:eastAsia="zh-CN"/>
    </w:rPr>
  </w:style>
  <w:style w:type="paragraph" w:styleId="DocumentMap">
    <w:name w:val="Document Map"/>
    <w:basedOn w:val="Normal"/>
    <w:qFormat/>
    <w:pPr>
      <w:ind w:hanging="0" w:start="0" w:end="0"/>
      <w:jc w:val="start"/>
    </w:pPr>
    <w:rPr>
      <w:rFonts w:ascii="Tahoma" w:hAnsi="Tahoma" w:cs="Tahoma"/>
      <w:sz w:val="16"/>
      <w:szCs w:val="16"/>
    </w:rPr>
  </w:style>
  <w:style w:type="paragraph" w:styleId="CommentSubject">
    <w:name w:val="Comment Subject"/>
    <w:basedOn w:val="CommentText"/>
    <w:next w:val="CommentText"/>
    <w:qFormat/>
    <w:pPr>
      <w:ind w:hanging="0" w:start="0" w:end="0"/>
      <w:jc w:val="start"/>
    </w:pPr>
    <w:rPr>
      <w:rFonts w:ascii="David" w:hAnsi="David" w:eastAsia="Times New Roman" w:cs="David"/>
      <w:b/>
      <w:bCs/>
    </w:rPr>
  </w:style>
  <w:style w:type="paragraph" w:styleId="Closing">
    <w:name w:val="Closing"/>
    <w:basedOn w:val="Normal"/>
    <w:qFormat/>
    <w:pPr>
      <w:ind w:hanging="0" w:start="4252" w:end="0"/>
      <w:jc w:val="start"/>
    </w:pPr>
    <w:rPr/>
  </w:style>
  <w:style w:type="paragraph" w:styleId="ListParagraph">
    <w:name w:val="List Paragraph"/>
    <w:basedOn w:val="Normal"/>
    <w:qFormat/>
    <w:pPr>
      <w:spacing w:before="0" w:after="0"/>
      <w:ind w:hanging="0" w:start="720" w:end="0"/>
      <w:contextualSpacing/>
      <w:jc w:val="start"/>
    </w:pPr>
    <w:rPr/>
  </w:style>
  <w:style w:type="paragraph" w:styleId="Quote">
    <w:name w:val="Quote"/>
    <w:basedOn w:val="Normal"/>
    <w:next w:val="Normal"/>
    <w:qFormat/>
    <w:pPr>
      <w:spacing w:before="200" w:after="160"/>
      <w:ind w:hanging="0" w:start="864" w:end="864"/>
      <w:jc w:val="center"/>
    </w:pPr>
    <w:rPr>
      <w:i/>
      <w:iCs/>
      <w:color w:val="404040"/>
    </w:rPr>
  </w:style>
  <w:style w:type="paragraph" w:styleId="IntenseQuote">
    <w:name w:val="Intense Quote"/>
    <w:basedOn w:val="Normal"/>
    <w:next w:val="Normal"/>
    <w:qFormat/>
    <w:pPr>
      <w:pBdr>
        <w:top w:val="single" w:sz="4" w:space="10" w:color="4F81BD"/>
        <w:bottom w:val="single" w:sz="4" w:space="10" w:color="4F81BD"/>
      </w:pBdr>
      <w:spacing w:before="360" w:after="360"/>
      <w:ind w:hanging="0" w:start="864" w:end="864"/>
      <w:jc w:val="center"/>
    </w:pPr>
    <w:rPr>
      <w:i/>
      <w:iCs/>
      <w:color w:val="4F81BD"/>
    </w:rPr>
  </w:style>
  <w:style w:type="paragraph" w:styleId="ListBullet2">
    <w:name w:val="List Bullet 2"/>
    <w:basedOn w:val="Normal"/>
    <w:pPr>
      <w:spacing w:before="0" w:after="0"/>
      <w:ind w:hanging="283" w:start="566" w:end="0"/>
      <w:contextualSpacing/>
      <w:jc w:val="start"/>
    </w:pPr>
    <w:rPr/>
  </w:style>
  <w:style w:type="paragraph" w:styleId="ListBullet3">
    <w:name w:val="List Bullet 3"/>
    <w:basedOn w:val="Normal"/>
    <w:pPr>
      <w:spacing w:before="0" w:after="0"/>
      <w:ind w:hanging="283" w:start="849" w:end="0"/>
      <w:contextualSpacing/>
      <w:jc w:val="start"/>
    </w:pPr>
    <w:rPr/>
  </w:style>
  <w:style w:type="paragraph" w:styleId="ListBullet4">
    <w:name w:val="List Bullet 4"/>
    <w:basedOn w:val="Normal"/>
    <w:pPr>
      <w:spacing w:before="0" w:after="0"/>
      <w:ind w:hanging="283" w:start="1132" w:end="0"/>
      <w:contextualSpacing/>
      <w:jc w:val="start"/>
    </w:pPr>
    <w:rPr/>
  </w:style>
  <w:style w:type="paragraph" w:styleId="ListBullet5">
    <w:name w:val="List Bullet 5"/>
    <w:basedOn w:val="Normal"/>
    <w:pPr>
      <w:spacing w:before="0" w:after="0"/>
      <w:ind w:hanging="283" w:start="1415" w:end="0"/>
      <w:contextualSpacing/>
      <w:jc w:val="start"/>
    </w:pPr>
    <w:rPr/>
  </w:style>
  <w:style w:type="paragraph" w:styleId="ListNumber">
    <w:name w:val="List Number"/>
    <w:basedOn w:val="Normal"/>
    <w:qFormat/>
    <w:pPr>
      <w:numPr>
        <w:ilvl w:val="0"/>
        <w:numId w:val="10"/>
      </w:numPr>
      <w:spacing w:before="0" w:after="0"/>
      <w:ind w:hanging="0" w:start="360" w:end="0"/>
      <w:contextualSpacing/>
      <w:jc w:val="start"/>
    </w:pPr>
    <w:rPr/>
  </w:style>
  <w:style w:type="paragraph" w:styleId="ListNumber2">
    <w:name w:val="List Number 2"/>
    <w:basedOn w:val="Normal"/>
    <w:qFormat/>
    <w:pPr>
      <w:numPr>
        <w:ilvl w:val="0"/>
        <w:numId w:val="5"/>
      </w:numPr>
      <w:spacing w:before="0" w:after="0"/>
      <w:ind w:hanging="0" w:start="643" w:end="0"/>
      <w:contextualSpacing/>
      <w:jc w:val="start"/>
    </w:pPr>
    <w:rPr/>
  </w:style>
  <w:style w:type="paragraph" w:styleId="ListNumber3">
    <w:name w:val="List Number 3"/>
    <w:basedOn w:val="Normal"/>
    <w:qFormat/>
    <w:pPr>
      <w:numPr>
        <w:ilvl w:val="0"/>
        <w:numId w:val="4"/>
      </w:numPr>
      <w:spacing w:before="0" w:after="0"/>
      <w:ind w:hanging="0" w:start="926" w:end="0"/>
      <w:contextualSpacing/>
      <w:jc w:val="start"/>
    </w:pPr>
    <w:rPr/>
  </w:style>
  <w:style w:type="paragraph" w:styleId="ListNumber4">
    <w:name w:val="List Number 4"/>
    <w:basedOn w:val="Normal"/>
    <w:qFormat/>
    <w:pPr>
      <w:numPr>
        <w:ilvl w:val="0"/>
        <w:numId w:val="3"/>
      </w:numPr>
      <w:spacing w:before="0" w:after="0"/>
      <w:ind w:hanging="0" w:start="1209" w:end="0"/>
      <w:contextualSpacing/>
      <w:jc w:val="start"/>
    </w:pPr>
    <w:rPr/>
  </w:style>
  <w:style w:type="paragraph" w:styleId="ListNumber5">
    <w:name w:val="List Number 5"/>
    <w:basedOn w:val="Normal"/>
    <w:qFormat/>
    <w:pPr>
      <w:numPr>
        <w:ilvl w:val="0"/>
        <w:numId w:val="2"/>
      </w:numPr>
      <w:spacing w:before="0" w:after="0"/>
      <w:ind w:hanging="0" w:start="1492" w:end="0"/>
      <w:contextualSpacing/>
      <w:jc w:val="start"/>
    </w:pPr>
    <w:rPr/>
  </w:style>
  <w:style w:type="paragraph" w:styleId="ListBullet">
    <w:name w:val="List Bullet"/>
    <w:basedOn w:val="Normal"/>
    <w:qFormat/>
    <w:pPr>
      <w:numPr>
        <w:ilvl w:val="0"/>
        <w:numId w:val="11"/>
      </w:numPr>
      <w:spacing w:before="0" w:after="0"/>
      <w:ind w:hanging="0" w:start="360" w:end="0"/>
      <w:contextualSpacing/>
      <w:jc w:val="start"/>
    </w:pPr>
    <w:rPr/>
  </w:style>
  <w:style w:type="paragraph" w:styleId="ListBullet21">
    <w:name w:val="List Bullet 21"/>
    <w:basedOn w:val="Normal"/>
    <w:qFormat/>
    <w:pPr>
      <w:numPr>
        <w:ilvl w:val="0"/>
        <w:numId w:val="9"/>
      </w:numPr>
      <w:spacing w:before="0" w:after="0"/>
      <w:ind w:hanging="0" w:start="643" w:end="0"/>
      <w:contextualSpacing/>
      <w:jc w:val="start"/>
    </w:pPr>
    <w:rPr/>
  </w:style>
  <w:style w:type="paragraph" w:styleId="ListBullet31">
    <w:name w:val="List Bullet 31"/>
    <w:basedOn w:val="Normal"/>
    <w:qFormat/>
    <w:pPr>
      <w:numPr>
        <w:ilvl w:val="0"/>
        <w:numId w:val="8"/>
      </w:numPr>
      <w:spacing w:before="0" w:after="0"/>
      <w:ind w:hanging="0" w:start="926" w:end="0"/>
      <w:contextualSpacing/>
      <w:jc w:val="start"/>
    </w:pPr>
    <w:rPr/>
  </w:style>
  <w:style w:type="paragraph" w:styleId="ListBullet41">
    <w:name w:val="List Bullet 41"/>
    <w:basedOn w:val="Normal"/>
    <w:qFormat/>
    <w:pPr>
      <w:numPr>
        <w:ilvl w:val="0"/>
        <w:numId w:val="7"/>
      </w:numPr>
      <w:spacing w:before="0" w:after="0"/>
      <w:ind w:hanging="0" w:start="1209" w:end="0"/>
      <w:contextualSpacing/>
      <w:jc w:val="start"/>
    </w:pPr>
    <w:rPr/>
  </w:style>
  <w:style w:type="paragraph" w:styleId="ListBullet51">
    <w:name w:val="List Bullet 51"/>
    <w:basedOn w:val="Normal"/>
    <w:qFormat/>
    <w:pPr>
      <w:numPr>
        <w:ilvl w:val="0"/>
        <w:numId w:val="6"/>
      </w:numPr>
      <w:spacing w:before="0" w:after="0"/>
      <w:ind w:hanging="0" w:start="1492" w:end="0"/>
      <w:contextualSpacing/>
      <w:jc w:val="start"/>
    </w:pPr>
    <w:rPr/>
  </w:style>
  <w:style w:type="paragraph" w:styleId="TableofFigures">
    <w:name w:val="Table of Figures"/>
    <w:basedOn w:val="Normal"/>
    <w:next w:val="Normal"/>
    <w:qFormat/>
    <w:pPr>
      <w:ind w:hanging="0" w:start="0" w:end="0"/>
      <w:jc w:val="start"/>
    </w:pPr>
    <w:rPr/>
  </w:style>
  <w:style w:type="paragraph" w:styleId="TableofAuthorities">
    <w:name w:val="Table of Authorities"/>
    <w:basedOn w:val="Normal"/>
    <w:next w:val="Normal"/>
    <w:qFormat/>
    <w:pPr>
      <w:ind w:hanging="240" w:start="240" w:end="0"/>
      <w:jc w:val="start"/>
    </w:pPr>
    <w:rPr/>
  </w:style>
  <w:style w:type="paragraph" w:styleId="Date">
    <w:name w:val="Date"/>
    <w:basedOn w:val="Normal"/>
    <w:next w:val="Normal"/>
    <w:qFormat/>
    <w:pPr>
      <w:ind w:hanging="0" w:start="0" w:end="0"/>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144.b.2" TargetMode="External"/><Relationship Id="rId6" Type="http://schemas.openxmlformats.org/officeDocument/2006/relationships/hyperlink" Target="http://www.nevo.co.il/law/70301/144.b2" TargetMode="External"/><Relationship Id="rId7" Type="http://schemas.openxmlformats.org/officeDocument/2006/relationships/hyperlink" Target="http://www.nevo.co.il/law/70301/40jc" TargetMode="External"/><Relationship Id="rId8" Type="http://schemas.openxmlformats.org/officeDocument/2006/relationships/hyperlink" Target="http://www.nevo.co.il/law/70301/40jc.b" TargetMode="External"/><Relationship Id="rId9" Type="http://schemas.openxmlformats.org/officeDocument/2006/relationships/hyperlink" Target="http://www.nevo.co.il/law/70301/499.a.1" TargetMode="External"/><Relationship Id="rId10" Type="http://schemas.openxmlformats.org/officeDocument/2006/relationships/hyperlink" Target="http://www.nevo.co.il/law/91073" TargetMode="External"/><Relationship Id="rId11" Type="http://schemas.openxmlformats.org/officeDocument/2006/relationships/hyperlink" Target="http://www.nevo.co.il/law/70301/144.b2" TargetMode="External"/><Relationship Id="rId12" Type="http://schemas.openxmlformats.org/officeDocument/2006/relationships/hyperlink" Target="http://www.nevo.co.il/law/70301/25" TargetMode="External"/><Relationship Id="rId13" Type="http://schemas.openxmlformats.org/officeDocument/2006/relationships/hyperlink" Target="http://www.nevo.co.il/law/70301/29"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499.a.1" TargetMode="External"/><Relationship Id="rId16" Type="http://schemas.openxmlformats.org/officeDocument/2006/relationships/hyperlink" Target="http://www.nevo.co.il/law/70301/144.b.2" TargetMode="External"/><Relationship Id="rId17" Type="http://schemas.openxmlformats.org/officeDocument/2006/relationships/hyperlink" Target="http://www.nevo.co.il/law/70301/144.b2" TargetMode="External"/><Relationship Id="rId18" Type="http://schemas.openxmlformats.org/officeDocument/2006/relationships/hyperlink" Target="http://www.nevo.co.il/law/70301/25" TargetMode="External"/><Relationship Id="rId19" Type="http://schemas.openxmlformats.org/officeDocument/2006/relationships/hyperlink" Target="http://www.nevo.co.il/law/70301/29" TargetMode="External"/><Relationship Id="rId20" Type="http://schemas.openxmlformats.org/officeDocument/2006/relationships/hyperlink" Target="http://www.nevo.co.il/law/70301" TargetMode="External"/><Relationship Id="rId21" Type="http://schemas.openxmlformats.org/officeDocument/2006/relationships/hyperlink" Target="http://www.nevo.co.il/law/91073" TargetMode="External"/><Relationship Id="rId22" Type="http://schemas.openxmlformats.org/officeDocument/2006/relationships/hyperlink" Target="http://www.nevo.co.il/case/25933743" TargetMode="External"/><Relationship Id="rId23" Type="http://schemas.openxmlformats.org/officeDocument/2006/relationships/hyperlink" Target="http://www.nevo.co.il/law/70301/40jc" TargetMode="External"/><Relationship Id="rId24" Type="http://schemas.openxmlformats.org/officeDocument/2006/relationships/hyperlink" Target="http://www.nevo.co.il/law/70301" TargetMode="External"/><Relationship Id="rId25" Type="http://schemas.openxmlformats.org/officeDocument/2006/relationships/hyperlink" Target="http://www.nevo.co.il/case/13093721" TargetMode="External"/><Relationship Id="rId26" Type="http://schemas.openxmlformats.org/officeDocument/2006/relationships/hyperlink" Target="http://www.nevo.co.il/case/20033641" TargetMode="External"/><Relationship Id="rId27" Type="http://schemas.openxmlformats.org/officeDocument/2006/relationships/hyperlink" Target="http://www.nevo.co.il/law/70301/40jc.b" TargetMode="External"/><Relationship Id="rId28" Type="http://schemas.openxmlformats.org/officeDocument/2006/relationships/hyperlink" Target="http://www.nevo.co.il/law/70301" TargetMode="External"/><Relationship Id="rId29" Type="http://schemas.openxmlformats.org/officeDocument/2006/relationships/hyperlink" Target="http://www.nevo.co.il/advertisements/nevo-100.doc" TargetMode="Externa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2021-10-11T08:29:00Z</dcterms:created>
  <dc:creator> </dc:creator>
  <dc:description/>
  <cp:keywords/>
  <dc:language>en-IL</dc:language>
  <cp:lastModifiedBy>h1</cp:lastModifiedBy>
  <dcterms:modified xsi:type="dcterms:W3CDTF">2021-10-11T08:29:00Z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פריד אסמאעיל,;מחמוד אסמאעיל,;מוחמד עבד אל קאדר;ראפת עבאס</vt:lpwstr>
  </property>
  <property fmtid="{D5CDD505-2E9C-101B-9397-08002B2CF9AE}" pid="6" name="APPELLEE1">
    <vt:lpwstr/>
  </property>
  <property fmtid="{D5CDD505-2E9C-101B-9397-08002B2CF9AE}" pid="7" name="APPELLEE2">
    <vt:lpwstr/>
  </property>
  <property fmtid="{D5CDD505-2E9C-101B-9397-08002B2CF9AE}" pid="8" name="CASESLISTTMP1">
    <vt:lpwstr>25933743;13093721;20033641</vt:lpwstr>
  </property>
  <property fmtid="{D5CDD505-2E9C-101B-9397-08002B2CF9AE}" pid="9" name="CITY">
    <vt:lpwstr>חי'</vt:lpwstr>
  </property>
  <property fmtid="{D5CDD505-2E9C-101B-9397-08002B2CF9AE}" pid="10" name="DATE">
    <vt:lpwstr>20210127</vt:lpwstr>
  </property>
  <property fmtid="{D5CDD505-2E9C-101B-9397-08002B2CF9AE}" pid="11" name="DELEMATA">
    <vt:lpwstr/>
  </property>
  <property fmtid="{D5CDD505-2E9C-101B-9397-08002B2CF9AE}" pid="12" name="ISABSTRACT">
    <vt:lpwstr>Y</vt:lpwstr>
  </property>
  <property fmtid="{D5CDD505-2E9C-101B-9397-08002B2CF9AE}" pid="13" name="JUDGE">
    <vt:lpwstr>אמיר טובי</vt:lpwstr>
  </property>
  <property fmtid="{D5CDD505-2E9C-101B-9397-08002B2CF9AE}" pid="14" name="LAWLISTTMP1">
    <vt:lpwstr>70301/144.b2:2;025:2;029:2;499.a.1;144.b.2;40jc;40jc.b</vt:lpwstr>
  </property>
  <property fmtid="{D5CDD505-2E9C-101B-9397-08002B2CF9AE}" pid="15" name="LAWLISTTMP2">
    <vt:lpwstr>91073</vt:lpwstr>
  </property>
  <property fmtid="{D5CDD505-2E9C-101B-9397-08002B2CF9AE}" pid="16" name="LAWYER">
    <vt:lpwstr>יוסי גימפל;באסל פלאח</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4676</vt:lpwstr>
  </property>
  <property fmtid="{D5CDD505-2E9C-101B-9397-08002B2CF9AE}" pid="23" name="NEWPARTB">
    <vt:lpwstr>01</vt:lpwstr>
  </property>
  <property fmtid="{D5CDD505-2E9C-101B-9397-08002B2CF9AE}" pid="24" name="NEWPARTC">
    <vt:lpwstr>20</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390020210127</vt:lpwstr>
  </property>
  <property fmtid="{D5CDD505-2E9C-101B-9397-08002B2CF9AE}" pid="35" name="TYPE_N_DATE">
    <vt:lpwstr>39020210127</vt:lpwstr>
  </property>
  <property fmtid="{D5CDD505-2E9C-101B-9397-08002B2CF9AE}" pid="36" name="VOLUME">
    <vt:lpwstr/>
  </property>
  <property fmtid="{D5CDD505-2E9C-101B-9397-08002B2CF9AE}" pid="37" name="WORDNUMPAGES">
    <vt:lpwstr>13</vt:lpwstr>
  </property>
</Properties>
</file>