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4725-08-09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עובייד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יפעת שיטרית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אליאס עובייד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ויאאם כסאברה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נוכחים</w:t>
      </w:r>
      <w:r>
        <w:rPr>
          <w:b w:val="false"/>
          <w:bCs w:val="false"/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כשר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מטעם הנאשם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בעצמו וע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י </w:t>
      </w: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אבו אחמד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&lt;#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51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</w:rPr>
        <w:t>2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#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6" w:name="PsakDin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גזר דין בעניינו </w:t>
      </w:r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של נאשם </w:t>
      </w:r>
      <w:r>
        <w:rPr>
          <w:rFonts w:cs="Arial" w:ascii="Arial" w:hAnsi="Arial"/>
          <w:b/>
          <w:bCs/>
          <w:sz w:val="28"/>
          <w:szCs w:val="28"/>
        </w:rPr>
        <w:t>2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בלבד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מבוא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 xml:space="preserve">כנגד נאשם זה ונאשם אחר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הנאשם האחר</w:t>
      </w:r>
      <w:r>
        <w:rPr>
          <w:rtl w:val="true"/>
        </w:rPr>
        <w:t xml:space="preserve">") </w:t>
      </w:r>
      <w:r>
        <w:rPr>
          <w:rtl w:val="true"/>
        </w:rPr>
        <w:t>הוגש לבית משפט זה כתב  אישום אחד</w:t>
      </w:r>
      <w:r>
        <w:rPr>
          <w:rtl w:val="true"/>
        </w:rPr>
        <w:t xml:space="preserve">, </w:t>
      </w:r>
      <w:r>
        <w:rPr>
          <w:rtl w:val="true"/>
        </w:rPr>
        <w:t>בו יוחסו להם עבירות שעניינן יריות באזור מגורים ועבירות בנשק</w:t>
      </w:r>
      <w:r>
        <w:rPr>
          <w:rtl w:val="true"/>
        </w:rPr>
        <w:t xml:space="preserve">. </w:t>
      </w:r>
      <w:r>
        <w:rPr>
          <w:rtl w:val="true"/>
        </w:rPr>
        <w:t xml:space="preserve">בנוסף יוחסה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עבירה שעניינה נהיגה ללא רישיון</w:t>
      </w:r>
      <w:bookmarkStart w:id="8" w:name="ABSTRACT_END"/>
      <w:bookmarkEnd w:id="8"/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בדיון אשר התקיים בפני ביום </w:t>
      </w:r>
      <w:r>
        <w:rPr/>
        <w:t>23.2.10</w:t>
      </w:r>
      <w:r>
        <w:rPr>
          <w:rtl w:val="true"/>
        </w:rPr>
        <w:t xml:space="preserve"> </w:t>
      </w:r>
      <w:r>
        <w:rPr>
          <w:rtl w:val="true"/>
        </w:rPr>
        <w:t>הוריתי על הפרדת משפטים בין עניינו של הנאשם כאן לבין עניינו של הנאשם האחר</w:t>
      </w:r>
      <w:r>
        <w:rPr>
          <w:rtl w:val="true"/>
        </w:rPr>
        <w:t xml:space="preserve">, </w:t>
      </w:r>
      <w:r>
        <w:rPr>
          <w:rtl w:val="true"/>
        </w:rPr>
        <w:t>זאת לבקשת באי כוח הצדדים ונוכח הסדר הטיעון אליו הגיעו הצדדים בעניינו של הנאשם כאן ולפיו</w:t>
      </w:r>
      <w:r>
        <w:rPr>
          <w:rtl w:val="true"/>
        </w:rPr>
        <w:t xml:space="preserve">, </w:t>
      </w:r>
      <w:r>
        <w:rPr>
          <w:rtl w:val="true"/>
        </w:rPr>
        <w:t>הנאשם יודה בעובדות כתב האישום ויורשע על פי הודאתו</w:t>
      </w:r>
      <w:r>
        <w:rPr>
          <w:rtl w:val="true"/>
        </w:rPr>
        <w:t xml:space="preserve">. </w:t>
      </w:r>
      <w:r>
        <w:rPr>
          <w:rtl w:val="true"/>
        </w:rPr>
        <w:t>כן הוסכם</w:t>
      </w:r>
      <w:r>
        <w:rPr>
          <w:rtl w:val="true"/>
        </w:rPr>
        <w:t xml:space="preserve">, </w:t>
      </w:r>
      <w:r>
        <w:rPr>
          <w:rtl w:val="true"/>
        </w:rPr>
        <w:t>כי הצדדים יעתרו להשית על הנאשם עונש מאסר בפועל</w:t>
      </w:r>
      <w:r>
        <w:rPr>
          <w:rtl w:val="true"/>
        </w:rPr>
        <w:t xml:space="preserve">, </w:t>
      </w:r>
      <w:r>
        <w:rPr>
          <w:rtl w:val="true"/>
        </w:rPr>
        <w:t>מאסר מותנה וקנס כספי</w:t>
      </w:r>
      <w:r>
        <w:rPr>
          <w:rtl w:val="true"/>
        </w:rPr>
        <w:t xml:space="preserve">. </w:t>
      </w:r>
      <w:r>
        <w:rPr>
          <w:rtl w:val="true"/>
        </w:rPr>
        <w:t>עוד הוסכם בין הצדדים</w:t>
      </w:r>
      <w:r>
        <w:rPr>
          <w:rtl w:val="true"/>
        </w:rPr>
        <w:t xml:space="preserve">, </w:t>
      </w:r>
      <w:r>
        <w:rPr>
          <w:rtl w:val="true"/>
        </w:rPr>
        <w:t>כי בכפוף לחוות דעת חיובית מאת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ירוצה עונש המאסר בפועל על דרך של עבודות שירות</w:t>
      </w:r>
      <w:r>
        <w:rPr>
          <w:rtl w:val="true"/>
        </w:rPr>
        <w:t xml:space="preserve">. </w:t>
      </w:r>
      <w:r>
        <w:rPr>
          <w:rtl w:val="true"/>
        </w:rPr>
        <w:t>כן הוסכם</w:t>
      </w:r>
      <w:r>
        <w:rPr>
          <w:rtl w:val="true"/>
        </w:rPr>
        <w:t xml:space="preserve">, </w:t>
      </w:r>
      <w:r>
        <w:rPr>
          <w:rtl w:val="true"/>
        </w:rPr>
        <w:t xml:space="preserve">כי הצדדים יטענו באשר למשך תקופת המאסר בפועל שתושת </w:t>
      </w:r>
      <w:r>
        <w:rPr>
          <w:rtl w:val="true"/>
        </w:rPr>
        <w:t>(</w:t>
      </w:r>
      <w:r>
        <w:rPr>
          <w:rtl w:val="true"/>
        </w:rPr>
        <w:t>הכל ביחד יקרא 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הסדר הטיעון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בהתאם להסדר הטיעון</w:t>
      </w:r>
      <w:r>
        <w:rPr>
          <w:rtl w:val="true"/>
        </w:rPr>
        <w:t xml:space="preserve">, </w:t>
      </w:r>
      <w:r>
        <w:rPr>
          <w:rtl w:val="true"/>
        </w:rPr>
        <w:t>הנאשם הודה בעובדות כתב האישום</w:t>
      </w:r>
      <w:r>
        <w:rPr>
          <w:rtl w:val="true"/>
        </w:rPr>
        <w:t xml:space="preserve">. </w:t>
      </w:r>
      <w:r>
        <w:rPr>
          <w:rtl w:val="true"/>
        </w:rPr>
        <w:t>על יסוד הודאת הנאשם</w:t>
      </w:r>
      <w:r>
        <w:rPr>
          <w:rtl w:val="true"/>
        </w:rPr>
        <w:t xml:space="preserve">, </w:t>
      </w:r>
      <w:r>
        <w:rPr>
          <w:rtl w:val="true"/>
        </w:rPr>
        <w:t>הרשעתי אותו בביצוע העבירות המיוחסות לו בכתב האישום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יריות באזור מגורים</w:t>
      </w:r>
      <w:r>
        <w:rPr>
          <w:rtl w:val="true"/>
        </w:rPr>
        <w:t xml:space="preserve"> – עבירה לפי </w:t>
      </w:r>
      <w:hyperlink r:id="rId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+ </w:t>
      </w:r>
      <w:hyperlink r:id="rId9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 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עבירות בנשק</w:t>
      </w:r>
      <w:r>
        <w:rPr>
          <w:rtl w:val="true"/>
        </w:rPr>
        <w:t xml:space="preserve"> – עבירה לפי </w:t>
      </w:r>
      <w:hyperlink r:id="rId1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>+</w:t>
      </w:r>
      <w:hyperlink r:id="rId11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 העונשין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 </w:t>
        <w:tab/>
      </w:r>
      <w:r>
        <w:rPr>
          <w:rtl w:val="true"/>
        </w:rPr>
        <w:t>בטרם נשמעו טיעוני הצדדים לעונש ובהתאם להסדר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כמו גם הוראת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חוק העונשין</w:t>
      </w:r>
      <w:r>
        <w:rPr>
          <w:rtl w:val="true"/>
        </w:rPr>
        <w:t xml:space="preserve">, </w:t>
      </w:r>
      <w:r>
        <w:rPr>
          <w:rtl w:val="true"/>
        </w:rPr>
        <w:t>הוריתי על קבלת חוות דעת הממונה על עבודות השירות בעניינו של הנאשם</w:t>
      </w:r>
      <w:r>
        <w:rPr>
          <w:rtl w:val="true"/>
        </w:rPr>
        <w:t xml:space="preserve">. </w:t>
      </w:r>
      <w:r>
        <w:rPr>
          <w:rtl w:val="true"/>
        </w:rPr>
        <w:t>חוות דעת כזו וחוות דעת משלימה מונחות בפניי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לבקשת ב</w:t>
      </w:r>
      <w:r>
        <w:rPr>
          <w:rtl w:val="true"/>
        </w:rPr>
        <w:t>"</w:t>
      </w:r>
      <w:r>
        <w:rPr>
          <w:rtl w:val="true"/>
        </w:rPr>
        <w:t>כ הנאשם הוריתי על קבלת תסקיר שירות המבחן אודות הנאשם</w:t>
      </w:r>
      <w:r>
        <w:rPr>
          <w:rtl w:val="true"/>
        </w:rPr>
        <w:t xml:space="preserve">. </w:t>
      </w:r>
      <w:r>
        <w:rPr>
          <w:rtl w:val="true"/>
        </w:rPr>
        <w:t>תסקיר כזה מונח בפניי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עובדות כתב האישום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5</w:t>
      </w:r>
      <w:r>
        <w:rPr>
          <w:rtl w:val="true"/>
        </w:rPr>
        <w:t>.</w:t>
        <w:tab/>
        <w:tab/>
      </w:r>
      <w:r>
        <w:rPr>
          <w:rtl w:val="true"/>
        </w:rPr>
        <w:t>מעובדות כתב האישום עולה</w:t>
      </w:r>
      <w:r>
        <w:rPr>
          <w:rtl w:val="true"/>
        </w:rPr>
        <w:t xml:space="preserve">, </w:t>
      </w:r>
      <w:r>
        <w:rPr>
          <w:rtl w:val="true"/>
        </w:rPr>
        <w:t>כי בזמנים הרלוונטיים לכתב האישום שירת הנאשם האחר בשירות חובה</w:t>
      </w:r>
      <w:r>
        <w:rPr>
          <w:rtl w:val="true"/>
        </w:rPr>
        <w:t xml:space="preserve">, </w:t>
      </w:r>
      <w:r>
        <w:rPr>
          <w:rtl w:val="true"/>
        </w:rPr>
        <w:t xml:space="preserve">כשוטר משמר הגבול והיה מחזיק כדין בנשק משטרתי מסוג </w:t>
      </w:r>
      <w:r>
        <w:rPr/>
        <w:t>M-16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עוד עולה מכתב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כי בלילה שבין </w:t>
      </w:r>
      <w:r>
        <w:rPr/>
        <w:t>22.8.08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23.8.08</w:t>
      </w:r>
      <w:r>
        <w:rPr>
          <w:rtl w:val="true"/>
        </w:rPr>
        <w:t xml:space="preserve"> </w:t>
      </w:r>
      <w:r>
        <w:rPr>
          <w:rtl w:val="true"/>
        </w:rPr>
        <w:t>פגשו הנאשם והנאשם האחר בחברם ואיל קנדלפת ובילו עימו בנצרת</w:t>
      </w:r>
      <w:r>
        <w:rPr>
          <w:rtl w:val="true"/>
        </w:rPr>
        <w:t xml:space="preserve">, </w:t>
      </w:r>
      <w:r>
        <w:rPr>
          <w:rtl w:val="true"/>
        </w:rPr>
        <w:t xml:space="preserve">תוך שהם נוסעים ברכב מסוג מאזדה </w:t>
      </w:r>
      <w:r>
        <w:rPr/>
        <w:t>323</w:t>
      </w:r>
      <w:r>
        <w:rPr>
          <w:rtl w:val="true"/>
        </w:rPr>
        <w:t xml:space="preserve">, </w:t>
      </w:r>
      <w:r>
        <w:rPr>
          <w:rtl w:val="true"/>
        </w:rPr>
        <w:t>בו נהג לפרקים הנאשם האחר</w:t>
      </w:r>
      <w:r>
        <w:rPr>
          <w:rtl w:val="true"/>
        </w:rPr>
        <w:t xml:space="preserve">, </w:t>
      </w:r>
      <w:r>
        <w:rPr>
          <w:rtl w:val="true"/>
        </w:rPr>
        <w:t>למרות שאינו בעל רישיון נהיגה</w:t>
      </w:r>
      <w:r>
        <w:rPr>
          <w:rtl w:val="true"/>
        </w:rPr>
        <w:t xml:space="preserve">. </w:t>
      </w:r>
      <w:r>
        <w:rPr>
          <w:rtl w:val="true"/>
        </w:rPr>
        <w:t>עוד עולה</w:t>
      </w:r>
      <w:r>
        <w:rPr>
          <w:rtl w:val="true"/>
        </w:rPr>
        <w:t xml:space="preserve">, </w:t>
      </w:r>
      <w:r>
        <w:rPr>
          <w:rtl w:val="true"/>
        </w:rPr>
        <w:t>כי במהלך הנסיעה מסר הנאשם האחר את הנשק לנאשם כאן</w:t>
      </w:r>
      <w:r>
        <w:rPr>
          <w:rtl w:val="true"/>
        </w:rPr>
        <w:t xml:space="preserve">, </w:t>
      </w:r>
      <w:r>
        <w:rPr>
          <w:rtl w:val="true"/>
        </w:rPr>
        <w:t>שהחזיק בו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והתיר לו לירות באמצעותו תחמושת מסוג </w:t>
      </w:r>
      <w:r>
        <w:rPr/>
        <w:t>5.56</w:t>
      </w:r>
      <w:r>
        <w:rPr>
          <w:rtl w:val="true"/>
        </w:rPr>
        <w:t xml:space="preserve">. </w:t>
      </w:r>
      <w:r>
        <w:rPr>
          <w:rtl w:val="true"/>
        </w:rPr>
        <w:t>הנאשם כאן ירה כאמור 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יריות באזורי מגורים באזור נצרת בכלל ובשכונת אלכרום בפרט</w:t>
      </w:r>
      <w:r>
        <w:rPr>
          <w:rtl w:val="true"/>
        </w:rPr>
        <w:t xml:space="preserve">, </w:t>
      </w:r>
      <w:r>
        <w:rPr>
          <w:rtl w:val="true"/>
        </w:rPr>
        <w:t>זאת לאחר שהורידו מהרכב את החבר קנדלפת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b/>
          <w:b/>
          <w:bCs/>
          <w:rtl w:val="true"/>
        </w:rPr>
        <w:t>טיעוני המאשימה לעונש</w:t>
      </w:r>
      <w:r>
        <w:rPr>
          <w:rtl w:val="true"/>
        </w:rPr>
        <w:t>:</w:t>
      </w:r>
    </w:p>
    <w:p>
      <w:pPr>
        <w:pStyle w:val="Normal"/>
        <w:spacing w:lineRule="auto" w:line="360"/>
        <w:ind w:hanging="825" w:start="71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בדיון אשר התקיים בפני ביום </w:t>
      </w:r>
      <w:r>
        <w:rPr/>
        <w:t>6.3.11</w:t>
      </w:r>
      <w:r>
        <w:rPr>
          <w:rtl w:val="true"/>
        </w:rPr>
        <w:t xml:space="preserve">, </w:t>
      </w:r>
      <w:r>
        <w:rPr>
          <w:rtl w:val="true"/>
        </w:rPr>
        <w:t>במסגרת טיעוניה לעונש</w:t>
      </w:r>
      <w:r>
        <w:rPr>
          <w:rtl w:val="true"/>
        </w:rPr>
        <w:t xml:space="preserve">, </w:t>
      </w:r>
      <w:r>
        <w:rPr>
          <w:rtl w:val="true"/>
        </w:rPr>
        <w:t>חזרה המאשימה על עובדות כתב האישום בהן הודה הנאשם והדגישה את חומרתן</w:t>
      </w:r>
      <w:r>
        <w:rPr>
          <w:rtl w:val="true"/>
        </w:rPr>
        <w:t xml:space="preserve">. </w:t>
      </w:r>
      <w:r>
        <w:rPr>
          <w:rtl w:val="true"/>
        </w:rPr>
        <w:t>כן הפנתה להסדר הטיעון אליו הגיעו הצדדים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הדגישה את החומרה הרבה הגלומה במעשי הנאשם</w:t>
      </w:r>
      <w:r>
        <w:rPr>
          <w:rtl w:val="true"/>
        </w:rPr>
        <w:t xml:space="preserve">, </w:t>
      </w:r>
      <w:r>
        <w:rPr>
          <w:rtl w:val="true"/>
        </w:rPr>
        <w:t>כמו גם המסוכנות הקמה מהם</w:t>
      </w:r>
      <w:r>
        <w:rPr>
          <w:rtl w:val="true"/>
        </w:rPr>
        <w:t xml:space="preserve">, </w:t>
      </w:r>
      <w:r>
        <w:rPr>
          <w:rtl w:val="true"/>
        </w:rPr>
        <w:t>הן בהתייחס לעבירות בנשק והן בהתייחס לעבירת ירי באזור מגורים</w:t>
      </w:r>
      <w:r>
        <w:rPr>
          <w:rtl w:val="true"/>
        </w:rPr>
        <w:t xml:space="preserve">. </w:t>
      </w:r>
      <w:r>
        <w:rPr>
          <w:rtl w:val="true"/>
        </w:rPr>
        <w:t>כך ציינה</w:t>
      </w:r>
      <w:r>
        <w:rPr>
          <w:rtl w:val="true"/>
        </w:rPr>
        <w:t xml:space="preserve">, </w:t>
      </w:r>
      <w:r>
        <w:rPr>
          <w:rtl w:val="true"/>
        </w:rPr>
        <w:t>כי מדובר בתופעה נפוצה ומסוכנת וכי מדיניותה של המאשימה במקרים כגון דא הינה עונש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עוד טענה המאשימה</w:t>
      </w:r>
      <w:r>
        <w:rPr>
          <w:rtl w:val="true"/>
        </w:rPr>
        <w:t xml:space="preserve">, </w:t>
      </w:r>
      <w:r>
        <w:rPr>
          <w:rtl w:val="true"/>
        </w:rPr>
        <w:t>כי במסגרת הסדר הטיעון אליו הגיעו הצדדים</w:t>
      </w:r>
      <w:r>
        <w:rPr>
          <w:rtl w:val="true"/>
        </w:rPr>
        <w:t xml:space="preserve">, </w:t>
      </w:r>
      <w:r>
        <w:rPr>
          <w:rtl w:val="true"/>
        </w:rPr>
        <w:t>נשקלו הנסיבות לקולא ובכלל זה העובדה</w:t>
      </w:r>
      <w:r>
        <w:rPr>
          <w:rtl w:val="true"/>
        </w:rPr>
        <w:t xml:space="preserve">, </w:t>
      </w:r>
      <w:r>
        <w:rPr>
          <w:rtl w:val="true"/>
        </w:rPr>
        <w:t>כי הנאשם נעדר עבר פלילי</w:t>
      </w:r>
      <w:r>
        <w:rPr>
          <w:rtl w:val="true"/>
        </w:rPr>
        <w:t xml:space="preserve">, </w:t>
      </w:r>
      <w:r>
        <w:rPr>
          <w:rtl w:val="true"/>
        </w:rPr>
        <w:t>הודאת הנאשם</w:t>
      </w:r>
      <w:r>
        <w:rPr>
          <w:rtl w:val="true"/>
        </w:rPr>
        <w:t xml:space="preserve">, </w:t>
      </w:r>
      <w:r>
        <w:rPr>
          <w:rtl w:val="true"/>
        </w:rPr>
        <w:t>חיסכון זמן שיפוטי יקר</w:t>
      </w:r>
      <w:r>
        <w:rPr>
          <w:rtl w:val="true"/>
        </w:rPr>
        <w:t xml:space="preserve">, </w:t>
      </w:r>
      <w:r>
        <w:rPr>
          <w:rtl w:val="true"/>
        </w:rPr>
        <w:t>העובדה כי הוא החזיק בנשק לפרק זמן קצר ועוד</w:t>
      </w:r>
      <w:r>
        <w:rPr>
          <w:rtl w:val="true"/>
        </w:rPr>
        <w:t xml:space="preserve">. </w:t>
      </w:r>
      <w:r>
        <w:rPr>
          <w:rtl w:val="true"/>
        </w:rPr>
        <w:t>בנסיבות אלו ובזיקה להסדר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עתרה המאשימה להשית על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אשר ירוצו על דרך עבודות שירות</w:t>
      </w:r>
      <w:r>
        <w:rPr>
          <w:rtl w:val="true"/>
        </w:rPr>
        <w:t xml:space="preserve">, </w:t>
      </w:r>
      <w:r>
        <w:rPr>
          <w:rtl w:val="true"/>
        </w:rPr>
        <w:t>בהתאם לחוות דעת הממונה שהוגשה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  <w:r>
        <w:rPr>
          <w:rtl w:val="true"/>
        </w:rPr>
        <w:t>באשר להמלצת שירות המבחן להעמיד את הנאשם בצו מבחן</w:t>
      </w:r>
      <w:r>
        <w:rPr>
          <w:rtl w:val="true"/>
        </w:rPr>
        <w:t xml:space="preserve">, </w:t>
      </w:r>
      <w:r>
        <w:rPr>
          <w:rtl w:val="true"/>
        </w:rPr>
        <w:t>ציינה המאשימה</w:t>
      </w:r>
      <w:r>
        <w:rPr>
          <w:rtl w:val="true"/>
        </w:rPr>
        <w:t xml:space="preserve">, </w:t>
      </w:r>
      <w:r>
        <w:rPr>
          <w:rtl w:val="true"/>
        </w:rPr>
        <w:t>כי הדברים יכולים לדור בכפיפה אחת עם עמדתה העונשית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b/>
          <w:b/>
          <w:bCs/>
          <w:rtl w:val="true"/>
        </w:rPr>
        <w:t>טיעוני הנאשם לעונש</w:t>
      </w:r>
      <w:r>
        <w:rPr>
          <w:rtl w:val="true"/>
        </w:rPr>
        <w:t>:</w:t>
      </w:r>
    </w:p>
    <w:p>
      <w:pPr>
        <w:pStyle w:val="Normal"/>
        <w:spacing w:lineRule="auto" w:line="360"/>
        <w:ind w:hanging="825" w:start="71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 xml:space="preserve">בדיון אשר התקיים בפני ביום </w:t>
      </w:r>
      <w:r>
        <w:rPr/>
        <w:t>6.3.11</w:t>
      </w:r>
      <w:r>
        <w:rPr>
          <w:rtl w:val="true"/>
        </w:rPr>
        <w:t xml:space="preserve">, </w:t>
      </w:r>
      <w:r>
        <w:rPr>
          <w:rtl w:val="true"/>
        </w:rPr>
        <w:t>הוגשו טיעוני הנאשם לעונש בכתב</w:t>
      </w:r>
      <w:r>
        <w:rPr>
          <w:rtl w:val="true"/>
        </w:rPr>
        <w:t xml:space="preserve">. </w:t>
      </w:r>
      <w:r>
        <w:rPr>
          <w:rtl w:val="true"/>
        </w:rPr>
        <w:t>במסגרת טיעוניו ציין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הנאשם הודה וחסך זמן שיפוטי יקר</w:t>
      </w:r>
      <w:r>
        <w:rPr>
          <w:rtl w:val="true"/>
        </w:rPr>
        <w:t xml:space="preserve">. </w:t>
      </w:r>
      <w:r>
        <w:rPr>
          <w:rtl w:val="true"/>
        </w:rPr>
        <w:t>כן הפנה לתסקיר שירות המבחן</w:t>
      </w:r>
      <w:r>
        <w:rPr>
          <w:rtl w:val="true"/>
        </w:rPr>
        <w:t xml:space="preserve">, </w:t>
      </w:r>
      <w:r>
        <w:rPr>
          <w:rtl w:val="true"/>
        </w:rPr>
        <w:t>אשר הוגש בעניינו של הנאשם ואשר אינו חיובי ויש בו כדי לפרט את נסיבותיו האישיות של הנאשם</w:t>
      </w:r>
      <w:r>
        <w:rPr>
          <w:rtl w:val="true"/>
        </w:rPr>
        <w:t xml:space="preserve">. </w:t>
      </w:r>
      <w:r>
        <w:rPr>
          <w:rtl w:val="true"/>
        </w:rPr>
        <w:t>כך ציין</w:t>
      </w:r>
      <w:r>
        <w:rPr>
          <w:rtl w:val="true"/>
        </w:rPr>
        <w:t xml:space="preserve">, </w:t>
      </w:r>
      <w:r>
        <w:rPr>
          <w:rtl w:val="true"/>
        </w:rPr>
        <w:t>כי מדובר בנאשם צעיר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>הנאשם הביע חרטה כנה ואמיתית</w:t>
      </w:r>
      <w:r>
        <w:rPr>
          <w:rtl w:val="true"/>
        </w:rPr>
        <w:t xml:space="preserve">, </w:t>
      </w:r>
      <w:r>
        <w:rPr>
          <w:rtl w:val="true"/>
        </w:rPr>
        <w:t>הפיק לקחים ולקח אחריות על מעשיו</w:t>
      </w:r>
      <w:r>
        <w:rPr>
          <w:rtl w:val="true"/>
        </w:rPr>
        <w:t xml:space="preserve">. </w:t>
      </w:r>
      <w:r>
        <w:rPr>
          <w:rtl w:val="true"/>
        </w:rPr>
        <w:t>כן ציין</w:t>
      </w:r>
      <w:r>
        <w:rPr>
          <w:rtl w:val="true"/>
        </w:rPr>
        <w:t xml:space="preserve">, </w:t>
      </w:r>
      <w:r>
        <w:rPr>
          <w:rtl w:val="true"/>
        </w:rPr>
        <w:t>כי מעשים אלו הינם בבחינת מעידה חד פעמית</w:t>
      </w:r>
      <w:r>
        <w:rPr>
          <w:rtl w:val="true"/>
        </w:rPr>
        <w:t xml:space="preserve">, </w:t>
      </w:r>
      <w:r>
        <w:rPr>
          <w:rtl w:val="true"/>
        </w:rPr>
        <w:t>וכי הנאשם הבטיח שלא לחזור על מעשיו</w:t>
      </w:r>
      <w:r>
        <w:rPr>
          <w:rtl w:val="true"/>
        </w:rPr>
        <w:t xml:space="preserve">. </w:t>
      </w:r>
      <w:r>
        <w:rPr>
          <w:rtl w:val="true"/>
        </w:rPr>
        <w:t>בהקשר זה הפנה ב</w:t>
      </w:r>
      <w:r>
        <w:rPr>
          <w:rtl w:val="true"/>
        </w:rPr>
        <w:t>"</w:t>
      </w:r>
      <w:r>
        <w:rPr>
          <w:rtl w:val="true"/>
        </w:rPr>
        <w:t>כ הנאשם להמלצת שירות המבחן</w:t>
      </w:r>
      <w:r>
        <w:rPr>
          <w:rtl w:val="true"/>
        </w:rPr>
        <w:t xml:space="preserve">, </w:t>
      </w:r>
      <w:r>
        <w:rPr>
          <w:rtl w:val="true"/>
        </w:rPr>
        <w:t>כפי שהדבר קיבל את ביטויו בתסקיר שהוגש</w:t>
      </w:r>
      <w:r>
        <w:rPr>
          <w:rtl w:val="true"/>
        </w:rPr>
        <w:t xml:space="preserve">. </w:t>
      </w:r>
      <w:r>
        <w:rPr>
          <w:rtl w:val="true"/>
        </w:rPr>
        <w:t>כך הדגיש</w:t>
      </w:r>
      <w:r>
        <w:rPr>
          <w:rtl w:val="true"/>
        </w:rPr>
        <w:t xml:space="preserve">, </w:t>
      </w:r>
      <w:r>
        <w:rPr>
          <w:rtl w:val="true"/>
        </w:rPr>
        <w:t>כי שירות המבחן בא בהמלצה להעמיד את הנאשם בצו 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עוד טען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מאז האירוע נשוא כתב האישום הפכו חיי הנאשם ובני משפחתו לבלתי נסבלים</w:t>
      </w:r>
      <w:r>
        <w:rPr>
          <w:rtl w:val="true"/>
        </w:rPr>
        <w:t xml:space="preserve">, </w:t>
      </w:r>
      <w:r>
        <w:rPr>
          <w:rtl w:val="true"/>
        </w:rPr>
        <w:t>זאת בנוסף למצבו הכלכלי של הנאשם</w:t>
      </w:r>
      <w:r>
        <w:rPr>
          <w:rtl w:val="true"/>
        </w:rPr>
        <w:t xml:space="preserve">, </w:t>
      </w:r>
      <w:r>
        <w:rPr>
          <w:rtl w:val="true"/>
        </w:rPr>
        <w:t>אשר עובד לפרנסתו ומשתכר משכורת מינימום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>עתר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בית המשפט יימנע מלמצות את הדין עם הנאשם</w:t>
      </w:r>
      <w:r>
        <w:rPr>
          <w:rtl w:val="true"/>
        </w:rPr>
        <w:t xml:space="preserve">, </w:t>
      </w:r>
      <w:r>
        <w:rPr>
          <w:rtl w:val="true"/>
        </w:rPr>
        <w:t>וכי יאמץ את המלצות תסקיר שירות המבחן במלואן</w:t>
      </w:r>
      <w:r>
        <w:rPr>
          <w:rtl w:val="true"/>
        </w:rPr>
        <w:t xml:space="preserve">. </w:t>
      </w:r>
      <w:r>
        <w:rPr>
          <w:rtl w:val="true"/>
        </w:rPr>
        <w:t>לחילופין עתר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בית המשפט ישית על הנאשם מאסר מותנה ארוך ומרתיע</w:t>
      </w:r>
      <w:r>
        <w:rPr>
          <w:rtl w:val="true"/>
        </w:rPr>
        <w:t xml:space="preserve">. </w:t>
      </w:r>
      <w:r>
        <w:rPr>
          <w:rtl w:val="true"/>
        </w:rPr>
        <w:t>לחילופי חילופין עתר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בית המשפט ישית על הנאשם עונש מאסר בפועל</w:t>
      </w:r>
      <w:r>
        <w:rPr>
          <w:rtl w:val="true"/>
        </w:rPr>
        <w:t xml:space="preserve">, </w:t>
      </w:r>
      <w:r>
        <w:rPr>
          <w:rtl w:val="true"/>
        </w:rPr>
        <w:t>אשר ירוצה על דרך עבודות שירות</w:t>
      </w:r>
      <w:r>
        <w:rPr>
          <w:rtl w:val="true"/>
        </w:rPr>
        <w:t xml:space="preserve">, </w:t>
      </w:r>
      <w:r>
        <w:rPr>
          <w:rtl w:val="true"/>
        </w:rPr>
        <w:t>וזאת לתקופה קצרה</w:t>
      </w:r>
      <w:r>
        <w:rPr>
          <w:rtl w:val="true"/>
        </w:rPr>
        <w:t xml:space="preserve">. </w:t>
      </w:r>
      <w:r>
        <w:rPr>
          <w:rtl w:val="true"/>
        </w:rPr>
        <w:t>לאור מצבו הכלכלי של הנאשם</w:t>
      </w:r>
      <w:r>
        <w:rPr>
          <w:rtl w:val="true"/>
        </w:rPr>
        <w:t xml:space="preserve">, </w:t>
      </w:r>
      <w:r>
        <w:rPr>
          <w:rtl w:val="true"/>
        </w:rPr>
        <w:t>עתר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בית המשפט יימנע מלחייב את הנאשם בתשלום 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b/>
          <w:b/>
          <w:bCs/>
          <w:rtl w:val="true"/>
        </w:rPr>
        <w:t>תסקיר שירות המבחן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825" w:start="71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בעניינו של הנאשם הוגש תסקיר מאת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נושא תאריך </w:t>
      </w:r>
      <w:r>
        <w:rPr/>
        <w:t>28.4.10</w:t>
      </w:r>
      <w:r>
        <w:rPr>
          <w:rtl w:val="true"/>
        </w:rPr>
        <w:t xml:space="preserve">. </w:t>
      </w:r>
      <w:r>
        <w:rPr>
          <w:rtl w:val="true"/>
        </w:rPr>
        <w:t>מהתסקיר עולה</w:t>
      </w:r>
      <w:r>
        <w:rPr>
          <w:rtl w:val="true"/>
        </w:rPr>
        <w:t xml:space="preserve">, </w:t>
      </w:r>
      <w:r>
        <w:rPr>
          <w:rtl w:val="true"/>
        </w:rPr>
        <w:t>כי הוא מבוסס על שיחה שהתקיימה עם הנאשם ועל מסמכים שונים שהציג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מהתסקיר עולה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כבן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רווק ובעל השכלה תיכונית ותעודת בגרות מלאה</w:t>
      </w:r>
      <w:r>
        <w:rPr>
          <w:rtl w:val="true"/>
        </w:rPr>
        <w:t xml:space="preserve">. </w:t>
      </w:r>
      <w:r>
        <w:rPr>
          <w:rtl w:val="true"/>
        </w:rPr>
        <w:t>עם סיום לימודיו</w:t>
      </w:r>
      <w:r>
        <w:rPr>
          <w:rtl w:val="true"/>
        </w:rPr>
        <w:t xml:space="preserve">, </w:t>
      </w:r>
      <w:r>
        <w:rPr>
          <w:rtl w:val="true"/>
        </w:rPr>
        <w:t>השתלב הנאשם בעסק משפחתי שעניינו חברה לניהול עבודות צנרת וקונסטרוקציה</w:t>
      </w:r>
      <w:r>
        <w:rPr>
          <w:rtl w:val="true"/>
        </w:rPr>
        <w:t xml:space="preserve">. </w:t>
      </w:r>
      <w:r>
        <w:rPr>
          <w:rtl w:val="true"/>
        </w:rPr>
        <w:t>שירות המבחן הבין</w:t>
      </w:r>
      <w:r>
        <w:rPr>
          <w:rtl w:val="true"/>
        </w:rPr>
        <w:t xml:space="preserve">, </w:t>
      </w:r>
      <w:r>
        <w:rPr>
          <w:rtl w:val="true"/>
        </w:rPr>
        <w:t>כי מדובר בעבודה אשר מתבצעת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בבתי זיקוק ובמפעלים שונים</w:t>
      </w:r>
      <w:r>
        <w:rPr>
          <w:rtl w:val="true"/>
        </w:rPr>
        <w:t xml:space="preserve">, </w:t>
      </w:r>
      <w:r>
        <w:rPr>
          <w:rtl w:val="true"/>
        </w:rPr>
        <w:t>כאשר הכניסה לאתרים אלו מותנית בקבלת אישורים</w:t>
      </w:r>
      <w:r>
        <w:rPr>
          <w:rtl w:val="true"/>
        </w:rPr>
        <w:t xml:space="preserve">. </w:t>
      </w:r>
      <w:r>
        <w:rPr>
          <w:rtl w:val="true"/>
        </w:rPr>
        <w:t>לפני מספר חודשים נחבל אחיו הבכור של הנאשם</w:t>
      </w:r>
      <w:r>
        <w:rPr>
          <w:rtl w:val="true"/>
        </w:rPr>
        <w:t xml:space="preserve">, </w:t>
      </w:r>
      <w:r>
        <w:rPr>
          <w:rtl w:val="true"/>
        </w:rPr>
        <w:t>דבר שפגע ביכולתו התעסוקתית</w:t>
      </w:r>
      <w:r>
        <w:rPr>
          <w:rtl w:val="true"/>
        </w:rPr>
        <w:t xml:space="preserve">. </w:t>
      </w:r>
      <w:r>
        <w:rPr>
          <w:rtl w:val="true"/>
        </w:rPr>
        <w:t>הדבר חייב את הנאשם לקחת תפקידים אחראיים יותר בעסק המשפחתי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במסגרת התסקיר הובאו נתונים אודות משפחת המוצא של הנאשם והעובדה</w:t>
      </w:r>
      <w:r>
        <w:rPr>
          <w:rtl w:val="true"/>
        </w:rPr>
        <w:t xml:space="preserve">, </w:t>
      </w:r>
      <w:r>
        <w:rPr>
          <w:rtl w:val="true"/>
        </w:rPr>
        <w:t>כי הנאשם התייתם מאביו בגיל צעיר</w:t>
      </w:r>
      <w:r>
        <w:rPr>
          <w:rtl w:val="true"/>
        </w:rPr>
        <w:t xml:space="preserve">, </w:t>
      </w:r>
      <w:r>
        <w:rPr>
          <w:rtl w:val="true"/>
        </w:rPr>
        <w:t xml:space="preserve">כשהיה בן </w:t>
      </w:r>
      <w:r>
        <w:rPr/>
        <w:t>16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באשר לעבירות דנן</w:t>
      </w:r>
      <w:r>
        <w:rPr>
          <w:rtl w:val="true"/>
        </w:rPr>
        <w:t xml:space="preserve">, </w:t>
      </w:r>
      <w:r>
        <w:rPr>
          <w:rtl w:val="true"/>
        </w:rPr>
        <w:t>הנאשם לקח אחריות על התנהגותו</w:t>
      </w:r>
      <w:r>
        <w:rPr>
          <w:rtl w:val="true"/>
        </w:rPr>
        <w:t xml:space="preserve">, </w:t>
      </w:r>
      <w:r>
        <w:rPr>
          <w:rtl w:val="true"/>
        </w:rPr>
        <w:t>הביע חרטה ומבוכה ממעשיו</w:t>
      </w:r>
      <w:r>
        <w:rPr>
          <w:rtl w:val="true"/>
        </w:rPr>
        <w:t xml:space="preserve">. </w:t>
      </w:r>
      <w:r>
        <w:rPr>
          <w:rtl w:val="true"/>
        </w:rPr>
        <w:t>הנאשם שלל כל כוונות פליליות במעשיו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ביום ביצוע העבירות</w:t>
      </w:r>
      <w:r>
        <w:rPr>
          <w:rtl w:val="true"/>
        </w:rPr>
        <w:t xml:space="preserve">, </w:t>
      </w:r>
      <w:r>
        <w:rPr>
          <w:rtl w:val="true"/>
        </w:rPr>
        <w:t>הוא בילה יחד עם חבריו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 ירה באוויר לאחר שהורידו מהרכב את חברם</w:t>
      </w:r>
      <w:r>
        <w:rPr>
          <w:rtl w:val="true"/>
        </w:rPr>
        <w:t xml:space="preserve">, </w:t>
      </w:r>
      <w:r>
        <w:rPr>
          <w:rtl w:val="true"/>
        </w:rPr>
        <w:t>כדרך להיפרד ממנו</w:t>
      </w:r>
      <w:r>
        <w:rPr>
          <w:rtl w:val="true"/>
        </w:rPr>
        <w:t xml:space="preserve">. </w:t>
      </w:r>
      <w:r>
        <w:rPr>
          <w:rtl w:val="true"/>
        </w:rPr>
        <w:t>הנאשם רואה בהסתבכותו כהתנהגות הנובעת מגילו הצעיר ומתוך התנהגות ילדותית וחסרת שיקול דעת</w:t>
      </w:r>
      <w:r>
        <w:rPr>
          <w:rtl w:val="true"/>
        </w:rPr>
        <w:t xml:space="preserve">, </w:t>
      </w:r>
      <w:r>
        <w:rPr>
          <w:rtl w:val="true"/>
        </w:rPr>
        <w:t>באשר להשלכות מעשיו</w:t>
      </w:r>
      <w:r>
        <w:rPr>
          <w:rtl w:val="true"/>
        </w:rPr>
        <w:t xml:space="preserve">. </w:t>
      </w:r>
      <w:r>
        <w:rPr>
          <w:rtl w:val="true"/>
        </w:rPr>
        <w:t>הנאשם גילה הבנה באשר לחומרת המעשים והשלכותיהם והצליח לזהות קורבנות פוטנציאליים למעשיו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עוד עולה מהתסקיר</w:t>
      </w:r>
      <w:r>
        <w:rPr>
          <w:rtl w:val="true"/>
        </w:rPr>
        <w:t xml:space="preserve">, </w:t>
      </w:r>
      <w:r>
        <w:rPr>
          <w:rtl w:val="true"/>
        </w:rPr>
        <w:t>כי אין לחובת הנאשם הרשעות קודמות בפלילים</w:t>
      </w:r>
      <w:r>
        <w:rPr>
          <w:rtl w:val="true"/>
        </w:rPr>
        <w:t xml:space="preserve">, </w:t>
      </w:r>
      <w:r>
        <w:rPr>
          <w:rtl w:val="true"/>
        </w:rPr>
        <w:t>אם כי פתוחים בעניינו שני תיקים</w:t>
      </w:r>
      <w:r>
        <w:rPr>
          <w:rtl w:val="true"/>
        </w:rPr>
        <w:t xml:space="preserve">. </w:t>
      </w:r>
      <w:r>
        <w:rPr>
          <w:rtl w:val="true"/>
        </w:rPr>
        <w:t>האחד בגין עבירת איום</w:t>
      </w:r>
      <w:r>
        <w:rPr>
          <w:rtl w:val="true"/>
        </w:rPr>
        <w:t xml:space="preserve">, </w:t>
      </w:r>
      <w:r>
        <w:rPr>
          <w:rtl w:val="true"/>
        </w:rPr>
        <w:t>אשר על פי הנטען</w:t>
      </w:r>
      <w:r>
        <w:rPr>
          <w:rtl w:val="true"/>
        </w:rPr>
        <w:t xml:space="preserve">, </w:t>
      </w:r>
      <w:r>
        <w:rPr>
          <w:rtl w:val="true"/>
        </w:rPr>
        <w:t>התרחשה ביום ביצוע העבירות כאן</w:t>
      </w:r>
      <w:r>
        <w:rPr>
          <w:rtl w:val="true"/>
        </w:rPr>
        <w:t xml:space="preserve">, </w:t>
      </w:r>
      <w:r>
        <w:rPr>
          <w:rtl w:val="true"/>
        </w:rPr>
        <w:t>אשר בהתייחס אליה</w:t>
      </w:r>
      <w:r>
        <w:rPr>
          <w:rtl w:val="true"/>
        </w:rPr>
        <w:t xml:space="preserve">, </w:t>
      </w:r>
      <w:r>
        <w:rPr>
          <w:rtl w:val="true"/>
        </w:rPr>
        <w:t>הנאשם מתקשה לקחת אחריות</w:t>
      </w:r>
      <w:r>
        <w:rPr>
          <w:rtl w:val="true"/>
        </w:rPr>
        <w:t xml:space="preserve">. </w:t>
      </w:r>
      <w:r>
        <w:rPr>
          <w:rtl w:val="true"/>
        </w:rPr>
        <w:t>עניינו של תיק הפ</w:t>
      </w:r>
      <w:r>
        <w:rPr>
          <w:rtl w:val="true"/>
        </w:rPr>
        <w:t>"</w:t>
      </w:r>
      <w:r>
        <w:rPr>
          <w:rtl w:val="true"/>
        </w:rPr>
        <w:t>א האחר הינה עבירה של תקיפת שוטר</w:t>
      </w:r>
      <w:r>
        <w:rPr>
          <w:rtl w:val="true"/>
        </w:rPr>
        <w:t xml:space="preserve">, </w:t>
      </w:r>
      <w:r>
        <w:rPr>
          <w:rtl w:val="true"/>
        </w:rPr>
        <w:t>אשר עליה הנאשם לוקח אחריות</w:t>
      </w:r>
      <w:r>
        <w:rPr>
          <w:rtl w:val="true"/>
        </w:rPr>
        <w:t xml:space="preserve">. </w:t>
      </w:r>
      <w:r>
        <w:rPr>
          <w:rtl w:val="true"/>
        </w:rPr>
        <w:t>הנאשם הסביר</w:t>
      </w:r>
      <w:r>
        <w:rPr>
          <w:rtl w:val="true"/>
        </w:rPr>
        <w:t xml:space="preserve">, </w:t>
      </w:r>
      <w:r>
        <w:rPr>
          <w:rtl w:val="true"/>
        </w:rPr>
        <w:t>כי מעשיו נבעו מתוך תחושת פגיעות וזלזול אותה חווה מיחס השוטרים</w:t>
      </w:r>
      <w:r>
        <w:rPr>
          <w:rtl w:val="true"/>
        </w:rPr>
        <w:t xml:space="preserve">, </w:t>
      </w:r>
      <w:r>
        <w:rPr>
          <w:rtl w:val="true"/>
        </w:rPr>
        <w:t>אשר בחווייתו אינם הולמים את תפקידם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לאור מאפייני הסתבכותו של הנאשם</w:t>
      </w:r>
      <w:r>
        <w:rPr>
          <w:rtl w:val="true"/>
        </w:rPr>
        <w:t xml:space="preserve">, </w:t>
      </w:r>
      <w:r>
        <w:rPr>
          <w:rtl w:val="true"/>
        </w:rPr>
        <w:t>שירות המבחן מתרשם מנטיית הנאשם להגיב באימפולסיביות במקרים מלחיצים והוצעה לנאשם אופציה טיפולית</w:t>
      </w:r>
      <w:r>
        <w:rPr>
          <w:rtl w:val="true"/>
        </w:rPr>
        <w:t xml:space="preserve">, </w:t>
      </w:r>
      <w:r>
        <w:rPr>
          <w:rtl w:val="true"/>
        </w:rPr>
        <w:t>אשר תאפשר לו להתבונן במניעי התנהגותו האימפולסיבית ואשר תגביר את מודעותו העצמית ותשפר את דרכי התמודדותו</w:t>
      </w:r>
      <w:r>
        <w:rPr>
          <w:rtl w:val="true"/>
        </w:rPr>
        <w:t xml:space="preserve">. </w:t>
      </w:r>
      <w:r>
        <w:rPr>
          <w:rtl w:val="true"/>
        </w:rPr>
        <w:t>הנאשם ציין</w:t>
      </w:r>
      <w:r>
        <w:rPr>
          <w:rtl w:val="true"/>
        </w:rPr>
        <w:t xml:space="preserve">, </w:t>
      </w:r>
      <w:r>
        <w:rPr>
          <w:rtl w:val="true"/>
        </w:rPr>
        <w:t>כי מזה חודשים צמצם ביותר את בילוייו והוא משקיע יותר בבניית עתידו</w:t>
      </w:r>
      <w:r>
        <w:rPr>
          <w:rtl w:val="true"/>
        </w:rPr>
        <w:t xml:space="preserve">. </w:t>
      </w:r>
      <w:r>
        <w:rPr>
          <w:rtl w:val="true"/>
        </w:rPr>
        <w:t>חרף הסתייגותו מקשר טיפולי</w:t>
      </w:r>
      <w:r>
        <w:rPr>
          <w:rtl w:val="true"/>
        </w:rPr>
        <w:t xml:space="preserve">, </w:t>
      </w:r>
      <w:r>
        <w:rPr>
          <w:rtl w:val="true"/>
        </w:rPr>
        <w:t>הנאשם ביטא הסכמה לקחת חלק בתכנית טיפולית</w:t>
      </w:r>
      <w:r>
        <w:rPr>
          <w:rtl w:val="true"/>
        </w:rPr>
        <w:t xml:space="preserve">, </w:t>
      </w:r>
      <w:r>
        <w:rPr>
          <w:rtl w:val="true"/>
        </w:rPr>
        <w:t>אשר תאפשר לו אוזן קשבת ומענה לביטוי רגשותיו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עוד עולה</w:t>
      </w:r>
      <w:r>
        <w:rPr>
          <w:rtl w:val="true"/>
        </w:rPr>
        <w:t xml:space="preserve">, </w:t>
      </w:r>
      <w:r>
        <w:rPr>
          <w:rtl w:val="true"/>
        </w:rPr>
        <w:t>כי הנאשם הביע בפני שירות המבחן חשש מהשלכות מיצוי הדין עמו על מחויבותו לעסק המשפחתי ובמיוחד נוכח העובדה</w:t>
      </w:r>
      <w:r>
        <w:rPr>
          <w:rtl w:val="true"/>
        </w:rPr>
        <w:t xml:space="preserve">, </w:t>
      </w:r>
      <w:r>
        <w:rPr>
          <w:rtl w:val="true"/>
        </w:rPr>
        <w:t>כי הוא ממלא כיום חלק מתפקידו של אחיו בעסק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סבור שירות המבחן</w:t>
      </w:r>
      <w:r>
        <w:rPr>
          <w:rtl w:val="true"/>
        </w:rPr>
        <w:t xml:space="preserve">, </w:t>
      </w:r>
      <w:r>
        <w:rPr>
          <w:rtl w:val="true"/>
        </w:rPr>
        <w:t>כי עסקינן בבחור צעיר הנמצא בעיצומו של תהליך גיבוש זהותו האישית</w:t>
      </w:r>
      <w:r>
        <w:rPr>
          <w:rtl w:val="true"/>
        </w:rPr>
        <w:t xml:space="preserve">, </w:t>
      </w:r>
      <w:r>
        <w:rPr>
          <w:rtl w:val="true"/>
        </w:rPr>
        <w:t>המגלה מחויבות לעסק המשפחתי ולפרנסת הבית</w:t>
      </w:r>
      <w:r>
        <w:rPr>
          <w:rtl w:val="true"/>
        </w:rPr>
        <w:t xml:space="preserve">, </w:t>
      </w:r>
      <w:r>
        <w:rPr>
          <w:rtl w:val="true"/>
        </w:rPr>
        <w:t>הלוקח אחריות על מעשיו ומגלה תובנה לכישלונו ההתנהגותי</w:t>
      </w:r>
      <w:r>
        <w:rPr>
          <w:rtl w:val="true"/>
        </w:rPr>
        <w:t xml:space="preserve">. </w:t>
      </w:r>
      <w:r>
        <w:rPr>
          <w:rtl w:val="true"/>
        </w:rPr>
        <w:t>להערכת שירות המבחן</w:t>
      </w:r>
      <w:r>
        <w:rPr>
          <w:rtl w:val="true"/>
        </w:rPr>
        <w:t xml:space="preserve">, </w:t>
      </w:r>
      <w:r>
        <w:rPr>
          <w:rtl w:val="true"/>
        </w:rPr>
        <w:t>הטלת עונש מאסר בפועל על דרך עבודות שירות לתקופה ארוכה תכביד על מצבו של הנאשם ותפגע בתפקודו התעסוקתי ומחויבותו המשפחתית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להערכת שירות המבחן</w:t>
      </w:r>
      <w:r>
        <w:rPr>
          <w:rtl w:val="true"/>
        </w:rPr>
        <w:t xml:space="preserve">, </w:t>
      </w:r>
      <w:r>
        <w:rPr>
          <w:rtl w:val="true"/>
        </w:rPr>
        <w:t>במצבים מלחיצים הנאשם עלול להגיב בהתנהגות פוגענית ואימפולסיבית ולפיכך שירות המבחן רואה חשיבות בשילוב הנאשם בהליך טיפולי על ידי העמדתו בצו מבחן של שירות המבחן</w:t>
      </w:r>
      <w:r>
        <w:rPr>
          <w:rtl w:val="true"/>
        </w:rPr>
        <w:t xml:space="preserve">, </w:t>
      </w:r>
      <w:r>
        <w:rPr>
          <w:rtl w:val="true"/>
        </w:rPr>
        <w:t>אשר מטרתו תהיה הגברת מודעות הנאשם לבעייתיות בהתנהלותו ולסייע לו במציאת דרכים חלופיות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ובמידה ויוטל על הנאשם עונש אשר יאפשר את השתלבותו בתכנית טיפולית</w:t>
      </w:r>
      <w:r>
        <w:rPr>
          <w:rtl w:val="true"/>
        </w:rPr>
        <w:t xml:space="preserve">, </w:t>
      </w:r>
      <w:r>
        <w:rPr>
          <w:rtl w:val="true"/>
        </w:rPr>
        <w:t>ממליץ שירות המבחן על העמדת הנאשם בצו מבחן למשך 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דיון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 הורשע ע</w:t>
      </w:r>
      <w:r>
        <w:rPr>
          <w:rtl w:val="true"/>
        </w:rPr>
        <w:t>"</w:t>
      </w:r>
      <w:r>
        <w:rPr>
          <w:rtl w:val="true"/>
        </w:rPr>
        <w:t>פ הודאתו בעבירות שעניינן יריות באזור מגורים ועבירות בנשק</w:t>
      </w:r>
      <w:r>
        <w:rPr>
          <w:rtl w:val="true"/>
        </w:rPr>
        <w:t xml:space="preserve">. </w:t>
      </w:r>
      <w:r>
        <w:rPr>
          <w:rtl w:val="true"/>
        </w:rPr>
        <w:t>כפי העולה מכתב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בזמנים הרלוונטיים לכתב האישום שירת הנאשם האחר בשירות חובה כשוטר משמר הגבול והיה מחזיק כדין בנשק משטרתי מסוג </w:t>
      </w:r>
      <w:r>
        <w:rPr/>
        <w:t>M-16</w:t>
      </w:r>
      <w:r>
        <w:rPr>
          <w:rtl w:val="true"/>
        </w:rPr>
        <w:t xml:space="preserve">. </w:t>
      </w:r>
      <w:r>
        <w:rPr>
          <w:rtl w:val="true"/>
        </w:rPr>
        <w:t xml:space="preserve">בלילה שבין </w:t>
      </w:r>
      <w:r>
        <w:rPr/>
        <w:t>22.8.08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23.8.08</w:t>
      </w:r>
      <w:r>
        <w:rPr>
          <w:rtl w:val="true"/>
        </w:rPr>
        <w:t xml:space="preserve"> </w:t>
      </w:r>
      <w:r>
        <w:rPr>
          <w:rtl w:val="true"/>
        </w:rPr>
        <w:t>פגשו הנאשם והנאשם האחר בחברם ואיל קנדלפת ובילו עימו בנצרת</w:t>
      </w:r>
      <w:r>
        <w:rPr>
          <w:rtl w:val="true"/>
        </w:rPr>
        <w:t xml:space="preserve">, </w:t>
      </w:r>
      <w:r>
        <w:rPr>
          <w:rtl w:val="true"/>
        </w:rPr>
        <w:t>תוך שהם נוסעים ברכב</w:t>
      </w:r>
      <w:r>
        <w:rPr>
          <w:rtl w:val="true"/>
        </w:rPr>
        <w:t xml:space="preserve">, </w:t>
      </w:r>
      <w:r>
        <w:rPr>
          <w:rtl w:val="true"/>
        </w:rPr>
        <w:t>בו נהג לפרקים הנאשם האחר למרות שאינו בעל רישיון נהיגה</w:t>
      </w:r>
      <w:r>
        <w:rPr>
          <w:rtl w:val="true"/>
        </w:rPr>
        <w:t xml:space="preserve">. </w:t>
      </w:r>
      <w:r>
        <w:rPr>
          <w:rtl w:val="true"/>
        </w:rPr>
        <w:t>עוד עולה</w:t>
      </w:r>
      <w:r>
        <w:rPr>
          <w:rtl w:val="true"/>
        </w:rPr>
        <w:t xml:space="preserve">, </w:t>
      </w:r>
      <w:r>
        <w:rPr>
          <w:rtl w:val="true"/>
        </w:rPr>
        <w:t>כי במהלך הנסיעה מסר הנאשם האחר את הנשק לנאשם כאן</w:t>
      </w:r>
      <w:r>
        <w:rPr>
          <w:rtl w:val="true"/>
        </w:rPr>
        <w:t xml:space="preserve">, </w:t>
      </w:r>
      <w:r>
        <w:rPr>
          <w:rtl w:val="true"/>
        </w:rPr>
        <w:t>שהחזיק בו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והתיר לו לירות באמצעותו תחמושת מסוג </w:t>
      </w:r>
      <w:r>
        <w:rPr/>
        <w:t>5.56</w:t>
      </w:r>
      <w:r>
        <w:rPr>
          <w:rtl w:val="true"/>
        </w:rPr>
        <w:t xml:space="preserve">. </w:t>
      </w:r>
      <w:r>
        <w:rPr>
          <w:rtl w:val="true"/>
        </w:rPr>
        <w:t>הנאשם כאן ירה כאמור 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יריות באזורי מגורים באזור נצרת בכלל ובשכונת אלכרום בפרט</w:t>
      </w:r>
      <w:r>
        <w:rPr>
          <w:rtl w:val="true"/>
        </w:rPr>
        <w:t xml:space="preserve">, </w:t>
      </w:r>
      <w:r>
        <w:rPr>
          <w:rtl w:val="true"/>
        </w:rPr>
        <w:t>זאת לאחר שהורידו מהרכב את החבר קנדלפת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נדמה כי אין צורך להכביר מילים אודות חומרת העבירות שביצע הנאשם</w:t>
      </w:r>
      <w:r>
        <w:rPr>
          <w:rtl w:val="true"/>
        </w:rPr>
        <w:t xml:space="preserve">, </w:t>
      </w:r>
      <w:r>
        <w:rPr>
          <w:rtl w:val="true"/>
        </w:rPr>
        <w:t>בשים לב לטיבן</w:t>
      </w:r>
      <w:r>
        <w:rPr>
          <w:rtl w:val="true"/>
        </w:rPr>
        <w:t xml:space="preserve">, </w:t>
      </w:r>
      <w:r>
        <w:rPr>
          <w:rtl w:val="true"/>
        </w:rPr>
        <w:t>אופיין ונסיבות ביצוען</w:t>
      </w:r>
      <w:r>
        <w:rPr>
          <w:rtl w:val="true"/>
        </w:rPr>
        <w:t xml:space="preserve">. </w:t>
      </w:r>
      <w:r>
        <w:rPr>
          <w:rtl w:val="true"/>
        </w:rPr>
        <w:t>כך יצוין</w:t>
      </w:r>
      <w:r>
        <w:rPr>
          <w:rtl w:val="true"/>
        </w:rPr>
        <w:t xml:space="preserve">, </w:t>
      </w:r>
      <w:r>
        <w:rPr>
          <w:rtl w:val="true"/>
        </w:rPr>
        <w:t>כי הנאשם השתמש בנשק</w:t>
      </w:r>
      <w:r>
        <w:rPr>
          <w:rtl w:val="true"/>
        </w:rPr>
        <w:t xml:space="preserve">, </w:t>
      </w:r>
      <w:r>
        <w:rPr>
          <w:rtl w:val="true"/>
        </w:rPr>
        <w:t xml:space="preserve">אותו החזיק שלא כדין ואף ירה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יריות באזורי מגורים וזאת</w:t>
      </w:r>
      <w:r>
        <w:rPr>
          <w:rtl w:val="true"/>
        </w:rPr>
        <w:t xml:space="preserve">, </w:t>
      </w:r>
      <w:r>
        <w:rPr>
          <w:rtl w:val="true"/>
        </w:rPr>
        <w:t>ככל הנראה</w:t>
      </w:r>
      <w:r>
        <w:rPr>
          <w:rtl w:val="true"/>
        </w:rPr>
        <w:t xml:space="preserve">, </w:t>
      </w:r>
      <w:r>
        <w:rPr>
          <w:rtl w:val="true"/>
        </w:rPr>
        <w:t>מתוך אדישות מוחלטת לתוצאות המסתברות של מעשיו</w:t>
      </w:r>
      <w:r>
        <w:rPr>
          <w:rtl w:val="true"/>
        </w:rPr>
        <w:t xml:space="preserve">, </w:t>
      </w:r>
      <w:r>
        <w:rPr>
          <w:rtl w:val="true"/>
        </w:rPr>
        <w:t>שעה שבחר לירות בשטח בנוי</w:t>
      </w:r>
      <w:r>
        <w:rPr>
          <w:rtl w:val="true"/>
        </w:rPr>
        <w:t xml:space="preserve">. </w:t>
      </w:r>
      <w:r>
        <w:rPr>
          <w:rtl w:val="true"/>
        </w:rPr>
        <w:t>אך בנס לא הסתיים האירוע דנן בדרך טראגית</w:t>
      </w:r>
      <w:r>
        <w:rPr>
          <w:rtl w:val="true"/>
        </w:rPr>
        <w:t xml:space="preserve">, </w:t>
      </w:r>
      <w:r>
        <w:rPr>
          <w:rtl w:val="true"/>
        </w:rPr>
        <w:t>לא קיפח איש את חייו ולא נפצע איש באורח קשה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במעשים אלו של הנאשם יש כדי להעיד על הנאשם  כמי שהינו מסוכן לציבור</w:t>
      </w:r>
      <w:r>
        <w:rPr>
          <w:rtl w:val="true"/>
        </w:rPr>
        <w:t xml:space="preserve">, </w:t>
      </w:r>
      <w:r>
        <w:rPr>
          <w:rtl w:val="true"/>
        </w:rPr>
        <w:t xml:space="preserve">שעה שללא כל סיבה שהיא החזיק בנשק חם שלא כדין ואף עשה בו שימוש בכך שירה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יריות באזורי מגורים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מעשיו אלו של הנאשם טומנים בחובם מסוכנות רבה</w:t>
      </w:r>
      <w:r>
        <w:rPr>
          <w:rtl w:val="true"/>
        </w:rPr>
        <w:t xml:space="preserve">, </w:t>
      </w:r>
      <w:r>
        <w:rPr>
          <w:rtl w:val="true"/>
        </w:rPr>
        <w:t>אשר יש בה כדי לסכן חיי אדם</w:t>
      </w:r>
      <w:r>
        <w:rPr>
          <w:rtl w:val="true"/>
        </w:rPr>
        <w:t xml:space="preserve">. </w:t>
      </w:r>
      <w:r>
        <w:rPr>
          <w:rtl w:val="true"/>
        </w:rPr>
        <w:t>עבירות בנשק הינן עבירות חמורות</w:t>
      </w:r>
      <w:r>
        <w:rPr>
          <w:rtl w:val="true"/>
        </w:rPr>
        <w:t xml:space="preserve">, </w:t>
      </w:r>
      <w:r>
        <w:rPr>
          <w:rtl w:val="true"/>
        </w:rPr>
        <w:t>הטומנות בחובן סיכון לחיי אדם ומשכך יש להשית ענישה ראויה והולמת במקרים כגון דא</w:t>
      </w:r>
      <w:r>
        <w:rPr>
          <w:rtl w:val="true"/>
        </w:rPr>
        <w:t xml:space="preserve">, </w:t>
      </w:r>
      <w:r>
        <w:rPr>
          <w:rtl w:val="true"/>
        </w:rPr>
        <w:t>כדי לשדר מסר הולם לנאשם זה בפועל ולנאשמים אחרים בכוח</w:t>
      </w:r>
      <w:r>
        <w:rPr>
          <w:rtl w:val="true"/>
        </w:rPr>
        <w:t xml:space="preserve">. </w:t>
      </w:r>
      <w:r>
        <w:rPr>
          <w:rtl w:val="true"/>
        </w:rPr>
        <w:t>ראה לעניין זה דבריו של בית המשפט המחוזי ב</w:t>
      </w:r>
      <w:hyperlink r:id="rId1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חיפה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12181-10-09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 xml:space="preserve">מרואן סליבא 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), </w:t>
      </w:r>
      <w:r>
        <w:rPr>
          <w:rtl w:val="true"/>
        </w:rPr>
        <w:t>שם נקבע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08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 נשק שלא 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בפרט כשמתלווה להחזקה 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 הטלת מאסר בפועל מאחורי סורג 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 כשמדובר בנאשמים נטולי עבר פלילי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ענישה מחמירה מתחייבת בשל הסיכון הרב לציבור הטמון בהחזקת נשק 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מי שאינו רשאי להחזיקו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יחד עם זאת וכפי ששבנו ושנינו</w:t>
      </w:r>
      <w:r>
        <w:rPr>
          <w:rtl w:val="true"/>
        </w:rPr>
        <w:t xml:space="preserve">, </w:t>
      </w:r>
      <w:r>
        <w:rPr>
          <w:rtl w:val="true"/>
        </w:rPr>
        <w:t>הענישה לעולם אינדיבידואלית היא</w:t>
      </w:r>
      <w:r>
        <w:rPr>
          <w:rtl w:val="true"/>
        </w:rPr>
        <w:t xml:space="preserve">, </w:t>
      </w:r>
      <w:r>
        <w:rPr>
          <w:rtl w:val="true"/>
        </w:rPr>
        <w:t>ושומה על בית המשפט</w:t>
      </w:r>
      <w:r>
        <w:rPr>
          <w:rtl w:val="true"/>
        </w:rPr>
        <w:t xml:space="preserve">, </w:t>
      </w:r>
      <w:r>
        <w:rPr>
          <w:rtl w:val="true"/>
        </w:rPr>
        <w:t>שעה שהוא בא לגזור דינו של נאשם</w:t>
      </w:r>
      <w:r>
        <w:rPr>
          <w:rtl w:val="true"/>
        </w:rPr>
        <w:t xml:space="preserve">, </w:t>
      </w:r>
      <w:r>
        <w:rPr>
          <w:rtl w:val="true"/>
        </w:rPr>
        <w:t>להשית על הנאשם את העונש המידתי</w:t>
      </w:r>
      <w:r>
        <w:rPr>
          <w:rtl w:val="true"/>
        </w:rPr>
        <w:t xml:space="preserve">,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המאוזן הצריך בנסיבות המקרה דנן</w:t>
      </w:r>
      <w:r>
        <w:rPr>
          <w:rtl w:val="true"/>
        </w:rPr>
        <w:t xml:space="preserve">, </w:t>
      </w:r>
      <w:r>
        <w:rPr>
          <w:rtl w:val="true"/>
        </w:rPr>
        <w:t>לאחר עריכת איזון ראוי בין מכלול האינטרסים הצריכים לעניין ובין מקבץ הנסיבות</w:t>
      </w:r>
      <w:r>
        <w:rPr>
          <w:rtl w:val="true"/>
        </w:rPr>
        <w:t xml:space="preserve">, </w:t>
      </w:r>
      <w:r>
        <w:rPr>
          <w:rtl w:val="true"/>
        </w:rPr>
        <w:t>אלה לחומרא ואלה לקולא</w:t>
      </w:r>
      <w:r>
        <w:rPr>
          <w:rtl w:val="true"/>
        </w:rPr>
        <w:t xml:space="preserve">, </w:t>
      </w:r>
      <w:r>
        <w:rPr>
          <w:rtl w:val="true"/>
        </w:rPr>
        <w:t>כפי שאלה באות בפני בית המשפט במקרה הספציפי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תצוין לקולא העובדה</w:t>
      </w:r>
      <w:r>
        <w:rPr>
          <w:rtl w:val="true"/>
        </w:rPr>
        <w:t xml:space="preserve">, </w:t>
      </w:r>
      <w:r>
        <w:rPr>
          <w:rtl w:val="true"/>
        </w:rPr>
        <w:t xml:space="preserve">כי עסקינן בנאשם כבן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שכל חייו עוד לפניו ונראה</w:t>
      </w:r>
      <w:r>
        <w:rPr>
          <w:rtl w:val="true"/>
        </w:rPr>
        <w:t xml:space="preserve">, </w:t>
      </w:r>
      <w:r>
        <w:rPr>
          <w:rtl w:val="true"/>
        </w:rPr>
        <w:t>כי עד כה ניהל אורח חיים נורמטיבי וחיובי</w:t>
      </w:r>
      <w:r>
        <w:rPr>
          <w:rtl w:val="true"/>
        </w:rPr>
        <w:t xml:space="preserve">. </w:t>
      </w:r>
      <w:r>
        <w:rPr>
          <w:rtl w:val="true"/>
        </w:rPr>
        <w:t>כן תצוין העובדה</w:t>
      </w:r>
      <w:r>
        <w:rPr>
          <w:rtl w:val="true"/>
        </w:rPr>
        <w:t xml:space="preserve">, </w:t>
      </w:r>
      <w:r>
        <w:rPr>
          <w:rtl w:val="true"/>
        </w:rPr>
        <w:t>כי עסקינן בנאשם הנעדר עבר פלילי מכל סוג שהוא וזוהי לו עשייתו הראשונה בפלילים</w:t>
      </w:r>
      <w:r>
        <w:rPr>
          <w:rtl w:val="true"/>
        </w:rPr>
        <w:t xml:space="preserve">. </w:t>
      </w:r>
      <w:r>
        <w:rPr>
          <w:rtl w:val="true"/>
        </w:rPr>
        <w:t>עוד שמתי לבי להודאת הנאשם</w:t>
      </w:r>
      <w:r>
        <w:rPr>
          <w:rtl w:val="true"/>
        </w:rPr>
        <w:t xml:space="preserve">, </w:t>
      </w:r>
      <w:r>
        <w:rPr>
          <w:rtl w:val="true"/>
        </w:rPr>
        <w:t>העובדה כי בהודאתו חסך זמן שיפוטי יקר וכי הנאשם לקח אחריות של ממש על מעשיו</w:t>
      </w:r>
      <w:r>
        <w:rPr>
          <w:rtl w:val="true"/>
        </w:rPr>
        <w:t xml:space="preserve">, </w:t>
      </w:r>
      <w:r>
        <w:rPr>
          <w:rtl w:val="true"/>
        </w:rPr>
        <w:t>הביע חרטה כנה ואמיתית בגינם ונראה</w:t>
      </w:r>
      <w:r>
        <w:rPr>
          <w:rtl w:val="true"/>
        </w:rPr>
        <w:t xml:space="preserve">, </w:t>
      </w:r>
      <w:r>
        <w:rPr>
          <w:rtl w:val="true"/>
        </w:rPr>
        <w:t>כי הוא הבין את חומרת המעשים ואת השלכותיהם וכן הפנים את הלקח הנדרש</w:t>
      </w:r>
      <w:r>
        <w:rPr>
          <w:rtl w:val="true"/>
        </w:rPr>
        <w:t xml:space="preserve">, </w:t>
      </w:r>
      <w:r>
        <w:rPr>
          <w:rtl w:val="true"/>
        </w:rPr>
        <w:t>לבל יחזור על מעשים אלו 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עוד יצוינו הנסיבות אשר בשלהן בא הנאשם לביצוע העבירות כאן</w:t>
      </w:r>
      <w:r>
        <w:rPr>
          <w:rtl w:val="true"/>
        </w:rPr>
        <w:t xml:space="preserve">, </w:t>
      </w:r>
      <w:r>
        <w:rPr>
          <w:rtl w:val="true"/>
        </w:rPr>
        <w:t>מבלי שיש בהן כדי להוות הצדקה כלשהי למעשים שביצע הנאשם</w:t>
      </w:r>
      <w:r>
        <w:rPr>
          <w:rtl w:val="true"/>
        </w:rPr>
        <w:t xml:space="preserve">. </w:t>
      </w:r>
      <w:r>
        <w:rPr>
          <w:rtl w:val="true"/>
        </w:rPr>
        <w:t>כך יצוין</w:t>
      </w:r>
      <w:r>
        <w:rPr>
          <w:rtl w:val="true"/>
        </w:rPr>
        <w:t xml:space="preserve">, </w:t>
      </w:r>
      <w:r>
        <w:rPr>
          <w:rtl w:val="true"/>
        </w:rPr>
        <w:t>כי הנאשם החזיק בנשק שלא כדין ואולם זאת בהסכמתו ובאישורו של בעל הרישיון בנשק שאף היה לצידו</w:t>
      </w:r>
      <w:r>
        <w:rPr>
          <w:rtl w:val="true"/>
        </w:rPr>
        <w:t xml:space="preserve">. </w:t>
      </w:r>
      <w:r>
        <w:rPr>
          <w:rtl w:val="true"/>
        </w:rPr>
        <w:t>כמו כן יצוין</w:t>
      </w:r>
      <w:r>
        <w:rPr>
          <w:rtl w:val="true"/>
        </w:rPr>
        <w:t xml:space="preserve">, </w:t>
      </w:r>
      <w:r>
        <w:rPr>
          <w:rtl w:val="true"/>
        </w:rPr>
        <w:t>כי הנאשם ירה חמש יריות באוויר וכפי שמסר הנאשם לשירות המבחן</w:t>
      </w:r>
      <w:r>
        <w:rPr>
          <w:rtl w:val="true"/>
        </w:rPr>
        <w:t xml:space="preserve">, </w:t>
      </w:r>
      <w:r>
        <w:rPr>
          <w:rtl w:val="true"/>
        </w:rPr>
        <w:t>נראה כי הדבר נעשה כמעין מפגן פרידה לחברו שירד מהרכב ושעתיד היה לנסוע 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עוד שמתי לבי</w:t>
      </w:r>
      <w:r>
        <w:rPr>
          <w:rtl w:val="true"/>
        </w:rPr>
        <w:t xml:space="preserve">, </w:t>
      </w:r>
      <w:r>
        <w:rPr>
          <w:rtl w:val="true"/>
        </w:rPr>
        <w:t>לפרק הזמן הקצר בו אחז הנאשם בנשק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כך שמתי לבי לעובדה</w:t>
      </w:r>
      <w:r>
        <w:rPr>
          <w:rtl w:val="true"/>
        </w:rPr>
        <w:t xml:space="preserve">, </w:t>
      </w:r>
      <w:r>
        <w:rPr>
          <w:rtl w:val="true"/>
        </w:rPr>
        <w:t>כי בסופו של יום נורו חמש יריות לאוויר</w:t>
      </w:r>
      <w:r>
        <w:rPr>
          <w:rtl w:val="true"/>
        </w:rPr>
        <w:t xml:space="preserve">, </w:t>
      </w:r>
      <w:r>
        <w:rPr>
          <w:rtl w:val="true"/>
        </w:rPr>
        <w:t>מבלי להקל בהן ראש</w:t>
      </w:r>
      <w:r>
        <w:rPr>
          <w:rtl w:val="true"/>
        </w:rPr>
        <w:t xml:space="preserve">, </w:t>
      </w:r>
      <w:r>
        <w:rPr>
          <w:rtl w:val="true"/>
        </w:rPr>
        <w:t>הן לא כוונו לאדם כלשהו או למקום כלשהו ולא גרמו כל נזק או אובדן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שמתי לבי לנסיבותיו האישיות של הנאשם ולאמור בתסקיר שירות המבחן</w:t>
      </w:r>
      <w:r>
        <w:rPr>
          <w:rtl w:val="true"/>
        </w:rPr>
        <w:t xml:space="preserve">, </w:t>
      </w:r>
      <w:r>
        <w:rPr>
          <w:rtl w:val="true"/>
        </w:rPr>
        <w:t>אשר הוגש בעניינו</w:t>
      </w:r>
      <w:r>
        <w:rPr>
          <w:rtl w:val="true"/>
        </w:rPr>
        <w:t xml:space="preserve">, </w:t>
      </w:r>
      <w:r>
        <w:rPr>
          <w:rtl w:val="true"/>
        </w:rPr>
        <w:t>הן בשים לב לליבתו והן בשים לב להמלצה המובאת בסופו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וכפי העולה מהתסקיר אשר פורט בהרחבה לעיל</w:t>
      </w:r>
      <w:r>
        <w:rPr>
          <w:rtl w:val="true"/>
        </w:rPr>
        <w:t xml:space="preserve">, </w:t>
      </w:r>
      <w:r>
        <w:rPr>
          <w:rtl w:val="true"/>
        </w:rPr>
        <w:t>הנאשם איבד את אביו בגיל צעיר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אחיו של הנאשם נחבל בידו</w:t>
      </w:r>
      <w:r>
        <w:rPr>
          <w:rtl w:val="true"/>
        </w:rPr>
        <w:t xml:space="preserve">, </w:t>
      </w:r>
      <w:r>
        <w:rPr>
          <w:rtl w:val="true"/>
        </w:rPr>
        <w:t>דבר שהוביל לכך שהיה על הנאשם לקחת תפקיד אחראי יותר בעסק המשפחתי</w:t>
      </w:r>
      <w:r>
        <w:rPr>
          <w:rtl w:val="true"/>
        </w:rPr>
        <w:t xml:space="preserve">. </w:t>
      </w:r>
      <w:r>
        <w:rPr>
          <w:rtl w:val="true"/>
        </w:rPr>
        <w:t>כמו כן וכפי העולה מהתסקיר</w:t>
      </w:r>
      <w:r>
        <w:rPr>
          <w:rtl w:val="true"/>
        </w:rPr>
        <w:t xml:space="preserve">, </w:t>
      </w:r>
      <w:r>
        <w:rPr>
          <w:rtl w:val="true"/>
        </w:rPr>
        <w:t>הנאשם לקח אחריות מלאה לביצוע העבירות</w:t>
      </w:r>
      <w:r>
        <w:rPr>
          <w:rtl w:val="true"/>
        </w:rPr>
        <w:t xml:space="preserve">, </w:t>
      </w:r>
      <w:r>
        <w:rPr>
          <w:rtl w:val="true"/>
        </w:rPr>
        <w:t>הסביר את הנסיבות אשר בשלהן בא לבצען והביע חרטה ומבוכה בגינן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הנאשם גילה הבנה לחומרת מעשיו ולהשלכותיהם האפשריות כמו גם הצליח לזהות קורבנות פוטנציאליים למעשיו</w:t>
      </w:r>
      <w:r>
        <w:rPr>
          <w:rtl w:val="true"/>
        </w:rPr>
        <w:t xml:space="preserve">. </w:t>
      </w:r>
      <w:r>
        <w:rPr>
          <w:rtl w:val="true"/>
        </w:rPr>
        <w:t>כך תצוין הערכת שירות המבחן ולפיה</w:t>
      </w:r>
      <w:r>
        <w:rPr>
          <w:rtl w:val="true"/>
        </w:rPr>
        <w:t xml:space="preserve">, </w:t>
      </w:r>
      <w:r>
        <w:rPr>
          <w:rtl w:val="true"/>
        </w:rPr>
        <w:t>המדובר בבחור צעיר הנמצא בעיצומו של תהליך גיבוש זהותו האישית</w:t>
      </w:r>
      <w:r>
        <w:rPr>
          <w:rtl w:val="true"/>
        </w:rPr>
        <w:t xml:space="preserve">, </w:t>
      </w:r>
      <w:r>
        <w:rPr>
          <w:rtl w:val="true"/>
        </w:rPr>
        <w:t>המגלה מחויבות לעסק המשפחתי ולפרנסת הבית</w:t>
      </w:r>
      <w:r>
        <w:rPr>
          <w:rtl w:val="true"/>
        </w:rPr>
        <w:t xml:space="preserve">, </w:t>
      </w:r>
      <w:r>
        <w:rPr>
          <w:rtl w:val="true"/>
        </w:rPr>
        <w:t>הלוקח אחריות על מעשיו ומגלה תובנה באשר לכישלונו ההתנהגותי</w:t>
      </w:r>
      <w:r>
        <w:rPr>
          <w:rtl w:val="true"/>
        </w:rPr>
        <w:t xml:space="preserve">. </w:t>
      </w:r>
      <w:r>
        <w:rPr>
          <w:rtl w:val="true"/>
        </w:rPr>
        <w:t>כך תצוין הערכת שירות המבחן ולפיה</w:t>
      </w:r>
      <w:r>
        <w:rPr>
          <w:rtl w:val="true"/>
        </w:rPr>
        <w:t xml:space="preserve">, </w:t>
      </w:r>
      <w:r>
        <w:rPr>
          <w:rtl w:val="true"/>
        </w:rPr>
        <w:t>בהטלת עונש מאסר בפועל בעבודות שירות לתקופה ארוכה יהא כדי להכביד על מצבו של הנאשם ולפגוע בתפקודו המשפחתי ובמחויבותו המשפחתית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b/>
          <w:b/>
          <w:bCs/>
          <w:rtl w:val="true"/>
        </w:rPr>
        <w:t>המלצת שירות המבחן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825" w:start="71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שמתי ליבי להמלצת שירות המבחן</w:t>
      </w:r>
      <w:r>
        <w:rPr>
          <w:rtl w:val="true"/>
        </w:rPr>
        <w:t xml:space="preserve">, </w:t>
      </w:r>
      <w:r>
        <w:rPr>
          <w:rtl w:val="true"/>
        </w:rPr>
        <w:t>כפי שהדבר בא לידי ביטוי בתסקיר שהוגש</w:t>
      </w:r>
      <w:r>
        <w:rPr>
          <w:rtl w:val="true"/>
        </w:rPr>
        <w:t xml:space="preserve">, </w:t>
      </w:r>
      <w:r>
        <w:rPr>
          <w:rtl w:val="true"/>
        </w:rPr>
        <w:t>ועמדתו העונשית של ב</w:t>
      </w:r>
      <w:r>
        <w:rPr>
          <w:rtl w:val="true"/>
        </w:rPr>
        <w:t>"</w:t>
      </w:r>
      <w:r>
        <w:rPr>
          <w:rtl w:val="true"/>
        </w:rPr>
        <w:t>כ הנאשם לאימוץ ההמלצה כאמור</w:t>
      </w:r>
      <w:r>
        <w:rPr>
          <w:rtl w:val="true"/>
        </w:rPr>
        <w:t xml:space="preserve">. </w:t>
      </w:r>
      <w:r>
        <w:rPr>
          <w:rtl w:val="true"/>
        </w:rPr>
        <w:t>עם כל הכבוד</w:t>
      </w:r>
      <w:r>
        <w:rPr>
          <w:rtl w:val="true"/>
        </w:rPr>
        <w:t xml:space="preserve">, </w:t>
      </w:r>
      <w:r>
        <w:rPr>
          <w:rtl w:val="true"/>
        </w:rPr>
        <w:t>לא אוכל לאמץ המלצה זו ולקבל עמדה עונשית זו שכן אין בה</w:t>
      </w:r>
      <w:r>
        <w:rPr>
          <w:rtl w:val="true"/>
        </w:rPr>
        <w:t xml:space="preserve">, </w:t>
      </w:r>
      <w:r>
        <w:rPr>
          <w:rtl w:val="true"/>
        </w:rPr>
        <w:t>כך לדידי</w:t>
      </w:r>
      <w:r>
        <w:rPr>
          <w:rtl w:val="true"/>
        </w:rPr>
        <w:t xml:space="preserve">, </w:t>
      </w:r>
      <w:r>
        <w:rPr>
          <w:rtl w:val="true"/>
        </w:rPr>
        <w:t>כדי לשקלל נכונה ולאזן בין מקבץ הנסיבות הצריכות במקרה דנן וליתן ביטוי ראוי והולם למהות העבירות שביצע הנאשם</w:t>
      </w:r>
      <w:r>
        <w:rPr>
          <w:rtl w:val="true"/>
        </w:rPr>
        <w:t xml:space="preserve">, </w:t>
      </w:r>
      <w:r>
        <w:rPr>
          <w:rtl w:val="true"/>
        </w:rPr>
        <w:t>לחומרתן ולצורך בהשתת ענישה מוחשית במקרים כגון דא</w:t>
      </w:r>
      <w:r>
        <w:rPr>
          <w:rtl w:val="true"/>
        </w:rPr>
        <w:t>.</w:t>
      </w:r>
      <w:r>
        <w:br w:type="page"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הסדר הטיעון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825" w:start="716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הצדדים הגיעו להסדר טיעון</w:t>
      </w:r>
      <w:r>
        <w:rPr>
          <w:rtl w:val="true"/>
        </w:rPr>
        <w:t xml:space="preserve">, </w:t>
      </w:r>
      <w:r>
        <w:rPr>
          <w:rtl w:val="true"/>
        </w:rPr>
        <w:t>אשר במסגרתו עתרו הצדדים במשותף להשית על הנאשם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  <w:r>
        <w:rPr>
          <w:rtl w:val="true"/>
        </w:rPr>
        <w:t>עוד הוסכם</w:t>
      </w:r>
      <w:r>
        <w:rPr>
          <w:rtl w:val="true"/>
        </w:rPr>
        <w:t xml:space="preserve">, </w:t>
      </w:r>
      <w:r>
        <w:rPr>
          <w:rtl w:val="true"/>
        </w:rPr>
        <w:t>כי בכפוף לחוות דעת חיובית מאת הממונה על עבודות השירות ירוצה המאסר בפועל על דרך של עבודות שירות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לאחר ששמעתי את טיעוני הצדדים</w:t>
      </w:r>
      <w:r>
        <w:rPr>
          <w:rtl w:val="true"/>
        </w:rPr>
        <w:t xml:space="preserve">, </w:t>
      </w:r>
      <w:r>
        <w:rPr>
          <w:rtl w:val="true"/>
        </w:rPr>
        <w:t>כמו גם את מכלול הנסיבות לחומרא ולקולא</w:t>
      </w:r>
      <w:r>
        <w:rPr>
          <w:rtl w:val="true"/>
        </w:rPr>
        <w:t xml:space="preserve">, </w:t>
      </w:r>
      <w:r>
        <w:rPr>
          <w:rtl w:val="true"/>
        </w:rPr>
        <w:t>כפי שהובאו לעיל</w:t>
      </w:r>
      <w:r>
        <w:rPr>
          <w:rtl w:val="true"/>
        </w:rPr>
        <w:t xml:space="preserve">, </w:t>
      </w:r>
      <w:r>
        <w:rPr>
          <w:rtl w:val="true"/>
        </w:rPr>
        <w:t>מהות העבירות שעבר הנאשם</w:t>
      </w:r>
      <w:r>
        <w:rPr>
          <w:rtl w:val="true"/>
        </w:rPr>
        <w:t xml:space="preserve">, </w:t>
      </w:r>
      <w:r>
        <w:rPr>
          <w:rtl w:val="true"/>
        </w:rPr>
        <w:t>החומרה הגלומה בהן כמו גם מדיניות הענישה הנוהגת במקרים כגון דא מחד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שמתי לבי להודאת הנאשם במיוחס לו</w:t>
      </w:r>
      <w:r>
        <w:rPr>
          <w:rtl w:val="true"/>
        </w:rPr>
        <w:t xml:space="preserve">, </w:t>
      </w:r>
      <w:r>
        <w:rPr>
          <w:rtl w:val="true"/>
        </w:rPr>
        <w:t>לקיחת האחריות על המעשים</w:t>
      </w:r>
      <w:r>
        <w:rPr>
          <w:rtl w:val="true"/>
        </w:rPr>
        <w:t xml:space="preserve">, </w:t>
      </w:r>
      <w:r>
        <w:rPr>
          <w:rtl w:val="true"/>
        </w:rPr>
        <w:t>החיסכון בזמן שיפוטי יקר</w:t>
      </w:r>
      <w:r>
        <w:rPr>
          <w:rtl w:val="true"/>
        </w:rPr>
        <w:t xml:space="preserve">, </w:t>
      </w:r>
      <w:r>
        <w:rPr>
          <w:rtl w:val="true"/>
        </w:rPr>
        <w:t>נסיבותיו האישיות והיותו נעדר עבר פלילי</w:t>
      </w:r>
      <w:r>
        <w:rPr>
          <w:rtl w:val="true"/>
        </w:rPr>
        <w:t xml:space="preserve">, </w:t>
      </w:r>
      <w:r>
        <w:rPr>
          <w:rtl w:val="true"/>
        </w:rPr>
        <w:t>באתי לכלל מסקנה</w:t>
      </w:r>
      <w:r>
        <w:rPr>
          <w:rtl w:val="true"/>
        </w:rPr>
        <w:t xml:space="preserve">, </w:t>
      </w:r>
      <w:r>
        <w:rPr>
          <w:rtl w:val="true"/>
        </w:rPr>
        <w:t>כי בנסיבות העניין</w:t>
      </w:r>
      <w:r>
        <w:rPr>
          <w:rtl w:val="true"/>
        </w:rPr>
        <w:t xml:space="preserve">, </w:t>
      </w:r>
      <w:r>
        <w:rPr>
          <w:rtl w:val="true"/>
        </w:rPr>
        <w:t>הסדר הטיעון כפי שהוצג ראוי הוא</w:t>
      </w:r>
      <w:r>
        <w:rPr>
          <w:rtl w:val="true"/>
        </w:rPr>
        <w:t xml:space="preserve">, </w:t>
      </w:r>
      <w:r>
        <w:rPr>
          <w:rtl w:val="true"/>
        </w:rPr>
        <w:t>אינו נוגד את תקנת הציבור</w:t>
      </w:r>
      <w:r>
        <w:rPr>
          <w:rtl w:val="true"/>
        </w:rPr>
        <w:t xml:space="preserve">, </w:t>
      </w:r>
      <w:r>
        <w:rPr>
          <w:rtl w:val="true"/>
        </w:rPr>
        <w:t>אינו חורג ממתחם הסבירות ולפיכך אני רואה 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32</w:t>
      </w:r>
      <w:r>
        <w:rPr>
          <w:rtl w:val="true"/>
        </w:rPr>
        <w:t xml:space="preserve">. </w:t>
        <w:tab/>
      </w:r>
      <w:r>
        <w:rPr>
          <w:rtl w:val="true"/>
        </w:rPr>
        <w:t>בהקשר זה יצוין</w:t>
      </w:r>
      <w:r>
        <w:rPr>
          <w:rtl w:val="true"/>
        </w:rPr>
        <w:t xml:space="preserve">, </w:t>
      </w:r>
      <w:r>
        <w:rPr>
          <w:rtl w:val="true"/>
        </w:rPr>
        <w:t>כי נקודת המוצא היא</w:t>
      </w:r>
      <w:r>
        <w:rPr>
          <w:rtl w:val="true"/>
        </w:rPr>
        <w:t xml:space="preserve">, </w:t>
      </w:r>
      <w:r>
        <w:rPr>
          <w:rtl w:val="true"/>
        </w:rPr>
        <w:t>כי התביעה</w:t>
      </w:r>
      <w:r>
        <w:rPr>
          <w:rtl w:val="true"/>
        </w:rPr>
        <w:t xml:space="preserve">, </w:t>
      </w:r>
      <w:r>
        <w:rPr>
          <w:rtl w:val="true"/>
        </w:rPr>
        <w:t>כמייצגת הציבור</w:t>
      </w:r>
      <w:r>
        <w:rPr>
          <w:rtl w:val="true"/>
        </w:rPr>
        <w:t xml:space="preserve">, </w:t>
      </w:r>
      <w:r>
        <w:rPr>
          <w:rtl w:val="true"/>
        </w:rPr>
        <w:t>שקלה את כל השיקולים הרלוונטיים</w:t>
      </w:r>
      <w:r>
        <w:rPr>
          <w:rtl w:val="true"/>
        </w:rPr>
        <w:t xml:space="preserve">, </w:t>
      </w:r>
      <w:r>
        <w:rPr>
          <w:rtl w:val="true"/>
        </w:rPr>
        <w:t>טרם הגיעה להסדר טיעון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באין טעם מיוחד לחרוג ממנו</w:t>
      </w:r>
      <w:r>
        <w:rPr>
          <w:rtl w:val="true"/>
        </w:rPr>
        <w:t xml:space="preserve">, </w:t>
      </w:r>
      <w:r>
        <w:rPr>
          <w:rtl w:val="true"/>
        </w:rPr>
        <w:t>נוהג בית המשפט</w:t>
      </w:r>
      <w:r>
        <w:rPr>
          <w:rtl w:val="true"/>
        </w:rPr>
        <w:t xml:space="preserve">, </w:t>
      </w:r>
      <w:r>
        <w:rPr>
          <w:rtl w:val="true"/>
        </w:rPr>
        <w:t>כחלק מהמדיניות העונשית המקובלת</w:t>
      </w:r>
      <w:r>
        <w:rPr>
          <w:rtl w:val="true"/>
        </w:rPr>
        <w:t xml:space="preserve">, </w:t>
      </w:r>
      <w:r>
        <w:rPr>
          <w:rtl w:val="true"/>
        </w:rPr>
        <w:t>לכבד הסדרי טיעון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ראה </w:t>
      </w:r>
      <w:hyperlink r:id="rId1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1958/98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פלוני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 ישראל</w:t>
        </w:r>
      </w:hyperlink>
      <w:r>
        <w:rPr>
          <w:rtl w:val="true"/>
        </w:rPr>
        <w:t xml:space="preserve">, </w:t>
      </w:r>
      <w:r>
        <w:rPr>
          <w:rtl w:val="true"/>
        </w:rPr>
        <w:t>פדי</w:t>
      </w:r>
      <w:r>
        <w:rPr>
          <w:rtl w:val="true"/>
        </w:rPr>
        <w:t xml:space="preserve">' </w:t>
      </w:r>
      <w:r>
        <w:rPr>
          <w:rtl w:val="true"/>
        </w:rPr>
        <w:t>נז</w:t>
      </w:r>
      <w:r>
        <w:rPr>
          <w:rtl w:val="true"/>
        </w:rPr>
        <w:t>' (</w:t>
      </w:r>
      <w:r>
        <w:rPr/>
        <w:t>1</w:t>
      </w:r>
      <w:r>
        <w:rPr>
          <w:rtl w:val="true"/>
        </w:rPr>
        <w:t xml:space="preserve">), </w:t>
      </w:r>
      <w:r>
        <w:rPr/>
        <w:t>577</w:t>
      </w:r>
      <w:r>
        <w:rPr>
          <w:rtl w:val="true"/>
        </w:rPr>
        <w:t xml:space="preserve">, </w:t>
      </w:r>
      <w:r>
        <w:rPr>
          <w:rtl w:val="true"/>
        </w:rPr>
        <w:t>שם נקבע בין 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26" w:start="1466" w:end="144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1466" w:end="108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בהתקיים איזון ראוי בין האינטרס הציבורי הפרטני והאינטרס הציבורי הרחב שהתביעה מייצגת מצד 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לבין טובת ההנאה שניתנה לנאשם מצד 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יכבד בית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המשפט את הסדר הטיעון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בית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המשפט ישווה לנגד עיניו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 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 המגמה העקרונית לעידוד הסדרי טיעון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בנסיבות שבהן יראה לדחות את הסדר 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יגזור בית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המשפט עונש שהיה גוזר אילו היה בא לפניו הסדר טיעון שקול ומאוזן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מן הראוי הוא שגם לאחר דחיית הסדר הטיעון יתחשב בית המשפט כשיקול לקולה בעובדה שהנאשם הודה בעקבות הסדר 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 שהעונש אשר יטיל לא יחרוג במידה קיצונית ובלתי פרופורציונית מהעונש שעליו הסכימו הצדדים</w:t>
      </w:r>
      <w:r>
        <w:rPr>
          <w:b/>
          <w:bCs/>
          <w:rtl w:val="true"/>
        </w:rPr>
        <w:t>.</w:t>
      </w:r>
      <w:r>
        <w:rPr>
          <w:rtl w:val="true"/>
        </w:rPr>
        <w:t>.."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33</w:t>
      </w:r>
      <w:r>
        <w:rPr>
          <w:rtl w:val="true"/>
        </w:rPr>
        <w:t xml:space="preserve">. </w:t>
        <w:tab/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ומשמצאתי את הסדר הטיעון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ראוי ומאוזן</w:t>
      </w:r>
      <w:r>
        <w:rPr>
          <w:rtl w:val="true"/>
        </w:rPr>
        <w:t xml:space="preserve">, </w:t>
      </w:r>
      <w:r>
        <w:rPr>
          <w:rtl w:val="true"/>
        </w:rPr>
        <w:t>באשר אינו חורג ממתחם הסבירות ואינו נוגד את תקנת הציבור</w:t>
      </w:r>
      <w:r>
        <w:rPr>
          <w:rtl w:val="true"/>
        </w:rPr>
        <w:t xml:space="preserve">, </w:t>
      </w:r>
      <w:r>
        <w:rPr>
          <w:rtl w:val="true"/>
        </w:rPr>
        <w:t>הרי שאני רואה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כפי העולה מהסדר הטיעון אליו הגיעו הצדדים</w:t>
      </w:r>
      <w:r>
        <w:rPr>
          <w:rtl w:val="true"/>
        </w:rPr>
        <w:t xml:space="preserve">, </w:t>
      </w:r>
      <w:r>
        <w:rPr>
          <w:rtl w:val="true"/>
        </w:rPr>
        <w:t>הרי שהוסכם בין הצדדים</w:t>
      </w:r>
      <w:r>
        <w:rPr>
          <w:rtl w:val="true"/>
        </w:rPr>
        <w:t xml:space="preserve">, </w:t>
      </w:r>
      <w:r>
        <w:rPr>
          <w:rtl w:val="true"/>
        </w:rPr>
        <w:t>כי הצדדים יעתרו במשותף להשית על הנאשם עונש מאסר בפועל</w:t>
      </w:r>
      <w:r>
        <w:rPr>
          <w:rtl w:val="true"/>
        </w:rPr>
        <w:t xml:space="preserve">, </w:t>
      </w:r>
      <w:r>
        <w:rPr>
          <w:rtl w:val="true"/>
        </w:rPr>
        <w:t>מאסר מותנה וקנס כספי</w:t>
      </w:r>
      <w:r>
        <w:rPr>
          <w:rtl w:val="true"/>
        </w:rPr>
        <w:t xml:space="preserve">. </w:t>
      </w:r>
      <w:r>
        <w:rPr>
          <w:rtl w:val="true"/>
        </w:rPr>
        <w:t>עוד הוסכם</w:t>
      </w:r>
      <w:r>
        <w:rPr>
          <w:rtl w:val="true"/>
        </w:rPr>
        <w:t xml:space="preserve">, </w:t>
      </w:r>
      <w:r>
        <w:rPr>
          <w:rtl w:val="true"/>
        </w:rPr>
        <w:t>כי בכפוף לחוות דעת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ירוצה עונש המאסר בפועל על דרך עבודות השירות</w:t>
      </w:r>
      <w:r>
        <w:rPr>
          <w:rtl w:val="true"/>
        </w:rPr>
        <w:t xml:space="preserve">, </w:t>
      </w:r>
      <w:r>
        <w:rPr>
          <w:rtl w:val="true"/>
        </w:rPr>
        <w:t>כאשר הצדדים יטענו באשר לאורך תקופת המאסר</w:t>
      </w:r>
      <w:r>
        <w:rPr>
          <w:rtl w:val="true"/>
        </w:rPr>
        <w:t xml:space="preserve">. </w:t>
      </w:r>
      <w:r>
        <w:rPr>
          <w:rtl w:val="true"/>
        </w:rPr>
        <w:t>בנסיבות הללו</w:t>
      </w:r>
      <w:r>
        <w:rPr>
          <w:rtl w:val="true"/>
        </w:rPr>
        <w:t xml:space="preserve">, </w:t>
      </w:r>
      <w:r>
        <w:rPr>
          <w:rtl w:val="true"/>
        </w:rPr>
        <w:t>הרי שעמדתו העונשית של ב</w:t>
      </w:r>
      <w:r>
        <w:rPr>
          <w:rtl w:val="true"/>
        </w:rPr>
        <w:t>"</w:t>
      </w:r>
      <w:r>
        <w:rPr>
          <w:rtl w:val="true"/>
        </w:rPr>
        <w:t>כ הנאשם לאימוץ המלצת שירות המבחן ולהעמיד את הנאשם בצו מבחן בלבד</w:t>
      </w:r>
      <w:r>
        <w:rPr>
          <w:rtl w:val="true"/>
        </w:rPr>
        <w:t xml:space="preserve">, </w:t>
      </w:r>
      <w:r>
        <w:rPr>
          <w:rtl w:val="true"/>
        </w:rPr>
        <w:t>חורגת היא מהסדר הטיעון אליו הגיעו הצדדים</w:t>
      </w:r>
      <w:r>
        <w:rPr>
          <w:rtl w:val="true"/>
        </w:rPr>
        <w:t xml:space="preserve">, </w:t>
      </w:r>
      <w:r>
        <w:rPr>
          <w:rtl w:val="true"/>
        </w:rPr>
        <w:t>בזיקה לפסיקה הנוהגת בסוגיה זו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גם עמדתו החלופית של ב</w:t>
      </w:r>
      <w:r>
        <w:rPr>
          <w:rtl w:val="true"/>
        </w:rPr>
        <w:t>"</w:t>
      </w:r>
      <w:r>
        <w:rPr>
          <w:rtl w:val="true"/>
        </w:rPr>
        <w:t>כ הנאשם ולפיה יסתפק בית המשפט בהשתת עונש מאסר מותנה על הנאשם</w:t>
      </w:r>
      <w:r>
        <w:rPr>
          <w:rtl w:val="true"/>
        </w:rPr>
        <w:t xml:space="preserve">, </w:t>
      </w:r>
      <w:r>
        <w:rPr>
          <w:rtl w:val="true"/>
        </w:rPr>
        <w:t>אף היא נוגדת וחורגת מהסדר הטיעון</w:t>
      </w:r>
      <w:r>
        <w:rPr>
          <w:rtl w:val="true"/>
        </w:rPr>
        <w:t xml:space="preserve">. </w:t>
      </w:r>
      <w:r>
        <w:rPr>
          <w:rtl w:val="true"/>
        </w:rPr>
        <w:t>הצדדים הסכימו</w:t>
      </w:r>
      <w:r>
        <w:rPr>
          <w:rtl w:val="true"/>
        </w:rPr>
        <w:t xml:space="preserve">, </w:t>
      </w:r>
      <w:r>
        <w:rPr>
          <w:rtl w:val="true"/>
        </w:rPr>
        <w:t>כי במסגרת הסדר הטיעון</w:t>
      </w:r>
      <w:r>
        <w:rPr>
          <w:rtl w:val="true"/>
        </w:rPr>
        <w:t xml:space="preserve">, </w:t>
      </w:r>
      <w:r>
        <w:rPr>
          <w:rtl w:val="true"/>
        </w:rPr>
        <w:t>יטען איש איש באשר למשך תקופת המאסר בפועל שתושת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עמדתו העונשית החילופית של ב</w:t>
      </w:r>
      <w:r>
        <w:rPr>
          <w:rtl w:val="true"/>
        </w:rPr>
        <w:t>"</w:t>
      </w:r>
      <w:r>
        <w:rPr>
          <w:rtl w:val="true"/>
        </w:rPr>
        <w:t>כ הנאשם באשר למשך תקופת המאסר</w:t>
      </w:r>
      <w:r>
        <w:rPr>
          <w:rtl w:val="true"/>
        </w:rPr>
        <w:t xml:space="preserve">, </w:t>
      </w:r>
      <w:r>
        <w:rPr>
          <w:rtl w:val="true"/>
        </w:rPr>
        <w:t>היא זו העולה בגדר הסדר 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במסגרת טיעוניו לעונש</w:t>
      </w:r>
      <w:r>
        <w:rPr>
          <w:rtl w:val="true"/>
        </w:rPr>
        <w:t xml:space="preserve">, </w:t>
      </w:r>
      <w:r>
        <w:rPr>
          <w:rtl w:val="true"/>
        </w:rPr>
        <w:t>עתר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בית המשפט יימנע מלהשית על הנאשם קנס</w:t>
      </w:r>
      <w:r>
        <w:rPr>
          <w:rtl w:val="true"/>
        </w:rPr>
        <w:t xml:space="preserve">. </w:t>
      </w:r>
      <w:r>
        <w:rPr>
          <w:rtl w:val="true"/>
        </w:rPr>
        <w:t>אף עמדה זו אינה עולה בקנה אחד עם הסדר הטיעון</w:t>
      </w:r>
      <w:r>
        <w:rPr>
          <w:rtl w:val="true"/>
        </w:rPr>
        <w:t xml:space="preserve">, </w:t>
      </w:r>
      <w:r>
        <w:rPr>
          <w:rtl w:val="true"/>
        </w:rPr>
        <w:t>אליו הגיעו הצדדים</w:t>
      </w:r>
      <w:r>
        <w:rPr>
          <w:rtl w:val="true"/>
        </w:rPr>
        <w:t xml:space="preserve">, </w:t>
      </w:r>
      <w:r>
        <w:rPr>
          <w:rtl w:val="true"/>
        </w:rPr>
        <w:t>מקום בו הוסכם</w:t>
      </w:r>
      <w:r>
        <w:rPr>
          <w:rtl w:val="true"/>
        </w:rPr>
        <w:t xml:space="preserve">, </w:t>
      </w:r>
      <w:r>
        <w:rPr>
          <w:rtl w:val="true"/>
        </w:rPr>
        <w:t>כי הצדדים יעתרו להשית על הנאשם ענישה שעניינה מאסר בפועל</w:t>
      </w:r>
      <w:r>
        <w:rPr>
          <w:rtl w:val="true"/>
        </w:rPr>
        <w:t xml:space="preserve">, </w:t>
      </w:r>
      <w:r>
        <w:rPr>
          <w:rtl w:val="true"/>
        </w:rPr>
        <w:t>מאסר מותנה וקנס כספי</w:t>
      </w:r>
      <w:r>
        <w:rPr>
          <w:rtl w:val="true"/>
        </w:rPr>
        <w:t>. (</w:t>
      </w:r>
      <w:r>
        <w:rPr>
          <w:rtl w:val="true"/>
        </w:rPr>
        <w:t xml:space="preserve">ראה בעניין זה פרוטוקול הדיון מיום </w:t>
      </w:r>
      <w:r>
        <w:rPr/>
        <w:t>23.2.10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שורות </w:t>
      </w:r>
      <w:r>
        <w:rPr/>
        <w:t>20-23</w:t>
      </w:r>
      <w:r>
        <w:rPr>
          <w:rtl w:val="true"/>
        </w:rPr>
        <w:t xml:space="preserve">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>לא הסכימו הצדדים</w:t>
      </w:r>
      <w:r>
        <w:rPr>
          <w:rtl w:val="true"/>
        </w:rPr>
        <w:t xml:space="preserve">, </w:t>
      </w:r>
      <w:r>
        <w:rPr>
          <w:rtl w:val="true"/>
        </w:rPr>
        <w:t>גם לאחר שהוגש התסקיר</w:t>
      </w:r>
      <w:r>
        <w:rPr>
          <w:rtl w:val="true"/>
        </w:rPr>
        <w:t xml:space="preserve">, </w:t>
      </w:r>
      <w:r>
        <w:rPr>
          <w:rtl w:val="true"/>
        </w:rPr>
        <w:t>כי כחלק מרכיבי הענישה המוסכמים יועמד הנאשם בצו מבחן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הרי שלמרות המלצת שירות המבחן</w:t>
      </w:r>
      <w:r>
        <w:rPr>
          <w:rtl w:val="true"/>
        </w:rPr>
        <w:t xml:space="preserve">, </w:t>
      </w:r>
      <w:r>
        <w:rPr>
          <w:rtl w:val="true"/>
        </w:rPr>
        <w:t>אינני רואה להעמיד את הנאשם בצו מבחן בצד רכיבי הענישה עליהם הסכימו הצדדים</w:t>
      </w:r>
      <w:r>
        <w:rPr>
          <w:rtl w:val="true"/>
        </w:rPr>
        <w:t xml:space="preserve">, </w:t>
      </w:r>
      <w:r>
        <w:rPr>
          <w:rtl w:val="true"/>
        </w:rPr>
        <w:t>בהעדר הסכמה משלימה בין הצדדים בנקודה זו</w:t>
      </w:r>
      <w:r>
        <w:rPr>
          <w:rtl w:val="true"/>
        </w:rPr>
        <w:t xml:space="preserve">, </w:t>
      </w:r>
      <w:r>
        <w:rPr>
          <w:rtl w:val="true"/>
        </w:rPr>
        <w:t>בצד רכיבי הענישה שהוסכמו ביניהם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לאחר שבחנתי את מכלול הנסיבות</w:t>
      </w:r>
      <w:r>
        <w:rPr>
          <w:rtl w:val="true"/>
        </w:rPr>
        <w:t xml:space="preserve">, </w:t>
      </w:r>
      <w:r>
        <w:rPr>
          <w:rtl w:val="true"/>
        </w:rPr>
        <w:t>כפי שהובאו בפניי</w:t>
      </w:r>
      <w:r>
        <w:rPr>
          <w:rtl w:val="true"/>
        </w:rPr>
        <w:t xml:space="preserve">, </w:t>
      </w:r>
      <w:r>
        <w:rPr>
          <w:rtl w:val="true"/>
        </w:rPr>
        <w:t>אלה לחומרא ואלה לקולא</w:t>
      </w:r>
      <w:r>
        <w:rPr>
          <w:rtl w:val="true"/>
        </w:rPr>
        <w:t xml:space="preserve">, </w:t>
      </w:r>
      <w:r>
        <w:rPr>
          <w:rtl w:val="true"/>
        </w:rPr>
        <w:t>אני סבורה</w:t>
      </w:r>
      <w:r>
        <w:rPr>
          <w:rtl w:val="true"/>
        </w:rPr>
        <w:t xml:space="preserve">, </w:t>
      </w:r>
      <w:r>
        <w:rPr>
          <w:rtl w:val="true"/>
        </w:rPr>
        <w:t>כי ראוי להשית על הנאשם עונש מאסר בפועל</w:t>
      </w:r>
      <w:r>
        <w:rPr>
          <w:rtl w:val="true"/>
        </w:rPr>
        <w:t xml:space="preserve">, </w:t>
      </w:r>
      <w:r>
        <w:rPr>
          <w:rtl w:val="true"/>
        </w:rPr>
        <w:t>אשר ירוצה על דרך עבודות שירות</w:t>
      </w:r>
      <w:r>
        <w:rPr>
          <w:rtl w:val="true"/>
        </w:rPr>
        <w:t xml:space="preserve">, </w:t>
      </w:r>
      <w:r>
        <w:rPr>
          <w:rtl w:val="true"/>
        </w:rPr>
        <w:t>אשר מחד יכלול בחובו תקופה מוחשית ומשמעותית</w:t>
      </w:r>
      <w:r>
        <w:rPr>
          <w:rtl w:val="true"/>
        </w:rPr>
        <w:t xml:space="preserve">, </w:t>
      </w:r>
      <w:r>
        <w:rPr>
          <w:rtl w:val="true"/>
        </w:rPr>
        <w:t>אשר תעלה בקנה אחד עם מהות העבירות שביצע הנאשם</w:t>
      </w:r>
      <w:r>
        <w:rPr>
          <w:rtl w:val="true"/>
        </w:rPr>
        <w:t xml:space="preserve">, </w:t>
      </w:r>
      <w:r>
        <w:rPr>
          <w:rtl w:val="true"/>
        </w:rPr>
        <w:t>הפסיקה הנוהגת בעבירות כגון דא</w:t>
      </w:r>
      <w:r>
        <w:rPr>
          <w:rtl w:val="true"/>
        </w:rPr>
        <w:t xml:space="preserve">, </w:t>
      </w:r>
      <w:r>
        <w:rPr>
          <w:rtl w:val="true"/>
        </w:rPr>
        <w:t>המסוכנות הטמונה במעשים וכדי להשית ענישה משמעותית</w:t>
      </w:r>
      <w:r>
        <w:rPr>
          <w:rtl w:val="true"/>
        </w:rPr>
        <w:t xml:space="preserve">, </w:t>
      </w:r>
      <w:r>
        <w:rPr>
          <w:rtl w:val="true"/>
        </w:rPr>
        <w:t>אשר תשדר מסר הולם ומרתיע לנאשם זה בפועל ולנאשמים אחרים בכוח</w:t>
      </w:r>
      <w:r>
        <w:rPr>
          <w:rtl w:val="true"/>
        </w:rPr>
        <w:t xml:space="preserve">. </w:t>
      </w:r>
      <w:r>
        <w:rPr>
          <w:rtl w:val="true"/>
        </w:rPr>
        <w:t>יחד עם זאת אינני סבורה</w:t>
      </w:r>
      <w:r>
        <w:rPr>
          <w:rtl w:val="true"/>
        </w:rPr>
        <w:t xml:space="preserve">, </w:t>
      </w:r>
      <w:r>
        <w:rPr>
          <w:rtl w:val="true"/>
        </w:rPr>
        <w:t>כי יש להשית על הנאשם את התקופה המקסימאלית האפשרית כמצוות המחוקק</w:t>
      </w:r>
      <w:r>
        <w:rPr>
          <w:rtl w:val="true"/>
        </w:rPr>
        <w:t xml:space="preserve">, </w:t>
      </w:r>
      <w:r>
        <w:rPr>
          <w:rtl w:val="true"/>
        </w:rPr>
        <w:t>מקום בו זו תרוצה על דרך עבודות שירות</w:t>
      </w:r>
      <w:r>
        <w:rPr>
          <w:rtl w:val="true"/>
        </w:rPr>
        <w:t xml:space="preserve">, </w:t>
      </w:r>
      <w:r>
        <w:rPr>
          <w:rtl w:val="true"/>
        </w:rPr>
        <w:t>שכן סבורה אני</w:t>
      </w:r>
      <w:r>
        <w:rPr>
          <w:rtl w:val="true"/>
        </w:rPr>
        <w:t xml:space="preserve">, </w:t>
      </w:r>
      <w:r>
        <w:rPr>
          <w:rtl w:val="true"/>
        </w:rPr>
        <w:t>כי ראוי ליתן ביטוי באורך תקופת המאסר למקבץ נסיבותיו האישיות של הנאשם ולמקבץ הנסיבות לקולא</w:t>
      </w:r>
      <w:r>
        <w:rPr>
          <w:rtl w:val="true"/>
        </w:rPr>
        <w:t xml:space="preserve">, </w:t>
      </w:r>
      <w:r>
        <w:rPr>
          <w:rtl w:val="true"/>
        </w:rPr>
        <w:t>אשר יש לציין</w:t>
      </w:r>
      <w:r>
        <w:rPr>
          <w:rtl w:val="true"/>
        </w:rPr>
        <w:t xml:space="preserve">, </w:t>
      </w:r>
      <w:r>
        <w:rPr>
          <w:rtl w:val="true"/>
        </w:rPr>
        <w:t>כי כבר קיבלו את ביטויים בעצם הסדר הטיעון אליו הגיעו 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/>
        <w:t>37</w:t>
      </w:r>
      <w:r>
        <w:rPr>
          <w:rtl w:val="true"/>
        </w:rPr>
        <w:t xml:space="preserve">. </w:t>
        <w:tab/>
      </w:r>
      <w:r>
        <w:rPr>
          <w:rtl w:val="true"/>
        </w:rPr>
        <w:t>סופו של יום</w:t>
      </w:r>
      <w:r>
        <w:rPr>
          <w:rtl w:val="true"/>
        </w:rPr>
        <w:t xml:space="preserve">, </w:t>
      </w:r>
      <w:r>
        <w:rPr>
          <w:rtl w:val="true"/>
        </w:rPr>
        <w:t>נוכח כל שפורט לעיל</w:t>
      </w:r>
      <w:r>
        <w:rPr>
          <w:rtl w:val="true"/>
        </w:rPr>
        <w:t xml:space="preserve">, </w:t>
      </w:r>
      <w:r>
        <w:rPr>
          <w:rtl w:val="true"/>
        </w:rPr>
        <w:t>אני משיתה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825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בפועל אשר ירוצו על דרך עבודות שירות</w:t>
      </w:r>
      <w:r>
        <w:rPr>
          <w:rtl w:val="true"/>
        </w:rPr>
        <w:t xml:space="preserve">, </w:t>
      </w:r>
      <w:r>
        <w:rPr>
          <w:rtl w:val="true"/>
        </w:rPr>
        <w:t>בהתאם לחוות דעת הממונה על עבודות השירות שהונחה בפניי</w:t>
      </w:r>
      <w:r>
        <w:rPr>
          <w:rtl w:val="true"/>
        </w:rPr>
        <w:t xml:space="preserve">. </w:t>
      </w:r>
      <w:r>
        <w:rPr>
          <w:rtl w:val="true"/>
        </w:rPr>
        <w:t xml:space="preserve">הנאשם ירצה את עבודות השירות בישיבת </w:t>
      </w:r>
      <w:r>
        <w:rPr>
          <w:rtl w:val="true"/>
        </w:rPr>
        <w:t>"</w:t>
      </w:r>
      <w:r>
        <w:rPr>
          <w:rtl w:val="true"/>
        </w:rPr>
        <w:t>מגדל אור</w:t>
      </w:r>
      <w:r>
        <w:rPr>
          <w:rtl w:val="true"/>
        </w:rPr>
        <w:t xml:space="preserve">" </w:t>
      </w:r>
      <w:r>
        <w:rPr>
          <w:rtl w:val="true"/>
        </w:rPr>
        <w:t>במגדל העמק</w:t>
      </w:r>
      <w:r>
        <w:rPr>
          <w:rtl w:val="true"/>
        </w:rPr>
        <w:t xml:space="preserve">, </w:t>
      </w:r>
      <w:r>
        <w:rPr>
          <w:rtl w:val="true"/>
        </w:rPr>
        <w:t>בימי העבודה ובשעות העבודה כעולה מחוות דעת הממונה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tl w:val="true"/>
        </w:rPr>
        <w:t xml:space="preserve">. </w:t>
      </w:r>
      <w:r>
        <w:rPr>
          <w:rtl w:val="true"/>
        </w:rPr>
        <w:t>נוכח העובדה</w:t>
      </w:r>
      <w:r>
        <w:rPr>
          <w:rtl w:val="true"/>
        </w:rPr>
        <w:t xml:space="preserve">, </w:t>
      </w:r>
      <w:r>
        <w:rPr>
          <w:rtl w:val="true"/>
        </w:rPr>
        <w:t>כי מועד תחילת ריצוי עבודות השירות הנקוב בחוות הדעת חלף</w:t>
      </w:r>
      <w:r>
        <w:rPr>
          <w:rtl w:val="true"/>
        </w:rPr>
        <w:t xml:space="preserve">, </w:t>
      </w:r>
      <w:r>
        <w:rPr>
          <w:rtl w:val="true"/>
        </w:rPr>
        <w:t>ובהתאם לסמכות הנתונה לי בעניין זה</w:t>
      </w:r>
      <w:r>
        <w:rPr>
          <w:rtl w:val="true"/>
        </w:rPr>
        <w:t xml:space="preserve">, </w:t>
      </w:r>
      <w:r>
        <w:rPr>
          <w:rtl w:val="true"/>
        </w:rPr>
        <w:t>אני קובעת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יחל בריצוי עבודות השירות ביום </w:t>
      </w:r>
      <w:r>
        <w:rPr/>
        <w:t>1.5.11</w:t>
      </w:r>
      <w:r>
        <w:rPr>
          <w:rtl w:val="true"/>
        </w:rPr>
        <w:t xml:space="preserve">. </w:t>
      </w:r>
      <w:r>
        <w:rPr>
          <w:rtl w:val="true"/>
        </w:rPr>
        <w:t>במועד זה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8:00</w:t>
      </w:r>
      <w:r>
        <w:rPr>
          <w:rtl w:val="true"/>
        </w:rPr>
        <w:t xml:space="preserve">, </w:t>
      </w:r>
      <w:r>
        <w:rPr>
          <w:rtl w:val="true"/>
        </w:rPr>
        <w:t>יתייצב הנאשם לצורך קליטה והצבה בפני מפקח עבודות השירות</w:t>
      </w:r>
      <w:r>
        <w:rPr>
          <w:rtl w:val="true"/>
        </w:rPr>
        <w:t xml:space="preserve">, </w:t>
      </w:r>
      <w:r>
        <w:rPr>
          <w:rtl w:val="true"/>
        </w:rPr>
        <w:t>יחידת עבודות שירות מתחם בית סוהר חרמון</w:t>
      </w:r>
      <w:r>
        <w:rPr>
          <w:rtl w:val="true"/>
        </w:rPr>
        <w:t xml:space="preserve">. </w:t>
      </w:r>
      <w:r>
        <w:rPr>
          <w:rtl w:val="true"/>
        </w:rPr>
        <w:t>הנאשם יעדכן את משרד הממונה בכל שינוי</w:t>
      </w:r>
      <w:r>
        <w:rPr>
          <w:rtl w:val="true"/>
        </w:rPr>
        <w:t xml:space="preserve">, </w:t>
      </w:r>
      <w:r>
        <w:rPr>
          <w:rtl w:val="true"/>
        </w:rPr>
        <w:t>אם יחול</w:t>
      </w:r>
      <w:r>
        <w:rPr>
          <w:rtl w:val="true"/>
        </w:rPr>
        <w:t xml:space="preserve">, </w:t>
      </w:r>
      <w:r>
        <w:rPr>
          <w:rtl w:val="true"/>
        </w:rPr>
        <w:t>בכתובת מגוריו</w:t>
      </w:r>
      <w:r>
        <w:rPr>
          <w:rtl w:val="true"/>
        </w:rPr>
        <w:t xml:space="preserve">, </w:t>
      </w:r>
      <w:r>
        <w:rPr>
          <w:rtl w:val="true"/>
        </w:rPr>
        <w:t>יעמוד בתנאי הפיקוח וביקורות הפתע</w:t>
      </w:r>
      <w:r>
        <w:rPr>
          <w:rtl w:val="true"/>
        </w:rPr>
        <w:t xml:space="preserve">. </w:t>
      </w:r>
      <w:r>
        <w:rPr>
          <w:rtl w:val="true"/>
        </w:rPr>
        <w:t>כל הפרה בעבודות השירות תביא להפסקה מנהלית ולריצוי העונש במאסר ממש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שהנאשם לא יעבור תוך 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כל עבירה בנשק כקבוע ב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 העונשין</w:t>
      </w:r>
      <w:r>
        <w:rPr>
          <w:rtl w:val="true"/>
        </w:rPr>
        <w:t xml:space="preserve"> ויורשע 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שהנאשם לא יעבור תוך 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עבירה של ירי באזור מגורים ויורשע 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אני משיתה על הנאשם קנס בסך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 חודשיים</w:t>
      </w:r>
      <w:r>
        <w:rPr>
          <w:rtl w:val="true"/>
        </w:rPr>
        <w:t xml:space="preserve">, </w:t>
      </w:r>
      <w:r>
        <w:rPr>
          <w:rtl w:val="true"/>
        </w:rPr>
        <w:t xml:space="preserve">שווים ורצופים על סך </w:t>
      </w:r>
      <w:r>
        <w:rPr/>
        <w:t>400</w:t>
      </w:r>
      <w:r>
        <w:rPr>
          <w:rtl w:val="true"/>
        </w:rPr>
        <w:t xml:space="preserve"> ₪ </w:t>
      </w:r>
      <w:r>
        <w:rPr>
          <w:rtl w:val="true"/>
        </w:rPr>
        <w:t>כל אחד</w:t>
      </w:r>
      <w:r>
        <w:rPr>
          <w:rtl w:val="true"/>
        </w:rPr>
        <w:t xml:space="preserve">. </w:t>
      </w:r>
      <w:r>
        <w:rPr>
          <w:rtl w:val="true"/>
        </w:rPr>
        <w:t xml:space="preserve">התשלום הראשון ישולם לא יאוחר מיום </w:t>
      </w:r>
      <w:r>
        <w:rPr/>
        <w:t>1.5.11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 חודש אחריו</w:t>
      </w:r>
      <w:r>
        <w:rPr>
          <w:rtl w:val="true"/>
        </w:rPr>
        <w:t xml:space="preserve">. </w:t>
      </w:r>
      <w:r>
        <w:rPr>
          <w:rtl w:val="true"/>
        </w:rPr>
        <w:t>אי עמידה באחד התשלומים במועד תגרור תוספת פיגורים כדין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המזכירות תמציא העתק מגזר דין זה לממונה על עבודות 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 xml:space="preserve">הודעה 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לבית המשפט 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12/04/2011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שיטרית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מורה על תחילת ריצוי עבודות השירות ליום </w:t>
      </w:r>
      <w:r>
        <w:rPr/>
        <w:t>3.7.11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בשעה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יתייצב הנאשם בפני המפקח על עבודות השירות</w:t>
      </w:r>
      <w:r>
        <w:rPr>
          <w:rtl w:val="true"/>
        </w:rPr>
        <w:t xml:space="preserve">, </w:t>
      </w:r>
      <w:r>
        <w:rPr>
          <w:rtl w:val="true"/>
        </w:rPr>
        <w:t>בהתאם לאמור בליבת גזר דין 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יפעת שיטרית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12/04/2011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שיטרית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אייל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פלק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4725-08-09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אליאס עובייד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51b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/51b" TargetMode="External"/><Relationship Id="rId13" Type="http://schemas.openxmlformats.org/officeDocument/2006/relationships/hyperlink" Target="http://www.nevo.co.il/case/4379825" TargetMode="External"/><Relationship Id="rId14" Type="http://schemas.openxmlformats.org/officeDocument/2006/relationships/hyperlink" Target="http://www.nevo.co.il/case/161892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2016-05-17T16:02:00Z</dcterms:created>
  <dc:creator> </dc:creator>
  <dc:description/>
  <cp:keywords/>
  <dc:language>en-IL</dc:language>
  <cp:lastModifiedBy>run</cp:lastModifiedBy>
  <dcterms:modified xsi:type="dcterms:W3CDTF">2016-05-17T16:02:00Z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אליאס עובייד;ויאאם כסאברה</vt:lpwstr>
  </property>
  <property fmtid="{D5CDD505-2E9C-101B-9397-08002B2CF9AE}" pid="4" name="CASENOTES1">
    <vt:lpwstr>ProcID=147&amp;PartA=8152&amp;PartC=10</vt:lpwstr>
  </property>
  <property fmtid="{D5CDD505-2E9C-101B-9397-08002B2CF9AE}" pid="5" name="CASENOTES2">
    <vt:lpwstr>ProcID=147&amp;PartA=85220&amp;PartC=11</vt:lpwstr>
  </property>
  <property fmtid="{D5CDD505-2E9C-101B-9397-08002B2CF9AE}" pid="6" name="CASESLISTTMP1">
    <vt:lpwstr>4379825;161892</vt:lpwstr>
  </property>
  <property fmtid="{D5CDD505-2E9C-101B-9397-08002B2CF9AE}" pid="7" name="CITY">
    <vt:lpwstr>נצ'</vt:lpwstr>
  </property>
  <property fmtid="{D5CDD505-2E9C-101B-9397-08002B2CF9AE}" pid="8" name="DATE">
    <vt:lpwstr>20110412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יפעת שיטרית</vt:lpwstr>
  </property>
  <property fmtid="{D5CDD505-2E9C-101B-9397-08002B2CF9AE}" pid="12" name="LAWLISTTMP1">
    <vt:lpwstr>70301/340a;029:2;144.a;051b;144</vt:lpwstr>
  </property>
  <property fmtid="{D5CDD505-2E9C-101B-9397-08002B2CF9AE}" pid="13" name="LAWYER">
    <vt:lpwstr>כשר;אבו אחמד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4725</vt:lpwstr>
  </property>
  <property fmtid="{D5CDD505-2E9C-101B-9397-08002B2CF9AE}" pid="27" name="NEWPARTB">
    <vt:lpwstr>08</vt:lpwstr>
  </property>
  <property fmtid="{D5CDD505-2E9C-101B-9397-08002B2CF9AE}" pid="28" name="NEWPARTC">
    <vt:lpwstr>09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RemarkFileName">
    <vt:lpwstr>shalom sh 09 08 4725 446 htm</vt:lpwstr>
  </property>
  <property fmtid="{D5CDD505-2E9C-101B-9397-08002B2CF9AE}" pid="38" name="TYPE">
    <vt:lpwstr>3</vt:lpwstr>
  </property>
  <property fmtid="{D5CDD505-2E9C-101B-9397-08002B2CF9AE}" pid="39" name="TYPE_ABS_DATE">
    <vt:lpwstr>380020110412</vt:lpwstr>
  </property>
  <property fmtid="{D5CDD505-2E9C-101B-9397-08002B2CF9AE}" pid="40" name="TYPE_N_DATE">
    <vt:lpwstr>38020110412</vt:lpwstr>
  </property>
  <property fmtid="{D5CDD505-2E9C-101B-9397-08002B2CF9AE}" pid="41" name="VOLUME">
    <vt:lpwstr/>
  </property>
  <property fmtid="{D5CDD505-2E9C-101B-9397-08002B2CF9AE}" pid="42" name="WORDNUMPAGES">
    <vt:lpwstr>11</vt:lpwstr>
  </property>
</Properties>
</file>