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47276-02-22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עאדווין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פרקליטות מחוז ירושלים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בני ליבסקינד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אל עאדווין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וסים דכוור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ות של</w:t>
      </w:r>
      <w:r>
        <w:rPr>
          <w:rFonts w:ascii="Calibri" w:hAnsi="Calibri" w:cs="Calibri"/>
          <w:rtl w:val="true"/>
        </w:rPr>
        <w:t xml:space="preserve"> נשיאת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8">
        <w:bookmarkStart w:id="9" w:name="Seif2"/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9"/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Tahoma" w:hAnsi="Tahoma" w:cs="Tahoma"/>
          <w:rtl w:val="true"/>
        </w:rPr>
        <w:t>התשל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החוק</w:t>
      </w:r>
      <w:r>
        <w:rPr>
          <w:rFonts w:cs="Tahoma" w:ascii="Tahoma" w:hAnsi="Tahoma"/>
          <w:rtl w:val="true"/>
        </w:rPr>
        <w:t>")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David" w:hAnsi="David"/>
          <w:rtl w:val="true"/>
        </w:rPr>
        <w:t xml:space="preserve">חבלה חמורה בנסיבות מחמירות לפי </w:t>
      </w:r>
      <w:hyperlink r:id="rId10">
        <w:bookmarkStart w:id="10" w:name="Seif3"/>
        <w:r>
          <w:rPr>
            <w:rStyle w:val="Hyperlink"/>
            <w:rFonts w:ascii="David" w:hAnsi="David"/>
            <w:rtl w:val="true"/>
          </w:rPr>
          <w:t xml:space="preserve">סעיף </w:t>
        </w:r>
        <w:bookmarkEnd w:id="10"/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hyperlink r:id="rId11"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ירי מנשק חם לפי </w:t>
      </w:r>
      <w:hyperlink r:id="rId12">
        <w:bookmarkStart w:id="11" w:name="Seif4"/>
        <w:r>
          <w:rPr>
            <w:rStyle w:val="Hyperlink"/>
            <w:rFonts w:ascii="David" w:hAnsi="David"/>
            <w:rtl w:val="true"/>
          </w:rPr>
          <w:t xml:space="preserve">סעיף </w:t>
        </w:r>
        <w:bookmarkEnd w:id="11"/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bookmarkStart w:id="12" w:name="ABSTRACT_END"/>
      <w:bookmarkEnd w:id="12"/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מעובדות כתב האישום המתוקן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David" w:hAnsi="David"/>
          <w:rtl w:val="true"/>
        </w:rPr>
        <w:t xml:space="preserve">הנאשם הוא קרוב משפחתם של מוחמד עדווין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ואחיו מחמוד עדווין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מחמוד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וכן של שחאדה עדווין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שחאדה</w:t>
      </w:r>
      <w:r>
        <w:rPr>
          <w:rFonts w:cs="David" w:ascii="David" w:hAnsi="David"/>
          <w:rtl w:val="true"/>
        </w:rPr>
        <w:t xml:space="preserve">").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במועד הרלוונטי למתואר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קיים סכסוך בין משפחת הנאשם לבין משפח</w:t>
      </w:r>
      <w:r>
        <w:rPr>
          <w:rFonts w:ascii="David" w:hAnsi="David"/>
          <w:rtl w:val="true"/>
        </w:rPr>
        <w:t>תם</w:t>
      </w:r>
      <w:r>
        <w:rPr>
          <w:rFonts w:ascii="David" w:hAnsi="David"/>
          <w:rtl w:val="true"/>
        </w:rPr>
        <w:t xml:space="preserve"> של מוחמד ומחמוד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 התקיים מפגש משפחתי בביתו של סעדי עדווין – אביהם של מוחמד ומחמוד – לצורך קיום סולחה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הוחלט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יתקרב לבית המשפחה של מוחמד ומחמוד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התאריך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מהבית מוחמד ושחאדה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למקום ומוחמד ושחאדה צעקו לעברו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אסור לו להיות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הסכסוך הקיים בין המשפחות ומשחש הנאשם מאוים בעקבות מספר יריות שנשמעו מכיוון הימצאות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הנאשם אקדח והחל לירות מספר רב של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ירה </w:t>
      </w:r>
      <w:bookmarkStart w:id="13" w:name="Seif7"/>
      <w:r>
        <w:rPr>
          <w:rFonts w:ascii="David" w:hAnsi="David"/>
          <w:rtl w:val="true"/>
        </w:rPr>
        <w:t xml:space="preserve">חלק מהכדורים </w:t>
      </w:r>
      <w:bookmarkEnd w:id="13"/>
      <w:r>
        <w:rPr>
          <w:rFonts w:ascii="David" w:hAnsi="David"/>
          <w:rtl w:val="true"/>
        </w:rPr>
        <w:t>באוויר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בסמוך לבתי השכונה במקום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bookmarkStart w:id="14" w:name="Seif8"/>
      <w:r>
        <w:rPr>
          <w:rFonts w:ascii="David" w:hAnsi="David"/>
          <w:rtl w:val="true"/>
        </w:rPr>
        <w:t xml:space="preserve">חלק מהכדורים </w:t>
      </w:r>
      <w:bookmarkEnd w:id="14"/>
      <w:r>
        <w:rPr>
          <w:rFonts w:ascii="David" w:hAnsi="David"/>
          <w:rtl w:val="true"/>
        </w:rPr>
        <w:t>ירה לכיוון רגליהם של מוחמד ושחאדה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ממרחק של כשלושה 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ברחו מוחמד ושחאדה מהמקום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 קולות הירי הגיע למקום גם מחמוד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הבחין במחמוד וכיון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ממרחק של כשלושה 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מחמוד התכופף והתחבא ואף זרק לעבר הנאשם אבנים על מנת שהנאשם לא יירה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ובמקביל ירה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לכיוונו של מחמוד מספר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ברח הנאשם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מהמתואר לעיל פונו 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ושחאדה לבית החולים ונגרמו להם הפציעות 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למחמוד – פציעת רסיס בעין ימין מעל העפעף שגרם לחתך של </w:t>
      </w:r>
      <w:r>
        <w:rPr>
          <w:rFonts w:cs="David" w:ascii="David" w:hAnsi="David"/>
          <w:sz w:val="24"/>
          <w:szCs w:val="24"/>
        </w:rPr>
        <w:t>0.5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ושני פצעי ירי שטחיים בחזה ימין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כאשר באחד מהם נותר רסיס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הרסיסים הוצאו בבית החולים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למחמוד – נגרם פצע כניסה ופצע יציאה של קליע בכף רגל ימין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שניהם בגודל של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ובעומק של </w:t>
      </w:r>
      <w:r>
        <w:rPr>
          <w:rFonts w:cs="David" w:ascii="David" w:hAnsi="David"/>
          <w:sz w:val="24"/>
          <w:szCs w:val="24"/>
        </w:rPr>
        <w:t>0.5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פציעת מרסיסים מרובים ברגל ימין ומרסיס נוסף באזור חזה ימין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לשחאדה – נגרם פצע שטחי בירך שמאל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במסגרת הסדר הטיעון לא היתה הסכמה לעניין העונש וכל צד נותר חופשי בטיעוניו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הטיעונים לעונש נדחו לאחר קבלת תסקיר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 שישנה חובה שבדין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 גילו של הנאשם בעת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להסכמה עובדתית לפיה ב</w:t>
      </w:r>
      <w:bookmarkStart w:id="15" w:name="Seif5"/>
      <w:r>
        <w:rPr>
          <w:rFonts w:ascii="Arial" w:hAnsi="Arial" w:cs="Arial"/>
          <w:rtl w:val="true"/>
        </w:rPr>
        <w:t xml:space="preserve">סעיף </w:t>
      </w:r>
      <w:bookmarkEnd w:id="15"/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מקום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מתייחסת לכביש ציבורי הממוקם מספר מטרים מביתו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מבחן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שירות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התגורר עם משפחתו בירושלים ועבד בחברת אלומיניום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המוצא מונה זוג הורים ושבעה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הוא השלישי בסדר הלידה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בשערי צדק כאחראי עובדי ניקיון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ואמו בת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ואינה עובדת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לשירות המבחן כי יש לו שני אחים רווקים המבוגרים ממנו המתגוררים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אחיו הגדול שוהה במאסר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נמנע מלמסור את סיבת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השלים תשע 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למד את מקצוע חשמלאי רכב במשך כשנתיים במסגרת מ</w:t>
      </w:r>
      <w:bookmarkStart w:id="16" w:name="Seif11"/>
      <w:r>
        <w:rPr>
          <w:rFonts w:ascii="Arial" w:hAnsi="Arial" w:cs="Arial"/>
          <w:rtl w:val="true"/>
        </w:rPr>
        <w:t xml:space="preserve">כלל </w:t>
      </w:r>
      <w:r>
        <w:rPr>
          <w:rFonts w:cs="Arial" w:ascii="Arial" w:hAnsi="Arial"/>
          <w:rtl w:val="true"/>
        </w:rPr>
        <w:t>"</w:t>
      </w:r>
      <w:bookmarkEnd w:id="16"/>
      <w:r>
        <w:rPr>
          <w:rFonts w:ascii="Arial" w:hAnsi="Arial" w:cs="Arial"/>
          <w:rtl w:val="true"/>
        </w:rPr>
        <w:t>אורט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עם סיום לימודיו עבד תקופה קצרה בתחום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השתלב בעבודה בחברת אלומיניום עד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שימוש או התנסות בחומרים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נעדר מעורבות קודמת בפלילים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התקשה לקחת אחריות למעשיו ומסר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ביצע את העבירה מתוך לחץ וצורך להגן על עצמו ועל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הצליח לראות את חומרת מעשיו ואת הפגיעה באחרים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את עצמו ואת משפחתו כקורבנות לסיטואציה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והתקשה לבטא חרטה או אמפתיה כלפי 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פעל באופן אימפולסיבי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חשיבה על השלכות מעשיו וחומרתם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להערכת הסיכון והסיכוי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שירות המבחן התרשם מצעיר בעל יכולת תפקוד והסתגלות בתחום התעסוקה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שגדל במשפחה מתפקדת המהווה עבורו מסגרת 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שואף לנהל אורח חיים שומר חוק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מפער בין תפקודו התקין לבין התנהלותו במסגרת העבירה הנדונה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חוסר בשלות רגשית ובשל שיקול דעת אימפולסיבי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טושטש הגבול בין המותר לאסור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התקשה לשקול את השלכות מעשיו ונענה ללחץ סביבתי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כדרך לטשטש קשיים רגשיים וחוסר 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להכיר בבעייתיות שבהתנהלותו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על ענישה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להיקף העונש יילקח בחשבון גילו הצעיר של הנאשם והעובדה שמדובר במעורבותו הראשונה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המליץ שירות המבחן על הטלת מאסר על תנאי כעונש מרתיע הצופה פני 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הטיעונים לעונש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הצהרת נפגע העבירה מחמוד עדווין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מהתצהיר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נגרמו לו נזקים בבית החזה ומעל עין ימין כתוצאה מפגיעת הכדור ורסיסי הכדור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לנזק הפיזי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לו נזק נפשי כתוצאה מפחד ומחשבה על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ביעותי לילה והוא לא עבד במשך חודש וחצי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אשתו הייתה בהיריון בעת האירוע וכתוצאה מירי על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אותה פחד והיא הפילה את עוברה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שני נפגעי העבירה האחרים לא הגישו הצהרת נפגע 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לעונש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בשלוש עבירות שהעונש הקבוע בגינן הוא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אין מדובר באירוע מתוכנן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התקרב לבית משפחת המתלוננים למרות שהוסכם שהוא לא יתקרב לשם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לאחר שצעקו לעברו שאסור לו להיות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למקום כשהוא מצויד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בכל שלב הוא יכול היה להתרחק מהמקום ולהישאר בביתו או ללכת משם ולא לשאת עליו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לאחר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נמלטו מוחמד ושחאדה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יכול היה לעזוב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הוא נשאר ומכוון את האקדח ויורה גם במחמוד ופוצע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בירי של מספר רב של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חלקו היחסי בעבירה הוא מרכזי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הנאשם חש מאוים והדבר הוביל לירי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עדות לכך שהמתלוננים הם אלו שירו לעברו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מחלוקת שמדובר בסכסוך הדדי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היחיד שיורה וממשיך בירי גם לאחר שנפגעי העבירה נמלטים מהמקום ופוגע במחמוד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עשה כל צעד מאיים כלפיו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לדידו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קרבה לסיג הגנה עצמית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לא עמד באף אחת מדרישות סיג ההגנה העצמית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לא הייתה נחיצות לירות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הייתה מידיות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הירי היה לא מידתי ונבע מהתנהגותו הפסולה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נשאר במקום גם כשהתבקש ללכת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ומגיע מצויד בנשק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יורה מספר רב של יריות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עמדה לפניו האפשרות לעזוב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וגרם לנזק משמעותי לנפגעי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 את הצורך בהחמרה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 כאשר מדובר בירי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כשפוטנציאל הנזק הוא גבוה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ומדובר במספר רב של 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בנוסף לפגיעה בשלושה אנשים שנזקקו לטיפול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לפסיקה לתמיכה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הנשק לא אותר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להשתת מתחם עונש הולם הנע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למקם את הנאשם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מאחר שהודה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מזמנו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ומדובר בזמן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לכך שמדובר באירוע מורכב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סבר שהיה מקום לקבוע מתחם עונש הולם גבוה יותר ולהשית על הנאשם עונש חמור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העמדה העונשית שנמסרה לב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מורכבות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טרם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עתר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 להשית על הנאשם עונש של מאסר על תנאי וקנס ופיצוי לנפגעי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להיצמד לעובדות כתב האישום ולהסכמה לפיה המקום בו התרחש האירוע היה מקום ציבורי הסמוך לביתו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במי שנורו לעברו יריות והוא חש מאוים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הפר כל הסכם עם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במצב דברים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מתקיימת קרבה לסייג ההגנה העצמית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לקבוע את מתחם העונש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עניפה בעניין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יש כאן קרבה גדולה מאוד להתקיימות הסייג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השלים טיעוניו בכתב והתייחס לפסיקה בעניין מתחם העונש ההולם אשר לנשיאת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בנסיבות אלה סבר שמתחם העונש ההולם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 המתאים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אשר לקח אחריות מלאה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ולקיחת האחריות המסויגת נובעת מכך ששירות המבחן לא התחשב בתיקון שנעשה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בכך שהנאשם שהה במעצר שנה וארבעה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והאירוע התרחש טרם ההחמרה המשמעותית בפסיקת בית המשפט העליון בעבירות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מודע להחמרה בענישה על 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סבור שאירוע הירי צריך להיבלע בעבירת נשיאת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בנאשם עד כמה שניתן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ולהשית עליו עונש שלא יעלה על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ביקש להוסיף על דברי בא כוחו והצטרף לדבריו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</w:t>
      </w:r>
      <w:hyperlink r:id="rId13">
        <w:bookmarkStart w:id="17" w:name="Seif6"/>
        <w:r>
          <w:rPr>
            <w:rStyle w:val="Hyperlink"/>
            <w:rFonts w:ascii="David" w:hAnsi="David"/>
            <w:rtl w:val="true"/>
          </w:rPr>
          <w:t xml:space="preserve">לסעיף </w:t>
        </w:r>
        <w:bookmarkEnd w:id="17"/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בענישה הוא 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120" w:after="12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 הם 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בהם כתוצאה משימוש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באמצעות נשק באזור מגורים או באזור שבו מצויים אנשים נוספים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כאשר הוא מכוון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כדי ליצור סיכון לפגיעה בגוף או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bookmarkStart w:id="18" w:name="Seif9"/>
      <w:r>
        <w:rPr>
          <w:rFonts w:ascii="David" w:hAnsi="David"/>
          <w:rtl w:val="true"/>
        </w:rPr>
        <w:t xml:space="preserve">פרט כאשר </w:t>
      </w:r>
      <w:bookmarkEnd w:id="18"/>
      <w:r>
        <w:rPr>
          <w:rFonts w:ascii="David" w:hAnsi="David"/>
          <w:rtl w:val="true"/>
        </w:rPr>
        <w:t>הירי נעשה על ידי מי שאינו מיומן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חזר פעם אחר פעם על החומרה הגלומה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ביתר שאת כאשר השימוש בנשק נעשה כאמצעי ליישוב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תופעה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המאיימת 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ביטחונם האישי של אזרחי המדינה ועל חוסנה של החברה</w:t>
      </w:r>
      <w:r>
        <w:rPr>
          <w:rFonts w:cs="David" w:ascii="David" w:hAnsi="David"/>
          <w:rtl w:val="true"/>
        </w:rPr>
        <w:t>" 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1275/22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30.11.2022</w:t>
      </w:r>
      <w:r>
        <w:rPr>
          <w:rFonts w:cs="David" w:ascii="David" w:hAnsi="David"/>
          <w:rtl w:val="true"/>
        </w:rPr>
        <w:t>)</w:t>
      </w:r>
    </w:p>
    <w:p>
      <w:pPr>
        <w:pStyle w:val="ListParagraph"/>
        <w:spacing w:before="0" w:after="0"/>
        <w:ind w:end="0"/>
        <w:contextualSpacing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יפים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 שנאמרו מפי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עמאש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17.9.15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רבות נאמר על הרעה החולה הפוקדת את מקומותינו ומותירה חלל והרס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היא התופעה של שימוש בנשק חם ברחובה של עיר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בשל סכסוכים בעניינים של מה בכך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חזר והתריע מפני התפשטות התופעה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וקבע באופן ברור כי יש להילחם בה ולמגרה באופן הנחרץ ביותר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מנוס מהטלת עונש מאסר של ממש בנסיבות אלו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אם מדובר באנשים נורמטיביים ללא עבר פלילי מכביד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927" w:end="1134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הערכים החברתיים אשר עליהם מגנה עבירת החבלה החמורה </w:t>
      </w:r>
      <w:r>
        <w:rPr>
          <w:rFonts w:ascii="David" w:hAnsi="David"/>
          <w:rtl w:val="true"/>
        </w:rPr>
        <w:t>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ערך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ההגנה על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המחוקק ייחס לעבירת זו דרגת חומרה גבוהה הבאה לידי ביטוי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בכך שקבע לצידה עונש מאסר של 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עמדה זו משקפת את היחס החברתי כלפי פגיעה בערכים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לענישה הנוהגת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נור הייב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04.04.23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החמיר בית המשפט העליון את עונשו של נאשם אשר הורשע בעבירות של נשיאת נשק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עמד על גג מבנה בעיר טובא זנגריה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וכשבידו נשק מקלע מסוג מא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באוויר בירי אוטומטי קליעים רבים מעל בתי הכפר המאוכלסים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העליון </w:t>
      </w:r>
      <w:r>
        <w:rPr>
          <w:rFonts w:ascii="David" w:hAnsi="David"/>
          <w:rtl w:val="true"/>
        </w:rPr>
        <w:t xml:space="preserve">החמיר בעונש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708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אברהים 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החמיר בית המשפט העליון את עונשו של נאשם אשר הורשע בעבירות של נשיאת נשק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הגיע באמצעות קטנוע למקום במחנה הפליטים שועפאט הסמוך לאולם אירועים בו התקיימה חתונה 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באוויר מספר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העליון </w:t>
      </w:r>
      <w:r>
        <w:rPr>
          <w:rFonts w:ascii="David" w:hAnsi="David"/>
          <w:rtl w:val="true"/>
        </w:rPr>
        <w:t xml:space="preserve">החמיר בעונש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פועל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708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אנס אגבאריה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21.06.21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בית המשפט העליון את ערעור המדינה והחמיר את עונשם של שני נאשמים שהורשעו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החמיר בעונשם של הנאשמים והעמיד אותו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לריצוי בפועל תחת העונש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שגזר עליהם 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מנהל המכללה שבה למדו הנאשמים נזף באחד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 לקחו הנאשמים רכב ממגרש למכירת מכוניות לנסיעת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החליפו את לוחית הרישוי והניחו ברכב שני ראשים של פגרי כבשים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נסעו בשעת לילה לבית מנהל המכללה ועצרו בסמוך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השליכו ראש כבש לעבר חצר ביתו על מנת להפחידו וירו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 באוויר באמצעות רובה סער שהיה ברשותם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שנסעו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מטרים ירו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ונסעו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נמלטו משוטרים שקראו להם לעצור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708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בית המשפט העליון את ערעור המדינה והחמיר בעונשם של נאשמים שהורשעו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אדם נוסף הצטיידו באקדחים ונסעו ברכב הלוך ושוב מספר פעמים מול המתלונן שעמד ליד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שהם יורים לעברו מתוך הרכב באקדחים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על רקע סכסוך משפחת המתלונן למשפחת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נפגע בבטנו התחתונה ונזקק לניתוח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 לעבר מתלונן נוסף אשר נפגע בירך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ירה לעבר אנשים נוספים ולא פגע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האקדחים לא נמסרו לידי רשויות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פסק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ירצה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תחת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שגזר עליו בית המשפט המחוזי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ירצה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תחת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שגזר עליו בית המשפט המחוזי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וכי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ירצה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תחת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שגזר עליו בית המשפט המחוזי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ראפת עריאן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בית המשפט העליון את ערעור המדינה בעניינו של נאשם שהורשע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והחמיר את עונשו מעונש של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לריצוי בפועל לעונש של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ואחיו ערכו מסיבה בביתם הצמוד לבתי שכניהם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המסיבה הוציא הנאשם אקדח שאותו החזיק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באמצעותו מספר כדורים כלפי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מסר אותו לאחיו שירה באמצעותו גם כן כלפי מעלה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לשמע קולות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לאחד מחלונות בית השכן המשקיפים אל מתחם בית הנאשם ואחיו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הזמן המשיכו הנאשם ואחיו לירות כלפי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הכדורים שירה הנאשם פגע בראשו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נכון למועד הגשת כתב האישום המתוקן המתלונן היה מאושפז בבית החולים כשפלג גופו השמאלי משותק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708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רמדאן תורק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06.10.16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דחה בית המשפט העליון את ערעורו של נאשם שבית המשפט המחוזי גזר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תגרה בין בני משפחתו של הנאשם לבין בני משפחתם של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ירה לפחות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 באמצעות נשק ארוך לעבר ביתם של בני משפחת המתלוננים בעודם עומדים בסמוך לשער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הקליעים פגע בשער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56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uppressLineNumbers/>
        <w:spacing w:lineRule="auto" w:line="360" w:before="0" w:after="0"/>
        <w:ind w:hanging="141" w:start="708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1928/15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חאמד 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08.06.16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בית המשפט העליון את ערעורו של נאשם שהורשע בעבירות של חבלה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עליו עונש מאסר של חמש שנים ושישה חודשים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התקופה של שבע שנים שנקבע על ידי 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 האירוע נסע הנאשם ברכבו בשעה שהוא נושא עליו את נשקו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החזיק כדין מתוקף עבודתו כמאבטח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בנסיעתו נתקל במתלוננים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עמם היה מסוכסך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שנסעו ברכב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ששני הרכבים נסעו במקביל זה לזה במהירות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דימה שאחד המתלוננים אוחז בידו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וחש שהוא עומד לפגוע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לכך שלף הנאשם את אקדחו וירה שתי יריות לעבר רכבם של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כתוצאה מהירי נפגע אחד המתלוננים בגבו ונגרמו לו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המתלונן השני נפגע באופן שטחי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708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אשר קשורות לביצוע העבירו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לא קדם לירי שביצע הנאשם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לעצם נשיאת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בביצוע העבירות הינו בלעדי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 עולה ש</w:t>
      </w:r>
      <w:r>
        <w:rPr>
          <w:rFonts w:ascii="David" w:hAnsi="David"/>
          <w:rtl w:val="true"/>
        </w:rPr>
        <w:t>הנאשם החל לירות מאחר שחש מאוים לאחר ששמע יריות מכיוון הימצאות המתלוננים בני משפחתו שעמם היה קיים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אירע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עמד במקום 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בניגוד לטיעוני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לטעון כי התנהגותו הפסולה הובילה לאירוע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חש מאוים לאחר שירו לעברו מכיוונם של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הוא זה אשר החל בירי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ירה לאוויר ולכיוון הרגליים ולא לעבר פלג גוף 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למחמוד נגרמה פציעת רסיס בעין ימין מעל העפעף שגרם לחתך ושני פצעי ירי שטחיים בחזה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למוחמד נגרם פצע כניסה ופצע יציאה של קליע בכף רגל ימין ופציעות מרסיסים מרובים ברגל ימין ומרסיס נוסף באיזור חזה 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ולשאחדה נגרם פצעי שטחי בחזה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המזל מרבית הפגיעות שנגרמו למתלוננים הם מרסיסים ופגיעה אחת היא מקליע בכף הרגל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והמתלוננים לא נזקקו לטיפול רפואי משמעותי והפגיעות שנגרמו להם הן שטחיות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בכתב האישום אינדיקציה לכך שהמתלוננים עצמם היוו איום פיזי כלשהו על הנאשם בעת שהחל לירות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ושלא היה ביכולתו להתרחק מהמקום ולהימנע מן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הפוטנציאלי שצפוי היה להיגרם מביצוע העבירה הוא נזק חמור ומשמעותי בגוף ו</w:t>
      </w:r>
      <w:r>
        <w:rPr>
          <w:rFonts w:ascii="David" w:hAnsi="David"/>
          <w:rtl w:val="true"/>
        </w:rPr>
        <w:t>אך במזל לא נגרם נזק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ירה מספר רב של כדורים באוויר בסמוך לבתי מגורים ולמתלוננים שעמדו בקרבתו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שסיכן גם עוברי אורח תמימים 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ירה </w:t>
      </w:r>
      <w:r>
        <w:rPr>
          <w:rFonts w:ascii="David" w:hAnsi="David"/>
          <w:rtl w:val="true"/>
        </w:rPr>
        <w:t>הנאשם את ה</w:t>
      </w:r>
      <w:r>
        <w:rPr>
          <w:rFonts w:ascii="David" w:hAnsi="David"/>
          <w:rtl w:val="true"/>
        </w:rPr>
        <w:t xml:space="preserve">כדורים ממרחק </w:t>
      </w:r>
      <w:r>
        <w:rPr>
          <w:rFonts w:ascii="David" w:hAnsi="David"/>
          <w:rtl w:val="true"/>
        </w:rPr>
        <w:t xml:space="preserve">קצר </w:t>
      </w:r>
      <w:r>
        <w:rPr>
          <w:rFonts w:ascii="David" w:hAnsi="David"/>
          <w:rtl w:val="true"/>
        </w:rPr>
        <w:t>של כשלושה 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המגדיל את פוטנציאל הנזק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המשיך בירי גם לאחר שמוחמד ושחאדה נמלטו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מספר כדורים לכיוונו של מחמוד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הנזק שיכול היה להיגרם למתלוננים ב</w:t>
      </w:r>
      <w:bookmarkStart w:id="19" w:name="Seif10"/>
      <w:r>
        <w:rPr>
          <w:rFonts w:ascii="David" w:hAnsi="David"/>
          <w:rtl w:val="true"/>
        </w:rPr>
        <w:t xml:space="preserve">פרט ולתושבי </w:t>
      </w:r>
      <w:bookmarkEnd w:id="19"/>
      <w:r>
        <w:rPr>
          <w:rFonts w:ascii="David" w:hAnsi="David"/>
          <w:rtl w:val="true"/>
        </w:rPr>
        <w:t>הבתים שבקרבתם ירה הנאשם ב</w:t>
      </w:r>
      <w:bookmarkStart w:id="20" w:name="Seif12"/>
      <w:r>
        <w:rPr>
          <w:rFonts w:ascii="David" w:hAnsi="David"/>
          <w:rtl w:val="true"/>
        </w:rPr>
        <w:t xml:space="preserve">כלל הוא </w:t>
      </w:r>
      <w:bookmarkEnd w:id="20"/>
      <w:r>
        <w:rPr>
          <w:rFonts w:ascii="David" w:hAnsi="David"/>
          <w:rtl w:val="true"/>
        </w:rPr>
        <w:t>כבד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 ש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במזל לא נגרם לאיש נזק רב יותר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למתלוננים נזקים נפשיים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שעולה מתצהיר נפגע העבירה של 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עולה כי הוא סובל מסיוטים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פחדים ונעדר מעבודתו במשך חודש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לטענתו שאשתו הפילה בעקבות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לא עולה מעובדות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הובאו ראיות בקשר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לא ניתן להתחשב בנתון זה בעת קביעת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 התחשבתי בקרבה לסייג של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ונתתי לכך משקל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משקל מכריע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בניגוד לפסיקה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אין מדובר במי שנושא נשק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ועצם נשיאת הנשק על ידו מהווה עבירה חמורה כשלעצמה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רק בשל 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תחמושת מתאימה ברחובה של 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צריך להתחיל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בשים לב לכך שהעבירה בוצעה עוד טרם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וההחמרה הנוספת בענישה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ההחמרה בענישה נקבע שמתחם עונש הולם לנשיאת אקדח ברחובה של עיר צריך להתחיל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למשל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 בעניינינו יש להתחשב גם בכך שנפגעו שלושה אנשים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שבוצע ירי נרחב לעברם ולעבר בתי השכונה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של קרבה מסוימת לסייג של הגנה העצמית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כי מתחם העונש ההולם 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העונש המתאים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12"/>
          <w:szCs w:val="12"/>
          <w:u w:val="single"/>
        </w:rPr>
      </w:pPr>
      <w:r>
        <w:rPr>
          <w:rFonts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 מן הראוי לתת את הדעת לנסיבות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16.10.21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רווק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כחצי שנה לאחר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ומאז הוא </w:t>
      </w:r>
      <w:r>
        <w:rPr>
          <w:rFonts w:ascii="David" w:hAnsi="David"/>
          <w:rtl w:val="true"/>
        </w:rPr>
        <w:t xml:space="preserve">שוהה במעצר </w:t>
      </w:r>
      <w:r>
        <w:rPr>
          <w:rFonts w:ascii="David" w:hAnsi="David"/>
          <w:rtl w:val="true"/>
        </w:rPr>
        <w:t>במשך שנה וארבעה 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וידוע כי תנאי מעצר קשים מתנאי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 מורכבותו של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הנאשם בעבירות המיוחסות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שכתב האישום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וחסך בכך זמן שיפוטי משמעותי ואת עדותם של נפגעי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לו מעורבותו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ממועד ביצוע העבירה חלפו שנתיים בהם לא היה מעורב באירועים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בן למשפחה נורמטיבית ותומכת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מעצרו ניהל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שואף לחזור לכך לאחר שחרורו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כי הנשק ששימש לביצוע העבירות לא נמצא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ומתסקיר שירות המבחן עולה שהנאשם התקשה לקחת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להכיר בבעייתיות שבהתנהלותו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גם לשקול 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היה מקום לגזור על הנאשם עונש שלא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מחלוקת בין הצדדים 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עתרו להשתת עונש מאסר בתחתית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מורכבות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שהוביל לעמדה אליה עתרה המאשימה בסופו של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 מצאתי לגזור על הנאשם עונש בתחתית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 הנני גוזרת על הנאשם את 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283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יימנו מיום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מיום שחרורו על עבירות בנשק מסוג פשע</w:t>
      </w:r>
      <w:r>
        <w:rPr>
          <w:rFonts w:ascii="David" w:hAnsi="David"/>
          <w:rtl w:val="true"/>
        </w:rPr>
        <w:t xml:space="preserve"> או עבירת אלימות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מיום שחרורו על עבירות בנשק מסוג עוון</w:t>
      </w:r>
      <w:r>
        <w:rPr>
          <w:rFonts w:ascii="Calibri" w:hAnsi="Calibri" w:eastAsia="Calibri" w:cs="Calibri"/>
          <w:rtl w:val="true"/>
        </w:rPr>
        <w:t xml:space="preserve"> או עבירת אלימות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Calibri" w:hAnsi="Calibri" w:eastAsia="Calibri" w:cs="Calibri"/>
          <w:rtl w:val="true"/>
        </w:rPr>
        <w:t>לנוכח תקופת המאסר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נסיבותיו האישיות של הנאשם ונסיבות ביצוע העבירה לא מצאתי להטיל עליו קנס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יפצה כל אחד מנפגעי העבירה בסכום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וזאת עד ליום </w:t>
      </w:r>
      <w:r>
        <w:rPr>
          <w:rFonts w:cs="David" w:ascii="David" w:hAnsi="David"/>
        </w:rPr>
        <w:t>1.8.23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העתק גזר הדין ישלח לשירות המבחן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2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2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47276-02-22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אל עאדווין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1">
    <w:name w:val="WW8Num1z1"/>
    <w:qFormat/>
    <w:rPr>
      <w:lang w:val="en-US"/>
    </w:rPr>
  </w:style>
  <w:style w:type="character" w:styleId="WW8Num2z0">
    <w:name w:val="WW8Num2z0"/>
    <w:qFormat/>
    <w:rPr>
      <w:b w:val="false"/>
      <w:bCs w:val="false"/>
      <w:lang w:val="en-US"/>
    </w:rPr>
  </w:style>
  <w:style w:type="character" w:styleId="WW8Num2z1">
    <w:name w:val="WW8Num2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40a.b.1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case/28330552" TargetMode="External"/><Relationship Id="rId15" Type="http://schemas.openxmlformats.org/officeDocument/2006/relationships/hyperlink" Target="http://www.nevo.co.il/case/20291305" TargetMode="External"/><Relationship Id="rId16" Type="http://schemas.openxmlformats.org/officeDocument/2006/relationships/hyperlink" Target="http://www.nevo.co.il/case/29042932" TargetMode="External"/><Relationship Id="rId17" Type="http://schemas.openxmlformats.org/officeDocument/2006/relationships/hyperlink" Target="http://www.nevo.co.il/case/27915710" TargetMode="External"/><Relationship Id="rId18" Type="http://schemas.openxmlformats.org/officeDocument/2006/relationships/hyperlink" Target="http://www.nevo.co.il/case/27603872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2242436" TargetMode="External"/><Relationship Id="rId21" Type="http://schemas.openxmlformats.org/officeDocument/2006/relationships/hyperlink" Target="http://www.nevo.co.il/case/21474922" TargetMode="External"/><Relationship Id="rId22" Type="http://schemas.openxmlformats.org/officeDocument/2006/relationships/hyperlink" Target="http://www.nevo.co.il/case/2011838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888308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2024-05-05T08:34:00Z</dcterms:created>
  <dc:creator> </dc:creator>
  <dc:description/>
  <cp:keywords/>
  <dc:language>en-IL</dc:language>
  <cp:lastModifiedBy>h1</cp:lastModifiedBy>
  <dcterms:modified xsi:type="dcterms:W3CDTF">2024-05-05T08:34:00Z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אל עאדווין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28330552;20291305;29042932;27915710;27603872;25824863;22242436;21474922;20118388;28883087</vt:lpwstr>
  </property>
  <property fmtid="{D5CDD505-2E9C-101B-9397-08002B2CF9AE}" pid="9" name="CITY">
    <vt:lpwstr>י-ם</vt:lpwstr>
  </property>
  <property fmtid="{D5CDD505-2E9C-101B-9397-08002B2CF9AE}" pid="10" name="DATE">
    <vt:lpwstr>20230523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70301/144.b;333;335.a.1;340a.b.1;040b</vt:lpwstr>
  </property>
  <property fmtid="{D5CDD505-2E9C-101B-9397-08002B2CF9AE}" pid="15" name="LAWYER">
    <vt:lpwstr>בני ליבסקינד;וסים דכוור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47276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390020230523</vt:lpwstr>
  </property>
  <property fmtid="{D5CDD505-2E9C-101B-9397-08002B2CF9AE}" pid="34" name="TYPE_N_DATE">
    <vt:lpwstr>39020230523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