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47766-07-12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קובו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אסמר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ריאן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קליימן</w:t>
      </w:r>
      <w:r>
        <w:rPr>
          <w:rtl w:val="true"/>
        </w:rPr>
        <w:t xml:space="preserve">, </w:t>
      </w:r>
      <w:r>
        <w:rPr>
          <w:rtl w:val="true"/>
        </w:rPr>
        <w:t>מתמחה</w:t>
      </w:r>
    </w:p>
    <w:p>
      <w:pPr>
        <w:pStyle w:val="Normal"/>
        <w:spacing w:lineRule="auto" w:line="360"/>
        <w:ind w:end="0"/>
        <w:jc w:val="both"/>
        <w:rPr/>
      </w:pPr>
      <w:bookmarkStart w:id="4" w:name="LawTable"/>
      <w:bookmarkEnd w:id="4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גלעדי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Style12"/>
        <w:ind w:end="0"/>
        <w:jc w:val="both"/>
        <w:rPr/>
      </w:pPr>
      <w:r>
        <w:rPr>
          <w:rtl w:val="true"/>
        </w:rPr>
        <w:t>רקע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בהכרעת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Style13"/>
        <w:numPr>
          <w:ilvl w:val="1"/>
          <w:numId w:val="3"/>
        </w:numPr>
        <w:ind w:hanging="360" w:start="1620"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Style13"/>
        <w:numPr>
          <w:ilvl w:val="1"/>
          <w:numId w:val="3"/>
        </w:numPr>
        <w:ind w:hanging="360" w:start="1620"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אבזר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וכפי</w:t>
      </w:r>
      <w:r>
        <w:rPr>
          <w:rtl w:val="true"/>
        </w:rPr>
        <w:t xml:space="preserve"> </w:t>
      </w:r>
      <w:r>
        <w:rPr>
          <w:rtl w:val="true"/>
        </w:rPr>
        <w:t>שעולה</w:t>
      </w:r>
      <w:r>
        <w:rPr>
          <w:rtl w:val="true"/>
        </w:rPr>
        <w:t xml:space="preserve"> </w:t>
      </w:r>
      <w:r>
        <w:rPr>
          <w:rtl w:val="true"/>
        </w:rPr>
        <w:t>מהכרעת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5.7.12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מוסלק</w:t>
      </w:r>
      <w:r>
        <w:rPr>
          <w:rtl w:val="true"/>
        </w:rPr>
        <w:t xml:space="preserve"> </w:t>
      </w:r>
      <w:r>
        <w:rPr>
          <w:rtl w:val="true"/>
        </w:rPr>
        <w:t>בקרבת</w:t>
      </w:r>
      <w:r>
        <w:rPr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 </w:t>
      </w:r>
      <w:r>
        <w:rPr>
          <w:rtl w:val="true"/>
        </w:rPr>
        <w:t>שבכפר</w:t>
      </w:r>
      <w:r>
        <w:rPr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, </w:t>
      </w:r>
      <w:r>
        <w:rPr>
          <w:rtl w:val="true"/>
        </w:rPr>
        <w:t>ברובה</w:t>
      </w:r>
      <w:r>
        <w:rPr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 </w:t>
      </w:r>
      <w:r>
        <w:rPr>
          <w:rtl w:val="true"/>
        </w:rPr>
        <w:t>דמוי</w:t>
      </w:r>
      <w:r>
        <w:rPr>
          <w:rtl w:val="true"/>
        </w:rPr>
        <w:t xml:space="preserve"> </w:t>
      </w:r>
      <w:r>
        <w:rPr>
          <w:rtl w:val="true"/>
        </w:rPr>
        <w:t>קרל</w:t>
      </w:r>
      <w:r>
        <w:rPr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 </w:t>
      </w:r>
      <w:r>
        <w:rPr>
          <w:rtl w:val="true"/>
        </w:rPr>
        <w:t>ובמחסנית</w:t>
      </w:r>
      <w:r>
        <w:rPr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</w:p>
    <w:p>
      <w:pPr>
        <w:pStyle w:val="Style13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b/>
          <w:b/>
          <w:bCs/>
          <w:rtl w:val="true"/>
        </w:rPr>
        <w:t>העיד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עומאר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 </w:t>
      </w:r>
      <w:r>
        <w:rPr>
          <w:rtl w:val="true"/>
        </w:rPr>
        <w:t>ברא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עומאר</w:t>
      </w:r>
      <w:r>
        <w:rPr>
          <w:rtl w:val="true"/>
        </w:rPr>
        <w:t xml:space="preserve">"). </w:t>
      </w:r>
      <w:r>
        <w:rPr>
          <w:rtl w:val="true"/>
        </w:rPr>
        <w:t>העיד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מסוף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המועצה</w:t>
      </w:r>
      <w:r>
        <w:rPr>
          <w:rtl w:val="true"/>
        </w:rPr>
        <w:t xml:space="preserve"> </w:t>
      </w:r>
      <w:r>
        <w:rPr>
          <w:rtl w:val="true"/>
        </w:rPr>
        <w:t>נטלה</w:t>
      </w:r>
      <w:r>
        <w:rPr>
          <w:rtl w:val="true"/>
        </w:rPr>
        <w:t xml:space="preserve"> </w:t>
      </w:r>
      <w:r>
        <w:rPr>
          <w:rtl w:val="true"/>
        </w:rPr>
        <w:t>יוזמה</w:t>
      </w:r>
      <w:r>
        <w:rPr>
          <w:rtl w:val="true"/>
        </w:rPr>
        <w:t xml:space="preserve"> </w:t>
      </w:r>
      <w:r>
        <w:rPr>
          <w:rtl w:val="true"/>
        </w:rPr>
        <w:t>ושיקמה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קורת</w:t>
      </w:r>
      <w:r>
        <w:rPr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tl w:val="true"/>
        </w:rPr>
        <w:t xml:space="preserve"> </w:t>
      </w:r>
      <w:r>
        <w:rPr>
          <w:rtl w:val="true"/>
        </w:rPr>
        <w:t>לאישה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tl w:val="true"/>
        </w:rPr>
        <w:t xml:space="preserve"> </w:t>
      </w:r>
      <w:r>
        <w:rPr>
          <w:rtl w:val="true"/>
        </w:rPr>
        <w:t>להיוולד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 </w:t>
      </w:r>
      <w:r>
        <w:rPr>
          <w:rtl w:val="true"/>
        </w:rPr>
        <w:t>בחודשים</w:t>
      </w:r>
      <w:r>
        <w:rPr>
          <w:rtl w:val="true"/>
        </w:rPr>
        <w:t xml:space="preserve"> </w:t>
      </w:r>
      <w:r>
        <w:rPr>
          <w:rtl w:val="true"/>
        </w:rPr>
        <w:t>הקרובים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תורם</w:t>
      </w:r>
      <w:r>
        <w:rPr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מתנדב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מסגרות</w:t>
      </w:r>
      <w:r>
        <w:rPr>
          <w:rtl w:val="true"/>
        </w:rPr>
        <w:t xml:space="preserve"> </w:t>
      </w:r>
      <w:r>
        <w:rPr>
          <w:rtl w:val="true"/>
        </w:rPr>
        <w:t>ומתפרנס</w:t>
      </w:r>
      <w:r>
        <w:rPr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>.</w:t>
      </w:r>
    </w:p>
    <w:p>
      <w:pPr>
        <w:pStyle w:val="Style13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רועי</w:t>
      </w:r>
      <w:r>
        <w:rPr>
          <w:rtl w:val="true"/>
        </w:rPr>
        <w:t xml:space="preserve"> </w:t>
      </w:r>
      <w:r>
        <w:rPr>
          <w:rtl w:val="true"/>
        </w:rPr>
        <w:t>רייס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משתמע</w:t>
      </w:r>
      <w:r>
        <w:rPr>
          <w:rtl w:val="true"/>
        </w:rPr>
        <w:t xml:space="preserve"> </w:t>
      </w:r>
      <w:r>
        <w:rPr>
          <w:rtl w:val="true"/>
        </w:rPr>
        <w:t>לשתי</w:t>
      </w:r>
      <w:r>
        <w:rPr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 </w:t>
      </w:r>
      <w:r>
        <w:rPr>
          <w:rtl w:val="true"/>
        </w:rPr>
        <w:t>בחיי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כמן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מקימה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ועברייני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הקלות</w:t>
      </w:r>
      <w:r>
        <w:rPr>
          <w:rtl w:val="true"/>
        </w:rPr>
        <w:t xml:space="preserve"> </w:t>
      </w:r>
      <w:r>
        <w:rPr>
          <w:rtl w:val="true"/>
        </w:rPr>
        <w:t>הבלתי</w:t>
      </w:r>
      <w:r>
        <w:rPr>
          <w:rtl w:val="true"/>
        </w:rPr>
        <w:t xml:space="preserve"> </w:t>
      </w:r>
      <w:r>
        <w:rPr>
          <w:rtl w:val="true"/>
        </w:rPr>
        <w:t>נסבלת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מאן</w:t>
      </w:r>
      <w:r>
        <w:rPr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בימינו</w:t>
      </w:r>
      <w:r>
        <w:rPr>
          <w:rtl w:val="true"/>
        </w:rPr>
        <w:t xml:space="preserve"> </w:t>
      </w:r>
      <w:r>
        <w:rPr>
          <w:rtl w:val="true"/>
        </w:rPr>
        <w:t>לשים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מטרידה</w:t>
      </w:r>
      <w:r>
        <w:rPr>
          <w:rtl w:val="true"/>
        </w:rPr>
        <w:t xml:space="preserve"> </w:t>
      </w:r>
      <w:r>
        <w:rPr>
          <w:rtl w:val="true"/>
        </w:rPr>
        <w:t>ומקוממת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 </w:t>
      </w:r>
      <w:r>
        <w:rPr>
          <w:rtl w:val="true"/>
        </w:rPr>
        <w:t>מטבעו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האינטרס</w:t>
      </w:r>
      <w:r>
        <w:rPr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שנשק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שמוסמך</w:t>
      </w:r>
      <w:r>
        <w:rPr>
          <w:rtl w:val="true"/>
        </w:rPr>
        <w:t xml:space="preserve"> </w:t>
      </w:r>
      <w:r>
        <w:rPr>
          <w:rtl w:val="true"/>
        </w:rPr>
        <w:t>ורשאי</w:t>
      </w:r>
      <w:r>
        <w:rPr>
          <w:rtl w:val="true"/>
        </w:rPr>
        <w:t xml:space="preserve"> </w:t>
      </w:r>
      <w:r>
        <w:rPr>
          <w:rtl w:val="true"/>
        </w:rPr>
        <w:t>להחזיקו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הידיים</w:t>
      </w:r>
      <w:r>
        <w:rPr>
          <w:rtl w:val="true"/>
        </w:rPr>
        <w:t xml:space="preserve"> </w:t>
      </w:r>
      <w:r>
        <w:rPr>
          <w:rtl w:val="true"/>
        </w:rPr>
        <w:t>הלא</w:t>
      </w:r>
      <w:r>
        <w:rPr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 </w:t>
      </w:r>
      <w:r>
        <w:rPr>
          <w:rtl w:val="true"/>
        </w:rPr>
        <w:t>טומנת</w:t>
      </w:r>
      <w:r>
        <w:rPr>
          <w:rtl w:val="true"/>
        </w:rPr>
        <w:t xml:space="preserve"> </w:t>
      </w:r>
      <w:r>
        <w:rPr>
          <w:rtl w:val="true"/>
        </w:rPr>
        <w:t>בחובה</w:t>
      </w:r>
      <w:r>
        <w:rPr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לחיי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ולביטחון</w:t>
      </w:r>
      <w:r>
        <w:rPr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 </w:t>
      </w:r>
      <w:r>
        <w:rPr>
          <w:rtl w:val="true"/>
        </w:rPr>
        <w:t>והציבור</w:t>
      </w:r>
      <w:r>
        <w:rPr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המיוחס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ובחר</w:t>
      </w:r>
      <w:r>
        <w:rPr>
          <w:rtl w:val="true"/>
        </w:rPr>
        <w:t xml:space="preserve"> </w:t>
      </w:r>
      <w:r>
        <w:rPr>
          <w:rtl w:val="true"/>
        </w:rPr>
        <w:t>לנהל</w:t>
      </w:r>
      <w:r>
        <w:rPr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עודנו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 </w:t>
      </w:r>
      <w:r>
        <w:rPr>
          <w:rtl w:val="true"/>
        </w:rPr>
        <w:t>מלקיחת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וניכר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מלוא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 </w:t>
      </w:r>
      <w:r>
        <w:rPr>
          <w:rtl w:val="true"/>
        </w:rPr>
        <w:t>מלפני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התנגדות</w:t>
      </w:r>
      <w:r>
        <w:rPr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והפרעה</w:t>
      </w:r>
      <w:r>
        <w:rPr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 </w:t>
      </w:r>
      <w:r>
        <w:rPr>
          <w:rtl w:val="true"/>
        </w:rPr>
        <w:t>במילוי</w:t>
      </w:r>
      <w:r>
        <w:rPr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להטלת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מאיה</w:t>
      </w:r>
      <w:r>
        <w:rPr>
          <w:rtl w:val="true"/>
        </w:rPr>
        <w:t xml:space="preserve"> </w:t>
      </w:r>
      <w:r>
        <w:rPr>
          <w:rtl w:val="true"/>
        </w:rPr>
        <w:t>גלעדי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בהכרעת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בבחור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 </w:t>
      </w:r>
      <w:r>
        <w:rPr>
          <w:rtl w:val="true"/>
        </w:rPr>
        <w:t>שעובר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סוציואקונ</w:t>
      </w:r>
      <w:r>
        <w:rPr>
          <w:rtl w:val="true"/>
        </w:rPr>
        <w:t>ו</w:t>
      </w:r>
      <w:r>
        <w:rPr>
          <w:rtl w:val="true"/>
        </w:rPr>
        <w:t>מיים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לתפקד</w:t>
      </w:r>
      <w:r>
        <w:rPr>
          <w:rtl w:val="true"/>
        </w:rPr>
        <w:t xml:space="preserve"> </w:t>
      </w:r>
      <w:r>
        <w:rPr>
          <w:rtl w:val="true"/>
        </w:rPr>
        <w:t>לאורך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 </w:t>
      </w:r>
      <w:r>
        <w:rPr>
          <w:rtl w:val="true"/>
        </w:rPr>
        <w:t>בצורה</w:t>
      </w:r>
      <w:r>
        <w:rPr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 </w:t>
      </w:r>
      <w:r>
        <w:rPr>
          <w:rtl w:val="true"/>
        </w:rPr>
        <w:t>וטכנא</w:t>
      </w:r>
      <w:r>
        <w:rPr>
          <w:rtl w:val="true"/>
        </w:rPr>
        <w:t>ות</w:t>
      </w:r>
      <w:r>
        <w:rPr>
          <w:rtl w:val="true"/>
        </w:rPr>
        <w:t xml:space="preserve"> </w:t>
      </w:r>
      <w:r>
        <w:rPr>
          <w:rtl w:val="true"/>
        </w:rPr>
        <w:t>מזגנים</w:t>
      </w:r>
      <w:r>
        <w:rPr>
          <w:rtl w:val="true"/>
        </w:rPr>
        <w:t xml:space="preserve"> </w:t>
      </w:r>
      <w:r>
        <w:rPr>
          <w:rtl w:val="true"/>
        </w:rPr>
        <w:t>ובלילות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עזר</w:t>
      </w:r>
      <w:r>
        <w:rPr>
          <w:rtl w:val="true"/>
        </w:rPr>
        <w:t xml:space="preserve"> </w:t>
      </w:r>
      <w:r>
        <w:rPr>
          <w:rtl w:val="true"/>
        </w:rPr>
        <w:t>בפרנסת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שאביו</w:t>
      </w:r>
      <w:r>
        <w:rPr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מפרנס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tl w:val="true"/>
        </w:rPr>
        <w:t xml:space="preserve"> </w:t>
      </w:r>
      <w:r>
        <w:rPr>
          <w:rtl w:val="true"/>
        </w:rPr>
        <w:t>בהיריון</w:t>
      </w:r>
      <w:r>
        <w:rPr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tl w:val="true"/>
        </w:rPr>
        <w:t xml:space="preserve"> </w:t>
      </w:r>
      <w:r>
        <w:rPr>
          <w:rtl w:val="true"/>
        </w:rPr>
        <w:t>כחודש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התנאים</w:t>
      </w:r>
      <w:r>
        <w:rPr>
          <w:rtl w:val="true"/>
        </w:rPr>
        <w:t xml:space="preserve"> </w:t>
      </w:r>
      <w:r>
        <w:rPr>
          <w:rtl w:val="true"/>
        </w:rPr>
        <w:t>המגבילים</w:t>
      </w:r>
      <w:r>
        <w:rPr>
          <w:rtl w:val="true"/>
        </w:rPr>
        <w:t xml:space="preserve"> </w:t>
      </w:r>
      <w:r>
        <w:rPr>
          <w:rtl w:val="true"/>
        </w:rPr>
        <w:t>הוקלו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חתונתו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מרבית</w:t>
      </w:r>
      <w:r>
        <w:rPr>
          <w:rtl w:val="true"/>
        </w:rPr>
        <w:t xml:space="preserve"> </w:t>
      </w:r>
      <w:r>
        <w:rPr>
          <w:rtl w:val="true"/>
        </w:rPr>
        <w:t>גזרי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ישנם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נשיאת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בגבול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 </w:t>
      </w:r>
      <w:r>
        <w:rPr>
          <w:rtl w:val="true"/>
        </w:rPr>
        <w:t>היווה</w:t>
      </w:r>
      <w:r>
        <w:rPr>
          <w:rtl w:val="true"/>
        </w:rPr>
        <w:t xml:space="preserve"> </w:t>
      </w:r>
      <w:r>
        <w:rPr>
          <w:rtl w:val="true"/>
        </w:rPr>
        <w:t>גורם</w:t>
      </w:r>
      <w:r>
        <w:rPr>
          <w:rtl w:val="true"/>
        </w:rPr>
        <w:t xml:space="preserve"> </w:t>
      </w:r>
      <w:r>
        <w:rPr>
          <w:rtl w:val="true"/>
        </w:rPr>
        <w:t>מחנך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וענישה</w:t>
      </w:r>
      <w:r>
        <w:rPr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דיון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ששמעתי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לעקרון</w:t>
      </w:r>
      <w:r>
        <w:rPr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יחס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לעקרון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ובנסיבות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שלומו</w:t>
      </w:r>
      <w:r>
        <w:rPr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9.6.10</w:t>
      </w:r>
      <w:r>
        <w:rPr>
          <w:rtl w:val="true"/>
        </w:rPr>
        <w:t xml:space="preserve">) </w:t>
      </w:r>
      <w:r>
        <w:rPr>
          <w:rtl w:val="true"/>
        </w:rPr>
        <w:t>וקבע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3"/>
        <w:numPr>
          <w:ilvl w:val="0"/>
          <w:numId w:val="0"/>
        </w:numPr>
        <w:ind w:hanging="0" w:start="1440" w:end="357"/>
        <w:jc w:val="both"/>
        <w:rPr/>
      </w:pPr>
      <w:r>
        <w:rPr>
          <w:rtl w:val="true"/>
        </w:rPr>
        <w:t>"</w:t>
      </w:r>
      <w:r>
        <w:rPr>
          <w:rtl w:val="true"/>
        </w:rPr>
        <w:t>המציאות</w:t>
      </w:r>
      <w:r>
        <w:rPr>
          <w:rtl w:val="true"/>
        </w:rPr>
        <w:t xml:space="preserve"> </w:t>
      </w:r>
      <w:r>
        <w:rPr>
          <w:rtl w:val="true"/>
        </w:rPr>
        <w:t>השוררת</w:t>
      </w:r>
      <w:r>
        <w:rPr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 </w:t>
      </w:r>
      <w:r>
        <w:rPr>
          <w:rtl w:val="true"/>
        </w:rPr>
        <w:t>המתבטאת</w:t>
      </w:r>
      <w:r>
        <w:rPr>
          <w:rtl w:val="true"/>
        </w:rPr>
        <w:t xml:space="preserve"> </w:t>
      </w:r>
      <w:r>
        <w:rPr>
          <w:rtl w:val="true"/>
        </w:rPr>
        <w:t>בזמינותו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 </w:t>
      </w:r>
      <w:r>
        <w:rPr>
          <w:rtl w:val="true"/>
        </w:rPr>
        <w:t>ורב</w:t>
      </w:r>
      <w:r>
        <w:rPr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להסלמת</w:t>
      </w:r>
      <w:r>
        <w:rPr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והחמרה</w:t>
      </w:r>
      <w:r>
        <w:rPr>
          <w:rtl w:val="true"/>
        </w:rPr>
        <w:t xml:space="preserve"> </w:t>
      </w:r>
      <w:r>
        <w:rPr>
          <w:rtl w:val="true"/>
        </w:rPr>
        <w:t>ברמת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ייעשה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הרחקת</w:t>
      </w:r>
      <w:r>
        <w:rPr>
          <w:rtl w:val="true"/>
        </w:rPr>
        <w:t xml:space="preserve"> </w:t>
      </w:r>
      <w:r>
        <w:rPr>
          <w:rtl w:val="true"/>
        </w:rPr>
        <w:t>המחזיק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והעברת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".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 </w:t>
      </w:r>
      <w:r>
        <w:rPr>
          <w:rtl w:val="true"/>
        </w:rPr>
        <w:t xml:space="preserve">המרבי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:</w:t>
      </w:r>
    </w:p>
    <w:p>
      <w:pPr>
        <w:pStyle w:val="Style13"/>
        <w:numPr>
          <w:ilvl w:val="0"/>
          <w:numId w:val="0"/>
        </w:numPr>
        <w:ind w:hanging="0" w:start="1440" w:end="357"/>
        <w:jc w:val="both"/>
        <w:rPr/>
      </w:pPr>
      <w:r>
        <w:rPr>
          <w:rtl w:val="true"/>
        </w:rPr>
        <w:t>"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): </w:t>
      </w:r>
      <w:r>
        <w:rPr>
          <w:rStyle w:val="default"/>
          <w:sz w:val="24"/>
          <w:sz w:val="24"/>
          <w:szCs w:val="24"/>
          <w:rtl w:val="true"/>
        </w:rPr>
        <w:t>הרוכש או המחזיק נשק בלא רשות על פי דין להחזקתו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 xml:space="preserve">דינו </w:t>
      </w:r>
      <w:r>
        <w:rPr>
          <w:rStyle w:val="default"/>
          <w:rFonts w:cs="David"/>
          <w:sz w:val="24"/>
          <w:szCs w:val="24"/>
          <w:rtl w:val="true"/>
        </w:rPr>
        <w:t xml:space="preserve">- </w:t>
      </w:r>
      <w:r>
        <w:rPr>
          <w:rStyle w:val="default"/>
          <w:sz w:val="24"/>
          <w:sz w:val="24"/>
          <w:szCs w:val="24"/>
          <w:rtl w:val="true"/>
        </w:rPr>
        <w:t>מאסר שבע שנים</w:t>
      </w:r>
      <w:r>
        <w:rPr>
          <w:rStyle w:val="default"/>
          <w:rFonts w:cs="David"/>
          <w:sz w:val="24"/>
          <w:szCs w:val="24"/>
          <w:rtl w:val="true"/>
        </w:rPr>
        <w:t>".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מובילה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נגרמה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 </w:t>
      </w:r>
      <w:r>
        <w:rPr>
          <w:rtl w:val="true"/>
        </w:rPr>
        <w:t>דמוי</w:t>
      </w:r>
      <w:r>
        <w:rPr>
          <w:rtl w:val="true"/>
        </w:rPr>
        <w:t xml:space="preserve"> </w:t>
      </w:r>
      <w:r>
        <w:rPr>
          <w:rtl w:val="true"/>
        </w:rPr>
        <w:t>קרל</w:t>
      </w:r>
      <w:r>
        <w:rPr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 </w:t>
      </w:r>
      <w:r>
        <w:rPr>
          <w:rtl w:val="true"/>
        </w:rPr>
        <w:t>ובמחסנית</w:t>
      </w:r>
      <w:r>
        <w:rPr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5604/11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נאסר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5.10.11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נדחה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ערעורו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נאשם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אשר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ותחמושת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12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6294/10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אלקיעאן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13.2.11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נדחה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ערעורם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הנאשמים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אשר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הורשעו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ותחמושת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ונדונו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כל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אחד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10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2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39796-06-12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חטיב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20.3.13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נדחה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ערעורו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נאשם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אשר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וחלק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והוטלו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עליו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12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3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12058-07-12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זמירו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21.10.12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נדחה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ערעורו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נאשם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אשר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והוטל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עליו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עונש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למשך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10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חודשים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נצ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53396-06-13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זועבי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29.10.13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התקבל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ערעורו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אשר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ובהחזקת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תחמושת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ועונשו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הופחת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10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7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חודשים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5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30233-05-13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אבו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עבייד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13.10.13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נדחה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ערעורו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למשך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7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חודשים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48903-03-13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רבאח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9.6.13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נדחה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ערעור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6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7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עכו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634-08-12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דבדוב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22.11.12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ובאיומים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12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עכו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19862-07-09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אבו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דבי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17.12.13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למשך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10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חודשים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14836-08-12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גועבה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18.2.13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והוטלו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עליו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9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49544-07-11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כוויס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3.9.12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והוטלו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עליו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7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לשיקולים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הנזק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שהיה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צפוי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להיגרם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מביצוע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טומנות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בחובן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פוטנציאל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נזק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רב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לאזרחי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המדינה</w:t>
      </w:r>
      <w:r>
        <w:rPr>
          <w:rStyle w:val="default"/>
          <w:rFonts w:cs="David"/>
          <w:sz w:val="24"/>
          <w:szCs w:val="24"/>
          <w:rtl w:val="true"/>
        </w:rPr>
        <w:t xml:space="preserve">. 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tl w:val="true"/>
        </w:rPr>
        <w:t xml:space="preserve">').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מן הראוי ליתן את הדעת לנסיבות הבאות</w:t>
      </w:r>
      <w:r>
        <w:rPr>
          <w:rStyle w:val="default"/>
          <w:rFonts w:cs="David"/>
          <w:sz w:val="24"/>
          <w:szCs w:val="24"/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בנאשם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לרבות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גילו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הינו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צעיר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לימים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כבן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25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מובן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הטלת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עונש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יפגע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באופן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ממשי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בנאשם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זוהי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אף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הפעם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הראשונה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שבה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ירצה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מאחורי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סורג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ובריח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במשפחתו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הטלת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עונש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תפגע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אף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במשפחתו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משפחתו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נמצאת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במצב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כלכלי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קשה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מסייע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בפרנסתה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כמו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נישא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לפני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זמן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רב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ורעייתו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נמצאת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בשלבי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היריון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מתקדמים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מובן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כי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כפירה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באשמה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וניהול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ידי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לא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ייזקף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לחובתו</w:t>
      </w:r>
      <w:r>
        <w:rPr>
          <w:rStyle w:val="default"/>
          <w:rFonts w:cs="David"/>
          <w:sz w:val="24"/>
          <w:szCs w:val="24"/>
          <w:rtl w:val="true"/>
        </w:rPr>
        <w:t>;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עברו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העדרו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לחובתו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הרשעה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משנת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2013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בגין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איומים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התנגדות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למעצר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חוקי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תקיפת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שוטר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בנסיבות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מחמירות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ובהפרעה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לשוטר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במילוי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תפקידו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עם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זאת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מדובר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בפסק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דין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שאינו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חלוט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לשיקולי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באיזון בין השיקולים השונים סבורני כי יש לגזור על הנאשם עונש מאסר לריצוי מאחורי סורג ובריח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וזאת לצד מאסר מותנה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b/>
          <w:bCs/>
          <w:lang w:eastAsia="he-IL"/>
        </w:rPr>
        <w:t>9</w:t>
      </w:r>
      <w:r>
        <w:rPr>
          <w:b/>
          <w:bCs/>
          <w:rtl w:val="true"/>
          <w:lang w:eastAsia="he-IL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בניכוי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ימי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מעצרו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Cs w:val="24"/>
        </w:rPr>
        <w:t>5.7.12-10.7.12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rFonts w:cs="David"/>
          <w:sz w:val="24"/>
          <w:szCs w:val="24"/>
        </w:rPr>
        <w:t>6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תנאי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לבל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יעבור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במשך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3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שנים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מיום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שחרורו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החזקת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תחמושת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ind w:firstLine="720" w:start="0" w:end="0"/>
        <w:jc w:val="both"/>
        <w:rPr>
          <w:lang w:eastAsia="he-IL"/>
        </w:rPr>
      </w:pP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47766-07-12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זיאד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אסמר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ריאן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David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szCs w:val="24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David"/>
      <w:szCs w:val="24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ind w:hanging="283" w:start="283" w:end="0"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inks/psika/?link=&#1506;&#1508;%208416/09" TargetMode="External"/><Relationship Id="rId10" Type="http://schemas.openxmlformats.org/officeDocument/2006/relationships/hyperlink" Target="http://www.nevo.co.il/links/psika/?link=&#1506;&#1508;%205604/11" TargetMode="External"/><Relationship Id="rId11" Type="http://schemas.openxmlformats.org/officeDocument/2006/relationships/hyperlink" Target="http://www.nevo.co.il/links/psika/?link=&#1506;&#1508;%206294/10" TargetMode="External"/><Relationship Id="rId12" Type="http://schemas.openxmlformats.org/officeDocument/2006/relationships/hyperlink" Target="http://www.nevo.co.il/links/psika/?NEWPROC=&#1506;&#1508;&amp;NEWPARTA=39796&amp;NEWPARTB=06&amp;NEWPARTC=12" TargetMode="External"/><Relationship Id="rId13" Type="http://schemas.openxmlformats.org/officeDocument/2006/relationships/hyperlink" Target="http://www.nevo.co.il/links/psika/?NEWPROC=&#1506;&#1508;&#1490;&amp;NEWPARTA=12058&amp;NEWPARTB=07&amp;NEWPARTC=12" TargetMode="External"/><Relationship Id="rId14" Type="http://schemas.openxmlformats.org/officeDocument/2006/relationships/hyperlink" Target="http://www.nevo.co.il/links/psika/?NEWPROC=&#1506;&#1508;&amp;NEWPARTA=53396&amp;NEWPARTB=06&amp;NEWPARTC=13" TargetMode="External"/><Relationship Id="rId15" Type="http://schemas.openxmlformats.org/officeDocument/2006/relationships/hyperlink" Target="http://www.nevo.co.il/links/psika/?NEWPROC=&#1506;&#1508;&#1490;&amp;NEWPARTA=30233&amp;NEWPARTB=05&amp;NEWPARTC=13" TargetMode="External"/><Relationship Id="rId16" Type="http://schemas.openxmlformats.org/officeDocument/2006/relationships/hyperlink" Target="http://www.nevo.co.il/links/psika/?NEWPROC=&#1506;&#1508;&amp;NEWPARTA=48903&amp;NEWPARTB=03&amp;NEWPARTC=13" TargetMode="External"/><Relationship Id="rId17" Type="http://schemas.openxmlformats.org/officeDocument/2006/relationships/hyperlink" Target="http://www.nevo.co.il/links/psika/?NEWPROC=&#1514;&#1508;&amp;NEWPARTA=634&amp;NEWPARTB=08&amp;NEWPARTC=12" TargetMode="External"/><Relationship Id="rId18" Type="http://schemas.openxmlformats.org/officeDocument/2006/relationships/hyperlink" Target="http://www.nevo.co.il/links/psika/?NEWPROC=&#1514;&#1508;&amp;NEWPARTA=19862&amp;NEWPARTB=07&amp;NEWPARTC=09" TargetMode="External"/><Relationship Id="rId19" Type="http://schemas.openxmlformats.org/officeDocument/2006/relationships/hyperlink" Target="http://www.nevo.co.il/links/psika/?NEWPROC=&#1514;&#1508;&amp;NEWPARTA=14836&amp;NEWPARTB=08&amp;NEWPARTC=12" TargetMode="External"/><Relationship Id="rId20" Type="http://schemas.openxmlformats.org/officeDocument/2006/relationships/hyperlink" Target="http://www.nevo.co.il/links/psika/?NEWPROC=&#1514;&#1508;&amp;NEWPARTA=49544&amp;NEWPARTB=07&amp;NEWPARTC=11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jc" TargetMode="External"/><Relationship Id="rId24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2014-01-30T08:40:00Z</dcterms:created>
  <dc:creator> </dc:creator>
  <dc:description/>
  <cp:keywords/>
  <dc:language>en-IL</dc:language>
  <cp:lastModifiedBy>hofit</cp:lastModifiedBy>
  <dcterms:modified xsi:type="dcterms:W3CDTF">2014-01-30T08:40:00Z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זיאד (אסמר) ריאן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פ"ת</vt:lpwstr>
  </property>
  <property fmtid="{D5CDD505-2E9C-101B-9397-08002B2CF9AE}" pid="9" name="DATE">
    <vt:lpwstr>20140115</vt:lpwstr>
  </property>
  <property fmtid="{D5CDD505-2E9C-101B-9397-08002B2CF9AE}" pid="10" name="DELEMATA">
    <vt:lpwstr/>
  </property>
  <property fmtid="{D5CDD505-2E9C-101B-9397-08002B2CF9AE}" pid="11" name="JUDGE">
    <vt:lpwstr>ד#ר עמי קובו</vt:lpwstr>
  </property>
  <property fmtid="{D5CDD505-2E9C-101B-9397-08002B2CF9AE}" pid="12" name="LAWLISTTMP1">
    <vt:lpwstr>70301/144.a;040i;40jc;40ja</vt:lpwstr>
  </property>
  <property fmtid="{D5CDD505-2E9C-101B-9397-08002B2CF9AE}" pid="13" name="LAWYER">
    <vt:lpwstr>מאיה גלעדי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47766</vt:lpwstr>
  </property>
  <property fmtid="{D5CDD505-2E9C-101B-9397-08002B2CF9AE}" pid="20" name="NEWPARTB">
    <vt:lpwstr>07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380020140115</vt:lpwstr>
  </property>
  <property fmtid="{D5CDD505-2E9C-101B-9397-08002B2CF9AE}" pid="32" name="TYPE_N_DATE">
    <vt:lpwstr>38020140115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