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47917-01-16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קאדר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דנה מרשק מרום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הרוש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זאהר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קאדר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  <w:r>
              <w:rPr>
                <w:rtl w:val="true"/>
              </w:rPr>
              <w:t xml:space="preserve"> – </w:t>
            </w:r>
            <w:r>
              <w:rPr>
                <w:rtl w:val="true"/>
              </w:rPr>
              <w:t>הובא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אלקיעאן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ממשרדו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דרויש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נאשף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62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5" w:name="PsakDin"/>
            <w:bookmarkStart w:id="6" w:name="LawTable_End"/>
            <w:bookmarkStart w:id="7" w:name="PsakDin"/>
            <w:bookmarkStart w:id="8" w:name="LawTable_End"/>
            <w:bookmarkEnd w:id="7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  <w:bookmarkStart w:id="9" w:name="PsakDin"/>
            <w:bookmarkStart w:id="10" w:name="PsakDin"/>
            <w:bookmarkEnd w:id="10"/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cs="Calibri" w:ascii="Calibri" w:hAnsi="Calibri"/>
          <w:b/>
          <w:bCs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11" w:name="ABSTRACT_START"/>
      <w:bookmarkEnd w:id="11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שגובש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14">
        <w:r>
          <w:rPr>
            <w:rStyle w:val="Hyperlink"/>
            <w:rFonts w:cs="Calibri" w:ascii="Calibri" w:hAnsi="Calibri"/>
            <w:color w:val="0000FF"/>
            <w:u w:val="single"/>
          </w:rPr>
          <w:t>329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[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"], </w:t>
      </w:r>
      <w:r>
        <w:rPr>
          <w:rFonts w:ascii="Calibri" w:hAnsi="Calibri" w:cs="Calibri"/>
          <w:rtl w:val="true"/>
        </w:rPr>
        <w:t>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cs="Calibri" w:ascii="Calibri" w:hAnsi="Calibri"/>
            <w:color w:val="0000FF"/>
            <w:u w:val="single"/>
          </w:rPr>
          <w:t>413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</w:hyperlink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הביטוח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לתאונה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ונחבל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התעבורה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] </w:t>
      </w:r>
      <w:r>
        <w:rPr>
          <w:rFonts w:ascii="Calibri" w:hAnsi="Calibri" w:cs="Calibri"/>
          <w:rtl w:val="true"/>
        </w:rPr>
        <w:t>תשכ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1961</w:t>
      </w:r>
      <w:r>
        <w:rPr>
          <w:rFonts w:cs="Calibri" w:ascii="Calibri" w:hAnsi="Calibri"/>
          <w:rtl w:val="true"/>
        </w:rPr>
        <w:t xml:space="preserve"> [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התעבורה</w:t>
        </w:r>
      </w:hyperlink>
      <w:r>
        <w:rPr>
          <w:rFonts w:cs="Calibri" w:ascii="Calibri" w:hAnsi="Calibri"/>
          <w:rtl w:val="true"/>
        </w:rPr>
        <w:t>"].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bookmarkStart w:id="12" w:name="ABSTRACT_END"/>
      <w:bookmarkEnd w:id="12"/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התפרץ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15/01/16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קאסם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נגנב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דיווח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לאפליקציית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המותקנת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פונומריוב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רומן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וגולן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נתנאל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גולן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במשמרת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שקיבלו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לצומת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בהגיעם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גולן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מהבהבים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ורומן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וגולן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למחסום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למחסום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מתקדמים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כשהבחין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לקפוץ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מההתנגשות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באמבולנס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בלינסון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מכאבים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גרינברג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מתיתיהו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מתיתיהו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ואופיר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אופיר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ההתנגשות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שרומן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מתיתיהו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ואופיר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רדפו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ונחבל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מרקט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נישואיו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ונזקק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אינטנסיבי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בהתייחסותו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ממכריו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להתלוות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שעמום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התלווה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התלווה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ומאופיין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בהתנהגויות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התעסוקה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בסיטואציות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מאופיין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בדפוסים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אימפולסיביים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ובמיקוד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חיצוני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ומנסה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כקורבן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הקהילה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2009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2007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פקיעת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תצהיר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שנגנב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ופירט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שנגנב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38,826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2,400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אובדן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גמור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מסמך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באמבולנס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התפרץ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קאסם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להתדרדרות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מושכלת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החופש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לקפוץ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ואזרח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באמבולנס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אובדן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בפגיעות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ופיצוי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למיקומו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אמיתית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והתיאור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המופרך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ההפנמה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והתעבורתי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אקראית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ההיסטוריה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שהתייצב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והוסיף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דיונית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מהודיה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ברומן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ורשלנית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הכחיש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ייאמר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ששמעתי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מהודיה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מוגמרת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מזערי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הגרסה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סוציו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אקונומי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טראומות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בנישואיו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מצליחים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בדברו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סליחה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אכריע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בקצירת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כשקבעתי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מהודיה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מסארווה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משא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ומתן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הפרקליטות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ורשלנות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338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נמחקה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בהתאמה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החקירה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סרטון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פרוטוקול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14.7.16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סגנית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המצביעות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נמסרה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ראציונאלי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מיוצג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רומן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ייאמר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משפטית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שהגדיר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בסוגיה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מקובל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המופיע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בהנחיית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פרקליט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2.17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לוודאית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ונמנעה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קפיצה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הצידה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להאשים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להנחיה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ייחודי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האיצו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: 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1604/13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עסילה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29.7.14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; 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6019/09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קליאני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18.3.10</w:t>
      </w:r>
      <w:r>
        <w:rPr>
          <w:rFonts w:cs="Calibri" w:ascii="Calibri" w:hAnsi="Calibri"/>
          <w:rtl w:val="true"/>
        </w:rPr>
        <w:t xml:space="preserve">]).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להרשיע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התקיימותה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במחסום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אינסטינקט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(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: 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5492/11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אלרחמן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5.8.12</w:t>
      </w:r>
      <w:r>
        <w:rPr>
          <w:rFonts w:cs="Calibri" w:ascii="Calibri" w:hAnsi="Calibri"/>
          <w:rtl w:val="true"/>
        </w:rPr>
        <w:t>]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פ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אלרחמן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פסקאות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ערכים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מוגנים</w:t>
      </w:r>
      <w:r>
        <w:rPr>
          <w:rtl w:val="true"/>
        </w:rPr>
        <w:t xml:space="preserve">.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כשקיבל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ובאוכפיו</w:t>
      </w:r>
      <w:r>
        <w:rPr>
          <w:rtl w:val="true"/>
        </w:rPr>
        <w:t xml:space="preserve">, </w:t>
      </w:r>
      <w:r>
        <w:rPr>
          <w:rtl w:val="true"/>
        </w:rPr>
        <w:t>כשאין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Arial TUR" w:hAnsi="Arial TUR" w:cs="Arial TUR"/>
          <w:spacing w:val="10"/>
        </w:rPr>
      </w:pPr>
      <w:r>
        <w:rPr>
          <w:rFonts w:cs="Arial TUR" w:ascii="Arial TUR" w:hAnsi="Arial TUR"/>
          <w:spacing w:val="10"/>
          <w:rtl w:val="true"/>
        </w:rPr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עיננו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רומן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באמבולנס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להיתפס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מושלמות</w:t>
      </w:r>
      <w:r>
        <w:rPr>
          <w:rtl w:val="true"/>
        </w:rPr>
        <w:t xml:space="preserve">, </w:t>
      </w:r>
      <w:r>
        <w:rPr>
          <w:rtl w:val="true"/>
        </w:rPr>
        <w:t>כשכל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רגילה</w:t>
      </w:r>
      <w:r>
        <w:rPr>
          <w:rtl w:val="true"/>
        </w:rPr>
        <w:t xml:space="preserve">,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הנסיון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7528/13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אלאטרש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26.5.14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780/16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20.2.17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>).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פ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אלרחמן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אביב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לקפוץ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להידרס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מרדף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להתפרע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להימלט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וברשלנות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ונדון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ושהייה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5800/14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29.1.15</w:t>
      </w:r>
      <w:r>
        <w:rPr>
          <w:rFonts w:cs="Calibri" w:ascii="Calibri" w:hAnsi="Calibri"/>
          <w:rtl w:val="true"/>
        </w:rPr>
        <w:t xml:space="preserve">] –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והפרעה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למחסום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מקביל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לקפוץ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לחמוק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מפגיעת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מאבטחים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למחסום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לקפוץ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ברגלו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ונזקק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שהמאבטחים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למשטרה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542/15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בזיאן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23.11.15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הדן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לתאונה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העמיס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אופנוע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באופנוע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הותקנה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איתוראן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מתואר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עורקי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מנגח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ניידות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התנגש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צמתים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לקפוץ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בזריזות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מהפגיעה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והסתתר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גזרי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אסמכתאות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42867-02-14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שבע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אלסאנע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8.5.16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שעניינו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נסיון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כשהבחינו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רדפו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בהימלטו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כריזה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חצייה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לקפוץ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מפגיעתו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למחסום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ובמצטבר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להשלמת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5016/16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אלסאנע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21.11.16</w:t>
      </w:r>
      <w:r>
        <w:rPr>
          <w:rFonts w:cs="Calibri" w:ascii="Calibri" w:hAnsi="Calibri"/>
          <w:rtl w:val="true"/>
        </w:rPr>
        <w:t xml:space="preserve">].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מעבירותיו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color w:val="FF0000"/>
        </w:rPr>
      </w:pPr>
      <w:r>
        <w:rPr>
          <w:rFonts w:cs="Calibri" w:ascii="Calibri" w:hAnsi="Calibri"/>
          <w:b/>
          <w:bCs/>
          <w:color w:val="FF0000"/>
          <w:rtl w:val="true"/>
        </w:rPr>
        <w:tab/>
      </w:r>
    </w:p>
    <w:p>
      <w:pPr>
        <w:pStyle w:val="Normal"/>
        <w:spacing w:lineRule="auto" w:line="360" w:before="0" w:after="160"/>
        <w:ind w:hanging="720" w:start="713" w:end="0"/>
        <w:jc w:val="both"/>
        <w:rPr>
          <w:rFonts w:ascii="David" w:hAnsi="David" w:cs="David"/>
        </w:rPr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rtl w:val="true"/>
        </w:rPr>
        <w:t>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מתבקשות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הולם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אשר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2</w:t>
      </w:r>
      <w:r>
        <w:rPr>
          <w:rFonts w:cs="Calibri" w:ascii="Calibri" w:hAnsi="Calibri"/>
          <w:u w:val="single"/>
          <w:rtl w:val="true"/>
        </w:rPr>
        <w:t xml:space="preserve"> - </w:t>
      </w:r>
      <w:r>
        <w:rPr>
          <w:rFonts w:cs="Calibri" w:ascii="Calibri" w:hAnsi="Calibri"/>
          <w:u w:val="single"/>
        </w:rPr>
        <w:t>5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שנות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cs="Calibri" w:ascii="Calibri" w:hAnsi="Calibri"/>
          <w:u w:val="single"/>
          <w:rtl w:val="true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  <w:tab/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  <w:tab/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שאינן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בהודאתו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להתעלם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והבעיות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בנישואיו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הנוכחיים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אמיתית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מובהק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הקרבנית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להתעלם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הפוגה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בפעילות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שבוצעה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2009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בעיצומו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התייצבות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ועיננו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הרואות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להציג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מתפקד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להסתבך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ובמצבו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הנוכחי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הרתעתי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Symbol" w:hAnsi="Symbol" w:cs="Symbol"/>
        </w:rPr>
      </w:pPr>
      <w:r>
        <w:rPr>
          <w:rFonts w:cs="Symbol" w:ascii="Symbol" w:hAnsi="Symbol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Symbol" w:hAnsi="Symbol" w:cs="Symbol"/>
        </w:rPr>
      </w:pPr>
      <w:r>
        <w:rPr>
          <w:rFonts w:cs="Symbol" w:ascii="Symbol" w:hAnsi="Symbol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Symbol" w:hAnsi="Symbol" w:cs="Symbol"/>
        </w:rPr>
      </w:pPr>
      <w:r>
        <w:rPr>
          <w:rFonts w:cs="Symbol" w:ascii="Symbol" w:hAnsi="Symbol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Symbol" w:ascii="Symbol" w:hAnsi="Symbol"/>
        </w:rPr>
        <w:sym w:font="Symbol" w:char="31"/>
        <w:sym w:font="Symbol" w:char="38"/>
      </w:r>
      <w:r>
        <w:rPr>
          <w:rFonts w:cs="Symbol" w:ascii="Symbol" w:hAnsi="Symbol"/>
          <w:rtl w:val="true"/>
        </w:rPr>
        <w:t>.</w:t>
        <w:tab/>
      </w:r>
      <w:r>
        <w:rPr>
          <w:rFonts w:ascii="Symbol" w:hAnsi="Symbol" w:cs="Symbol"/>
          <w:rtl w:val="true"/>
        </w:rPr>
        <w:sym w:font="Symbol" w:char="5dc"/>
        <w:sym w:font="Symbol" w:char="5d0"/>
        <w:sym w:font="Symbol" w:char="5d5"/>
        <w:sym w:font="Symbol" w:char="5e8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b"/>
        <w:sym w:font="Symbol" w:char="5dc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d0"/>
        <w:sym w:font="Symbol" w:char="5de"/>
        <w:sym w:font="Symbol" w:char="5d5"/>
        <w:sym w:font="Symbol" w:char="5e8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c"/>
        <w:sym w:font="Symbol" w:char="5e2"/>
        <w:sym w:font="Symbol" w:char="5d9"/>
        <w:sym w:font="Symbol" w:char="5dc"/>
      </w:r>
      <w:r>
        <w:rPr>
          <w:rFonts w:cs="Symbol" w:ascii="Symbol" w:hAnsi="Symbol"/>
          <w:rtl w:val="true"/>
        </w:rPr>
        <w:sym w:font="Symbol" w:char="2c"/>
        <w:sym w:font="Symbol" w:char="20"/>
      </w:r>
      <w:r>
        <w:rPr>
          <w:rFonts w:ascii="Symbol" w:hAnsi="Symbol" w:cs="Symbol"/>
          <w:rtl w:val="true"/>
        </w:rPr>
        <w:sym w:font="Symbol" w:char="5d0"/>
        <w:sym w:font="Symbol" w:char="5e0"/>
        <w:sym w:font="Symbol" w:char="5d9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2"/>
        <w:sym w:font="Symbol" w:char="5d5"/>
        <w:sym w:font="Symbol" w:char="5d6"/>
        <w:sym w:font="Symbol" w:char="5e8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0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3"/>
        <w:sym w:font="Symbol" w:char="5d9"/>
        <w:sym w:font="Symbol" w:char="5e0"/>
        <w:sym w:font="Symbol" w:char="5d5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9"/>
        <w:sym w:font="Symbol" w:char="5dc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e0"/>
        <w:sym w:font="Symbol" w:char="5d0"/>
        <w:sym w:font="Symbol" w:char="5e9"/>
        <w:sym w:font="Symbol" w:char="5dd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b"/>
        <w:sym w:font="Symbol" w:char="5d3"/>
        <w:sym w:font="Symbol" w:char="5dc"/>
        <w:sym w:font="Symbol" w:char="5e7"/>
        <w:sym w:font="Symbol" w:char="5de"/>
        <w:sym w:font="Symbol" w:char="5df"/>
      </w:r>
      <w:r>
        <w:rPr>
          <w:rFonts w:cs="Symbol" w:ascii="Symbol" w:hAnsi="Symbol"/>
          <w:rtl w:val="true"/>
        </w:rPr>
        <w:sym w:font="Symbol" w:char="3a"/>
        <w:sym w:font="Symbol" w:char="20"/>
      </w:r>
    </w:p>
    <w:p>
      <w:pPr>
        <w:pStyle w:val="Normal"/>
        <w:spacing w:lineRule="auto" w:line="360"/>
        <w:ind w:start="-7"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02" w:end="0"/>
        <w:jc w:val="both"/>
        <w:rPr/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במצטבר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מרצה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02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13" w:end="0"/>
        <w:jc w:val="both"/>
        <w:rPr/>
      </w:pPr>
      <w:r>
        <w:rPr>
          <w:rFonts w:ascii="David" w:hAnsi="David"/>
          <w:rtl w:val="true"/>
        </w:rPr>
        <w:t>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הגנוב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7500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ותמסור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למזכירות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לאלתר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12500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1.1.18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-7"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הודעה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זכות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ערעור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לבית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המשפט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העליון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תוך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47917-01-16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זאהר עבד אל קאדר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2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329" TargetMode="External"/><Relationship Id="rId5" Type="http://schemas.openxmlformats.org/officeDocument/2006/relationships/hyperlink" Target="http://www.nevo.co.il/law/70301/329.a.2" TargetMode="External"/><Relationship Id="rId6" Type="http://schemas.openxmlformats.org/officeDocument/2006/relationships/hyperlink" Target="http://www.nevo.co.il/law/70301/338.a.1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413b" TargetMode="External"/><Relationship Id="rId9" Type="http://schemas.openxmlformats.org/officeDocument/2006/relationships/hyperlink" Target="http://www.nevo.co.il/law/74501" TargetMode="External"/><Relationship Id="rId10" Type="http://schemas.openxmlformats.org/officeDocument/2006/relationships/hyperlink" Target="http://www.nevo.co.il/law/74501/2a" TargetMode="External"/><Relationship Id="rId11" Type="http://schemas.openxmlformats.org/officeDocument/2006/relationships/hyperlink" Target="http://www.nevo.co.il/law/5227" TargetMode="External"/><Relationship Id="rId12" Type="http://schemas.openxmlformats.org/officeDocument/2006/relationships/hyperlink" Target="http://www.nevo.co.il/law/5227/38.c" TargetMode="External"/><Relationship Id="rId13" Type="http://schemas.openxmlformats.org/officeDocument/2006/relationships/hyperlink" Target="http://www.nevo.co.il/law/5227/62.c" TargetMode="External"/><Relationship Id="rId14" Type="http://schemas.openxmlformats.org/officeDocument/2006/relationships/hyperlink" Target="http://www.nevo.co.il/law/70301/329.a.2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13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4501/2a" TargetMode="External"/><Relationship Id="rId20" Type="http://schemas.openxmlformats.org/officeDocument/2006/relationships/hyperlink" Target="http://www.nevo.co.il/law/74501" TargetMode="External"/><Relationship Id="rId21" Type="http://schemas.openxmlformats.org/officeDocument/2006/relationships/hyperlink" Target="http://www.nevo.co.il/law/5227/62.c" TargetMode="External"/><Relationship Id="rId22" Type="http://schemas.openxmlformats.org/officeDocument/2006/relationships/hyperlink" Target="http://www.nevo.co.il/law/5227/38.c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law/5227" TargetMode="External"/><Relationship Id="rId25" Type="http://schemas.openxmlformats.org/officeDocument/2006/relationships/hyperlink" Target="http://www.nevo.co.il/law/70301/338.a.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29.a.2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329.a.2" TargetMode="External"/><Relationship Id="rId30" Type="http://schemas.openxmlformats.org/officeDocument/2006/relationships/hyperlink" Target="http://www.nevo.co.il/case/6708587" TargetMode="External"/><Relationship Id="rId31" Type="http://schemas.openxmlformats.org/officeDocument/2006/relationships/hyperlink" Target="http://www.nevo.co.il/case/6045397" TargetMode="External"/><Relationship Id="rId32" Type="http://schemas.openxmlformats.org/officeDocument/2006/relationships/hyperlink" Target="http://www.nevo.co.il/case/6015366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0c.a" TargetMode="External"/><Relationship Id="rId35" Type="http://schemas.openxmlformats.org/officeDocument/2006/relationships/hyperlink" Target="http://www.nevo.co.il/law/70301/329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329.a.2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8483970" TargetMode="External"/><Relationship Id="rId40" Type="http://schemas.openxmlformats.org/officeDocument/2006/relationships/hyperlink" Target="http://www.nevo.co.il/case/21472824" TargetMode="External"/><Relationship Id="rId41" Type="http://schemas.openxmlformats.org/officeDocument/2006/relationships/hyperlink" Target="http://www.nevo.co.il/case/17948073" TargetMode="External"/><Relationship Id="rId42" Type="http://schemas.openxmlformats.org/officeDocument/2006/relationships/hyperlink" Target="http://www.nevo.co.il/case/20001661" TargetMode="External"/><Relationship Id="rId43" Type="http://schemas.openxmlformats.org/officeDocument/2006/relationships/hyperlink" Target="http://www.nevo.co.il/case/12369592" TargetMode="External"/><Relationship Id="rId44" Type="http://schemas.openxmlformats.org/officeDocument/2006/relationships/hyperlink" Target="http://www.nevo.co.il/case/21475694" TargetMode="External"/><Relationship Id="rId45" Type="http://schemas.openxmlformats.org/officeDocument/2006/relationships/hyperlink" Target="http://www.nevo.co.il/law/70301/40ja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2017-06-05T12:37:00Z</dcterms:created>
  <dc:creator> </dc:creator>
  <dc:description/>
  <cp:keywords/>
  <dc:language>en-IL</dc:language>
  <cp:lastModifiedBy>run</cp:lastModifiedBy>
  <dcterms:modified xsi:type="dcterms:W3CDTF">2017-06-05T12:37:00Z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זאהר עבד אל קאדר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6708587;6045397;6015366;8483970;21472824;17948073;20001661;12369592;21475694</vt:lpwstr>
  </property>
  <property fmtid="{D5CDD505-2E9C-101B-9397-08002B2CF9AE}" pid="9" name="CITY">
    <vt:lpwstr>מרכז</vt:lpwstr>
  </property>
  <property fmtid="{D5CDD505-2E9C-101B-9397-08002B2CF9AE}" pid="10" name="DATE">
    <vt:lpwstr>20170601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מרשק מרום</vt:lpwstr>
  </property>
  <property fmtid="{D5CDD505-2E9C-101B-9397-08002B2CF9AE}" pid="14" name="LAWLISTTMP1">
    <vt:lpwstr>70301/329.a.2:4;413b;338.a.1;040c.a;329;40ja</vt:lpwstr>
  </property>
  <property fmtid="{D5CDD505-2E9C-101B-9397-08002B2CF9AE}" pid="15" name="LAWLISTTMP2">
    <vt:lpwstr>74501/002a</vt:lpwstr>
  </property>
  <property fmtid="{D5CDD505-2E9C-101B-9397-08002B2CF9AE}" pid="16" name="LAWLISTTMP3">
    <vt:lpwstr>5227/062.c;038.c</vt:lpwstr>
  </property>
  <property fmtid="{D5CDD505-2E9C-101B-9397-08002B2CF9AE}" pid="17" name="LAWYER">
    <vt:lpwstr>בן הרוש;;אלקיעאן ממשרדו של דרויש נאשף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47917</vt:lpwstr>
  </property>
  <property fmtid="{D5CDD505-2E9C-101B-9397-08002B2CF9AE}" pid="24" name="NEWPARTB">
    <vt:lpwstr>01</vt:lpwstr>
  </property>
  <property fmtid="{D5CDD505-2E9C-101B-9397-08002B2CF9AE}" pid="25" name="NEWPARTC">
    <vt:lpwstr>16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390020170601</vt:lpwstr>
  </property>
  <property fmtid="{D5CDD505-2E9C-101B-9397-08002B2CF9AE}" pid="36" name="TYPE_N_DATE">
    <vt:lpwstr>39020170601</vt:lpwstr>
  </property>
  <property fmtid="{D5CDD505-2E9C-101B-9397-08002B2CF9AE}" pid="37" name="VOLUME">
    <vt:lpwstr/>
  </property>
  <property fmtid="{D5CDD505-2E9C-101B-9397-08002B2CF9AE}" pid="38" name="WORDNUMPAGES">
    <vt:lpwstr>10</vt:lpwstr>
  </property>
</Properties>
</file>