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48307-03-10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מסארווה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יאיר הרשקוביץ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איסרא מסארווה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בעצמו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שוורצברג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25.3.10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, </w:t>
      </w:r>
      <w:r>
        <w:rPr>
          <w:rtl w:val="true"/>
        </w:rPr>
        <w:t>בכספת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/>
        <w:t>147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בתפזורת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2" w:name="ABSTRACT_END"/>
      <w:bookmarkEnd w:id="12"/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ונפוצה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color w:val="FF0000"/>
          <w:rtl w:val="true"/>
        </w:rPr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26.5.11</w:t>
      </w:r>
      <w:r>
        <w:rPr>
          <w:rtl w:val="true"/>
        </w:rPr>
        <w:t xml:space="preserve"> </w:t>
      </w:r>
      <w:r>
        <w:rPr>
          <w:rtl w:val="true"/>
        </w:rPr>
        <w:t>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,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והוסתר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, </w:t>
      </w:r>
      <w:r>
        <w:rPr>
          <w:rtl w:val="true"/>
        </w:rPr>
        <w:t>כשבתוכו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פואד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דחאל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29.3.2004</w:t>
      </w:r>
      <w:r>
        <w:rPr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: </w:t>
      </w:r>
      <w:r>
        <w:rPr/>
        <w:t>25.03.2010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13.04.2010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720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rStyle w:val="normal-h1"/>
        </w:rPr>
      </w:pPr>
      <w:r>
        <w:rPr>
          <w:rStyle w:val="normal-h1"/>
          <w:rtl w:val="true"/>
        </w:rPr>
        <w:tab/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תנאי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של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10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חודשים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למשך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מיום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שחרורו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מהמאסר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יעבור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עבירות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בנשק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לפי</w:t>
      </w:r>
      <w:r>
        <w:rPr>
          <w:rStyle w:val="normal-h1"/>
          <w:rFonts w:cs="Times New Roman"/>
          <w:rtl w:val="true"/>
        </w:rPr>
        <w:t xml:space="preserve"> </w:t>
      </w:r>
      <w:hyperlink r:id="rId8"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</w:rPr>
          <w:t>144</w:t>
        </w:r>
      </w:hyperlink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ל</w:t>
      </w:r>
      <w:hyperlink r:id="rId9"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>חוק העונשין</w:t>
        </w:r>
      </w:hyperlink>
      <w:r>
        <w:rPr>
          <w:rStyle w:val="normal-h1"/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rStyle w:val="normal-h1"/>
        </w:rPr>
      </w:pPr>
      <w:r>
        <w:rPr>
          <w:rStyle w:val="normal-h1"/>
          <w:rtl w:val="true"/>
        </w:rPr>
        <w:tab/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/>
      </w:pPr>
      <w:r>
        <w:rPr>
          <w:rStyle w:val="normal-h1"/>
          <w:rtl w:val="true"/>
        </w:rPr>
        <w:tab/>
      </w:r>
      <w:r>
        <w:rPr>
          <w:rStyle w:val="normal-h1"/>
          <w:rtl w:val="true"/>
        </w:rPr>
        <w:t>קנס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בסך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3,000</w:t>
      </w:r>
      <w:r>
        <w:rPr>
          <w:rStyle w:val="normal-h1"/>
          <w:rtl w:val="true"/>
        </w:rPr>
        <w:t xml:space="preserve"> </w:t>
      </w:r>
      <w:r>
        <w:rPr>
          <w:rStyle w:val="normal-h1"/>
          <w:rFonts w:eastAsia="David" w:ascii="David" w:hAnsi="David"/>
          <w:rtl w:val="true"/>
        </w:rPr>
        <w:t>₪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או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30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ימי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מאסר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תמורתו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לתשלום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עד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  <w:rtl w:val="true"/>
        </w:rPr>
        <w:t>ליום</w:t>
      </w:r>
      <w:r>
        <w:rPr>
          <w:rStyle w:val="normal-h1"/>
          <w:rFonts w:cs="Times New Roman"/>
          <w:rtl w:val="true"/>
        </w:rPr>
        <w:t xml:space="preserve"> </w:t>
      </w:r>
      <w:r>
        <w:rPr>
          <w:rStyle w:val="normal-h1"/>
        </w:rPr>
        <w:t>1.4.2012</w:t>
      </w:r>
      <w:r>
        <w:rPr>
          <w:rStyle w:val="normal-h1"/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hanging="720" w:start="720" w:end="0"/>
        <w:jc w:val="both"/>
        <w:rPr>
          <w:sz w:val="20"/>
        </w:rPr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0000"/>
          <w:sz w:val="22"/>
          <w:szCs w:val="22"/>
        </w:rPr>
      </w:pPr>
      <w:r>
        <w:rPr>
          <w:rFonts w:cs="David" w:ascii="David" w:hAnsi="David"/>
          <w:color w:val="FF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במעמד הנוכחים </w:t>
      </w: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48307-03-10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איסרא מסארווה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1">
    <w:name w:val="normal-h1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2016-06-06T19:08:00Z</dcterms:created>
  <dc:creator> </dc:creator>
  <dc:description/>
  <cp:keywords/>
  <dc:language>en-IL</dc:language>
  <cp:lastModifiedBy>yafit</cp:lastModifiedBy>
  <dcterms:modified xsi:type="dcterms:W3CDTF">2016-06-06T19:08:00Z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איסרא מסארווה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</vt:lpwstr>
  </property>
  <property fmtid="{D5CDD505-2E9C-101B-9397-08002B2CF9AE}" pid="9" name="CITY">
    <vt:lpwstr>כ"ס</vt:lpwstr>
  </property>
  <property fmtid="{D5CDD505-2E9C-101B-9397-08002B2CF9AE}" pid="10" name="DATE">
    <vt:lpwstr>20110706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70301/144.a;144</vt:lpwstr>
  </property>
  <property fmtid="{D5CDD505-2E9C-101B-9397-08002B2CF9AE}" pid="15" name="LAWYER">
    <vt:lpwstr>פ יאיר הרשקוביץ;ישראל;שוורצברג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48307</vt:lpwstr>
  </property>
  <property fmtid="{D5CDD505-2E9C-101B-9397-08002B2CF9AE}" pid="22" name="NEWPARTB">
    <vt:lpwstr>03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380020110706</vt:lpwstr>
  </property>
  <property fmtid="{D5CDD505-2E9C-101B-9397-08002B2CF9AE}" pid="34" name="TYPE_N_DATE">
    <vt:lpwstr>38020110706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