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48367-11-11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22" w:type="dxa"/>
        <w:jc w:val="start"/>
        <w:tblInd w:w="44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4819"/>
        <w:gridCol w:w="2410"/>
      </w:tblGrid>
      <w:tr>
        <w:trPr/>
        <w:tc>
          <w:tcPr>
            <w:tcW w:w="5812" w:type="dxa"/>
            <w:gridSpan w:val="2"/>
            <w:tcBorders/>
          </w:tcPr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bookmarkStart w:id="1" w:name="_GoBack"/>
            <w:bookmarkEnd w:id="1"/>
            <w:r>
              <w:rPr>
                <w:sz w:val="26"/>
                <w:sz w:val="26"/>
                <w:szCs w:val="28"/>
                <w:rtl w:val="true"/>
              </w:rPr>
              <w:t>בפני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כב</w:t>
            </w:r>
            <w:r>
              <w:rPr>
                <w:sz w:val="26"/>
                <w:szCs w:val="28"/>
                <w:rtl w:val="true"/>
              </w:rPr>
              <w:t xml:space="preserve">' </w:t>
            </w:r>
            <w:r>
              <w:rPr>
                <w:sz w:val="26"/>
                <w:sz w:val="26"/>
                <w:szCs w:val="28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מ</w:t>
            </w:r>
            <w:r>
              <w:rPr>
                <w:sz w:val="26"/>
                <w:szCs w:val="28"/>
                <w:rtl w:val="true"/>
              </w:rPr>
              <w:t xml:space="preserve">. </w:t>
            </w:r>
            <w:r>
              <w:rPr>
                <w:sz w:val="26"/>
                <w:sz w:val="26"/>
                <w:szCs w:val="28"/>
                <w:rtl w:val="true"/>
              </w:rPr>
              <w:t>גלעד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                          </w:t>
            </w:r>
          </w:p>
        </w:tc>
        <w:tc>
          <w:tcPr>
            <w:tcW w:w="2410" w:type="dxa"/>
            <w:tcBorders/>
          </w:tcPr>
          <w:p>
            <w:pPr>
              <w:pStyle w:val="Style13"/>
              <w:snapToGrid w:val="false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sz w:val="26"/>
                <w:sz w:val="26"/>
                <w:szCs w:val="28"/>
                <w:rtl w:val="true"/>
              </w:rPr>
              <w:t>בעניין</w:t>
            </w:r>
            <w:r>
              <w:rPr>
                <w:sz w:val="26"/>
                <w:szCs w:val="28"/>
                <w:rtl w:val="true"/>
              </w:rPr>
              <w:t>:</w:t>
            </w:r>
          </w:p>
        </w:tc>
        <w:tc>
          <w:tcPr>
            <w:tcW w:w="4819" w:type="dxa"/>
            <w:tcBorders/>
          </w:tcPr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ישראל</w:t>
            </w:r>
          </w:p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חיפה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פלילי</w:t>
            </w:r>
          </w:p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עו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גב</w:t>
            </w:r>
            <w:r>
              <w:rPr>
                <w:sz w:val="26"/>
                <w:szCs w:val="28"/>
                <w:rtl w:val="true"/>
              </w:rPr>
              <w:t xml:space="preserve">' </w:t>
            </w:r>
            <w:r>
              <w:rPr>
                <w:sz w:val="26"/>
                <w:sz w:val="26"/>
                <w:szCs w:val="28"/>
                <w:rtl w:val="true"/>
              </w:rPr>
              <w:t>אפרת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גרינבוים</w:t>
            </w:r>
          </w:p>
        </w:tc>
        <w:tc>
          <w:tcPr>
            <w:tcW w:w="2410" w:type="dxa"/>
            <w:tcBorders/>
          </w:tcPr>
          <w:p>
            <w:pPr>
              <w:pStyle w:val="Style13"/>
              <w:snapToGrid w:val="false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3"/>
              <w:snapToGrid w:val="false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4819" w:type="dxa"/>
            <w:tcBorders/>
          </w:tcPr>
          <w:p>
            <w:pPr>
              <w:pStyle w:val="Style13"/>
              <w:spacing w:lineRule="auto" w:line="480"/>
              <w:ind w:end="0"/>
              <w:jc w:val="center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 </w:t>
            </w:r>
            <w:r>
              <w:rPr>
                <w:sz w:val="26"/>
                <w:sz w:val="26"/>
                <w:szCs w:val="28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 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</w:p>
        </w:tc>
        <w:tc>
          <w:tcPr>
            <w:tcW w:w="2410" w:type="dxa"/>
            <w:tcBorders/>
          </w:tcPr>
          <w:p>
            <w:pPr>
              <w:pStyle w:val="Style13"/>
              <w:snapToGrid w:val="false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3"/>
              <w:snapToGrid w:val="false"/>
              <w:spacing w:lineRule="auto" w:line="480"/>
              <w:ind w:end="121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4819" w:type="dxa"/>
            <w:tcBorders/>
          </w:tcPr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מוחמד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</w:t>
            </w:r>
            <w:r>
              <w:rPr>
                <w:sz w:val="26"/>
                <w:szCs w:val="28"/>
                <w:rtl w:val="true"/>
              </w:rPr>
              <w:t>'</w:t>
            </w:r>
            <w:r>
              <w:rPr>
                <w:sz w:val="26"/>
                <w:sz w:val="26"/>
                <w:szCs w:val="28"/>
                <w:rtl w:val="true"/>
              </w:rPr>
              <w:t>בארין</w:t>
            </w:r>
            <w:r>
              <w:rPr>
                <w:sz w:val="26"/>
                <w:szCs w:val="28"/>
                <w:rtl w:val="true"/>
              </w:rPr>
              <w:t xml:space="preserve">, </w:t>
            </w:r>
            <w:r>
              <w:rPr>
                <w:sz w:val="26"/>
                <w:sz w:val="26"/>
                <w:szCs w:val="28"/>
                <w:rtl w:val="true"/>
              </w:rPr>
              <w:t>ת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ז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Cs w:val="28"/>
              </w:rPr>
              <w:t>023483506</w:t>
            </w:r>
          </w:p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עוה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באסל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פלאח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Style13"/>
              <w:snapToGrid w:val="false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427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Start w:id="7" w:name="LawTable_End"/>
            <w:bookmarkEnd w:id="6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הרקע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</w:r>
      <w:r>
        <w:rPr>
          <w:b/>
          <w:bCs/>
          <w:sz w:val="28"/>
          <w:szCs w:val="28"/>
          <w:rtl w:val="true"/>
        </w:rPr>
        <w:tab/>
      </w:r>
      <w:bookmarkStart w:id="8" w:name="ABSTRACT_START"/>
      <w:bookmarkEnd w:id="8"/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15.9.13</w:t>
      </w:r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הבאות</w:t>
      </w:r>
      <w:r>
        <w:rPr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 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"), </w:t>
      </w:r>
      <w:r>
        <w:rPr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במזיד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ואיומים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192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זוכה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סחיטה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427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העובדות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לפיהן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רומנטי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ליליאן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בארין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בארין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בארין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להלן</w:t>
      </w:r>
      <w:r>
        <w:rPr>
          <w:sz w:val="28"/>
          <w:szCs w:val="28"/>
          <w:rtl w:val="true"/>
        </w:rPr>
        <w:t>: "</w:t>
      </w:r>
      <w:r>
        <w:rPr>
          <w:sz w:val="28"/>
          <w:sz w:val="28"/>
          <w:szCs w:val="28"/>
          <w:rtl w:val="true"/>
        </w:rPr>
        <w:t>תאופיק</w:t>
      </w:r>
      <w:r>
        <w:rPr>
          <w:sz w:val="28"/>
          <w:szCs w:val="28"/>
          <w:rtl w:val="true"/>
        </w:rPr>
        <w:t>").</w:t>
      </w:r>
    </w:p>
    <w:p>
      <w:pPr>
        <w:pStyle w:val="Normal"/>
        <w:spacing w:lineRule="auto" w:line="36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רומנטי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וליליאן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26.8.11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לשטחי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הפלשתינית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בהתערבות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לאום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אל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פחם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הבריחה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המתיחות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בתאריך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29.8.11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08:00-09:00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לערך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פולו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סניף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מכבי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שָרַפֶה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באום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אל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פאחם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טרקטורון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לתאופיק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הבחין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הכביש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514"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מכובדים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בעיה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ליליאן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ומוחמד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ולהניעו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כמבוקשו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514"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יוער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18.10.11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נרצחו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מבניו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מחמוד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ואחמד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שיתפה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אילולא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הטרגדיה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הנוראה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הירצחם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מבניו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ליישר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ואולם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אדגיש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דברים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שנטענו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משפחתו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תאופיק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נותרו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בגדר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חשד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הוכח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ומכל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נוגעים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לתיק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שבפני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ולעונש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שראוי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לגזור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במקרה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לנוכח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האמור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בגוזרי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דינו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מתעלם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באופן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מוחלט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מהחשדות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שהועלו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ידי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משפחתו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תאופיק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בדבר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קשר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לרצח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השלושה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510" w:start="716"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שסברתי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29.9.13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206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510" w:start="716"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6.11.13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בגילאי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8-21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מוסלמית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מאום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אל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פאחם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הלידה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ומפעלי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וברזל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שדאג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עקרת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אוהבת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ומסורה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ככלל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ומלוכדת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מהתסקיר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תיאורו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מרבית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רופא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רעייתו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זוגית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תומכת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ואוהבת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ומכובד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המורחבת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להכחיש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לאירוע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ובשקר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כשעומת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בכעס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ובהכחשה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מדוע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הפנימי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הרומנטי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הגיב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בכעס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התנגדותו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קונפליקט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הסכמתו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לנישואי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כשהוצגה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הכרעת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בכעס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להוכיח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חפותו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להוכיח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חפותו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האחת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ולהתחייבות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בגין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נשק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והחזקת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אגרופן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סכין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17.1.05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בהתייחסו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התעסוקתי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חיצוניים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ומגוונים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קרוביו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כוחו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>ָ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 w:val="28"/>
          <w:szCs w:val="28"/>
          <w:rtl w:val="true"/>
        </w:rPr>
        <w:t>ַ</w:t>
      </w:r>
      <w:r>
        <w:rPr>
          <w:sz w:val="28"/>
          <w:sz w:val="28"/>
          <w:szCs w:val="28"/>
          <w:rtl w:val="true"/>
        </w:rPr>
        <w:t>דה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אישית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קורבנית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לעומק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חשיב</w:t>
      </w:r>
      <w:r>
        <w:rPr>
          <w:sz w:val="28"/>
          <w:sz w:val="28"/>
          <w:szCs w:val="28"/>
          <w:rtl w:val="true"/>
        </w:rPr>
        <w:t>ָ</w:t>
      </w:r>
      <w:r>
        <w:rPr>
          <w:sz w:val="28"/>
          <w:sz w:val="28"/>
          <w:szCs w:val="28"/>
          <w:rtl w:val="true"/>
        </w:rPr>
        <w:t>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והתייחסותו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לתגובות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התגייסותם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לעזרתו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נהדפו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עצמית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קורבנית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לבעייתיות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וחשיבתו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והכחשתו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יוכל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להיות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שותף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להליך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טיפולי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במסגרת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ולכן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נמנעה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מהמלצה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טיפולית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בעניינו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ואף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נמנעה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מלגבש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המלצה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באשר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לחלופה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עונשית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206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ראיות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510" w:start="716" w:end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לתמונות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שניזוק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>,</w:t>
      </w:r>
      <w:r>
        <w:rPr>
          <w:sz w:val="28"/>
          <w:sz w:val="28"/>
          <w:szCs w:val="28"/>
          <w:rtl w:val="true"/>
        </w:rPr>
        <w:t>ת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10</w:t>
      </w: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206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510" w:start="716"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ובעל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הטעימה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2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לטענתה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לסניף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קופ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ולסניף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דואר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שתאופיק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לרכבו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הטעימה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ואגרסיבי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לפחות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באמצע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מורא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רכושו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וכבודו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הטעימה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להפגין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אדנותו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ולהוכיח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לתאופיק</w:t>
      </w:r>
      <w:r>
        <w:rPr>
          <w:sz w:val="28"/>
          <w:szCs w:val="28"/>
          <w:rtl w:val="true"/>
        </w:rPr>
        <w:t xml:space="preserve">". </w:t>
      </w:r>
      <w:r>
        <w:rPr>
          <w:sz w:val="28"/>
          <w:sz w:val="28"/>
          <w:szCs w:val="28"/>
          <w:rtl w:val="true"/>
        </w:rPr>
        <w:t>לדבריה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פורקן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בכבודו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הפורענות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מכוון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אלימה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ומשמעותי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ויזום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הוסגר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לשטחים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חילוף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  </w:t>
      </w:r>
      <w:r>
        <w:rPr>
          <w:sz w:val="28"/>
          <w:szCs w:val="28"/>
        </w:rPr>
        <w:t>3-6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ומשמשות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sz w:val="28"/>
          <w:szCs w:val="28"/>
          <w:rtl w:val="true"/>
        </w:rPr>
        <w:t>, "</w:t>
      </w: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השלילי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אכיפת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אישית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הבעייתית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נטען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בארץ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המתבטאת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בזמינותו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העבריינית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פוטנציאליים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ט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לטענתה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שהגישה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במרבית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חיובי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המוצע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510" w:start="716" w:end="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בטיעונו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ס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בהטעימו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ומבטאים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הנהוגה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המשפיעה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10-15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והוא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ביקש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ממנו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לזוז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הרכב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סרק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סחיטה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בכוח</w:t>
      </w:r>
      <w:r>
        <w:rPr>
          <w:sz w:val="28"/>
          <w:szCs w:val="28"/>
          <w:rtl w:val="true"/>
        </w:rPr>
        <w:t>".</w:t>
      </w:r>
    </w:p>
    <w:p>
      <w:pPr>
        <w:pStyle w:val="Normal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בתחילה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10.11.11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28.12.11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            </w:t>
      </w:r>
      <w:r>
        <w:rPr>
          <w:sz w:val="28"/>
          <w:szCs w:val="28"/>
        </w:rPr>
        <w:t>28.12.11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16.7.12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לטבריה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16.7.12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24.10.12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בטבריה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24.10.12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בעפולה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ורק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2.5.13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לילי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6-15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206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דברו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האחרון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hanging="510" w:start="716" w:end="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>: "</w:t>
      </w:r>
      <w:r>
        <w:rPr>
          <w:rFonts w:cs="Miriam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אדוני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שאדוני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יכניס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הסוהר</w:t>
      </w:r>
      <w:r>
        <w:rPr>
          <w:rFonts w:cs="Miriam"/>
          <w:sz w:val="28"/>
          <w:szCs w:val="28"/>
          <w:rtl w:val="true"/>
        </w:rPr>
        <w:t xml:space="preserve">. </w:t>
      </w:r>
      <w:r>
        <w:rPr>
          <w:rFonts w:cs="Miriam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עסקים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גדולה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הילדים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שלי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האחים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שלי</w:t>
      </w:r>
      <w:r>
        <w:rPr>
          <w:rFonts w:cs="Miriam"/>
          <w:sz w:val="28"/>
          <w:szCs w:val="28"/>
          <w:rtl w:val="true"/>
        </w:rPr>
        <w:t xml:space="preserve">, </w:t>
      </w:r>
      <w:r>
        <w:rPr>
          <w:rFonts w:cs="Miriam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העסקים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שלנו</w:t>
      </w:r>
      <w:r>
        <w:rPr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48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206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510" w:start="716" w:end="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היתר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 w:val="28"/>
          <w:szCs w:val="28"/>
          <w:rtl w:val="true"/>
        </w:rPr>
        <w:t>בעיבורה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בריונות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והפחדה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והיקפה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הגדול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ומטרידה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20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לצידן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משמעותיים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מהכבדת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השוו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למשל</w:t>
      </w:r>
      <w:r>
        <w:rPr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2718/04</w:t>
        </w:r>
      </w:hyperlink>
      <w:r>
        <w:rPr>
          <w:sz w:val="28"/>
          <w:szCs w:val="28"/>
          <w:rtl w:val="true"/>
        </w:rPr>
        <w:t xml:space="preserve"> 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פואד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דאחל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 </w:t>
      </w:r>
      <w:r>
        <w:rPr>
          <w:sz w:val="28"/>
          <w:szCs w:val="28"/>
        </w:rPr>
        <w:t>23.9.04</w:t>
      </w:r>
      <w:r>
        <w:rPr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6583/06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אגא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אדהאם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>, (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12.7.06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ונשיאתו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מסכנים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שעסקינן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תיסוגנה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16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8"/>
            <w:szCs w:val="28"/>
            <w:u w:val="single"/>
          </w:rPr>
          <w:t>10376/05</w:t>
        </w:r>
      </w:hyperlink>
      <w:r>
        <w:rPr>
          <w:rFonts w:cs="David"/>
          <w:sz w:val="28"/>
          <w:szCs w:val="28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u w:val="single"/>
          <w:rtl w:val="true"/>
        </w:rPr>
        <w:t>ברהום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cs="David" w:ascii="Arial" w:hAnsi="Aria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ascii="Arial" w:hAnsi="Arial" w:cs="David"/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David" w:ascii="Arial" w:hAnsi="Arial"/>
          <w:sz w:val="28"/>
          <w:szCs w:val="28"/>
          <w:u w:val="single"/>
          <w:rtl w:val="true"/>
        </w:rPr>
        <w:t>,</w:t>
      </w:r>
      <w:r>
        <w:rPr>
          <w:rFonts w:cs="David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תק</w:t>
      </w:r>
      <w:r>
        <w:rPr>
          <w:rFonts w:cs="David" w:ascii="Arial" w:hAnsi="Arial"/>
          <w:sz w:val="28"/>
          <w:szCs w:val="28"/>
          <w:rtl w:val="true"/>
        </w:rPr>
        <w:t>-</w:t>
      </w:r>
      <w:r>
        <w:rPr>
          <w:rFonts w:ascii="Arial" w:hAnsi="Arial" w:cs="David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David" w:ascii="Arial" w:hAnsi="Arial"/>
          <w:sz w:val="28"/>
          <w:szCs w:val="28"/>
        </w:rPr>
        <w:t>2006</w:t>
      </w:r>
      <w:r>
        <w:rPr>
          <w:rFonts w:cs="David" w:ascii="Arial" w:hAnsi="Arial"/>
          <w:sz w:val="28"/>
          <w:szCs w:val="28"/>
          <w:rtl w:val="true"/>
        </w:rPr>
        <w:t>(</w:t>
      </w:r>
      <w:r>
        <w:rPr>
          <w:rFonts w:cs="David" w:ascii="Arial" w:hAnsi="Arial"/>
          <w:sz w:val="28"/>
          <w:szCs w:val="28"/>
        </w:rPr>
        <w:t>2</w:t>
      </w:r>
      <w:r>
        <w:rPr>
          <w:rFonts w:cs="David" w:ascii="Arial" w:hAnsi="Arial"/>
          <w:sz w:val="28"/>
          <w:szCs w:val="28"/>
          <w:rtl w:val="true"/>
        </w:rPr>
        <w:t xml:space="preserve">) </w:t>
      </w:r>
      <w:r>
        <w:rPr>
          <w:rFonts w:cs="David" w:ascii="Arial" w:hAnsi="Arial"/>
          <w:sz w:val="28"/>
          <w:szCs w:val="28"/>
        </w:rPr>
        <w:t>2646</w:t>
      </w:r>
      <w:r>
        <w:rPr>
          <w:rFonts w:cs="David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David"/>
          <w:sz w:val="28"/>
          <w:sz w:val="28"/>
          <w:szCs w:val="28"/>
          <w:rtl w:val="true"/>
        </w:rPr>
        <w:t>קבע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כב</w:t>
      </w:r>
      <w:r>
        <w:rPr>
          <w:rFonts w:cs="David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David"/>
          <w:sz w:val="28"/>
          <w:sz w:val="28"/>
          <w:szCs w:val="28"/>
          <w:rtl w:val="true"/>
        </w:rPr>
        <w:t>השופט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ג</w:t>
      </w:r>
      <w:r>
        <w:rPr>
          <w:rFonts w:cs="David" w:ascii="Arial" w:hAnsi="Arial"/>
          <w:sz w:val="28"/>
          <w:szCs w:val="28"/>
          <w:rtl w:val="true"/>
        </w:rPr>
        <w:t>'</w:t>
      </w:r>
      <w:r>
        <w:rPr>
          <w:rFonts w:ascii="Arial" w:hAnsi="Arial" w:cs="David"/>
          <w:sz w:val="28"/>
          <w:sz w:val="28"/>
          <w:szCs w:val="28"/>
          <w:rtl w:val="true"/>
        </w:rPr>
        <w:t>ובראן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David"/>
          <w:sz w:val="28"/>
          <w:sz w:val="28"/>
          <w:szCs w:val="28"/>
          <w:rtl w:val="true"/>
        </w:rPr>
        <w:t>כי</w:t>
      </w:r>
      <w:r>
        <w:rPr>
          <w:rFonts w:cs="David" w:ascii="Arial" w:hAnsi="Arial"/>
          <w:sz w:val="28"/>
          <w:szCs w:val="28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David"/>
          <w:sz w:val="28"/>
          <w:szCs w:val="28"/>
        </w:rPr>
      </w:pPr>
      <w:r>
        <w:rPr>
          <w:rFonts w:cs="David" w:ascii="Arial" w:hAnsi="Arial"/>
          <w:sz w:val="28"/>
          <w:szCs w:val="28"/>
          <w:rtl w:val="true"/>
        </w:rPr>
      </w:r>
    </w:p>
    <w:p>
      <w:pPr>
        <w:pStyle w:val="ListParagraph"/>
        <w:ind w:start="1134" w:end="851"/>
        <w:jc w:val="both"/>
        <w:rPr>
          <w:rFonts w:ascii="Arial" w:hAnsi="Arial" w:cs="Miriam"/>
          <w:b/>
          <w:bCs/>
          <w:sz w:val="28"/>
          <w:szCs w:val="28"/>
        </w:rPr>
      </w:pPr>
      <w:r>
        <w:rPr>
          <w:rFonts w:cs="David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Miriam" w:ascii="Arial" w:hAnsi="Arial"/>
          <w:b/>
          <w:bCs/>
          <w:sz w:val="28"/>
          <w:szCs w:val="28"/>
          <w:rtl w:val="true"/>
        </w:rPr>
        <w:t>-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אחת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בעבר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כך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שעבירת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החזקת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נשק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ללא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רשות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כדין</w:t>
      </w:r>
      <w:r>
        <w:rPr>
          <w:rFonts w:cs="Miriam" w:ascii="Arial" w:hAnsi="Aria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הינה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עבירה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חמורה</w:t>
      </w:r>
      <w:r>
        <w:rPr>
          <w:rFonts w:cs="Miriam" w:ascii="Arial" w:hAnsi="Aria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המצדיקה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הטלת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עונשי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מאסר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לריצוי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בפועל</w:t>
      </w:r>
      <w:r>
        <w:rPr>
          <w:rFonts w:cs="Miriam" w:ascii="Arial" w:hAnsi="Arial"/>
          <w:b/>
          <w:bCs/>
          <w:sz w:val="28"/>
          <w:szCs w:val="28"/>
          <w:u w:val="single"/>
          <w:rtl w:val="true"/>
        </w:rPr>
        <w:t xml:space="preserve">,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גם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מי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שזו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עבירתו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הראשונה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 w:ascii="Arial" w:hAnsi="Arial"/>
          <w:b/>
          <w:bCs/>
          <w:sz w:val="28"/>
          <w:szCs w:val="28"/>
          <w:rtl w:val="true"/>
        </w:rPr>
        <w:t>(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ראו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</w:rPr>
          <w:t>2718/04</w:t>
        </w:r>
      </w:hyperlink>
      <w:r>
        <w:rPr>
          <w:rFonts w:cs="Miriam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דאחל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 w:ascii="Arial" w:hAnsi="Arial"/>
          <w:b/>
          <w:bCs/>
          <w:sz w:val="28"/>
          <w:szCs w:val="28"/>
          <w:rtl w:val="true"/>
        </w:rPr>
        <w:t>(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פורסם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) </w:t>
      </w:r>
      <w:r>
        <w:rPr>
          <w:rFonts w:cs="Miriam"/>
          <w:b/>
          <w:bCs/>
          <w:sz w:val="28"/>
          <w:szCs w:val="28"/>
          <w:rtl w:val="true"/>
        </w:rPr>
        <w:t>[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פורסם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בנבו</w:t>
      </w:r>
      <w:r>
        <w:rPr>
          <w:rFonts w:cs="Miriam"/>
          <w:b/>
          <w:bCs/>
          <w:sz w:val="28"/>
          <w:szCs w:val="28"/>
          <w:rtl w:val="true"/>
        </w:rPr>
        <w:t>]</w:t>
      </w:r>
      <w:r>
        <w:rPr>
          <w:rFonts w:cs="Miriam" w:ascii="Arial" w:hAnsi="Arial"/>
          <w:b/>
          <w:bCs/>
          <w:sz w:val="28"/>
          <w:szCs w:val="28"/>
          <w:rtl w:val="true"/>
        </w:rPr>
        <w:t>;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</w:rPr>
          <w:t>1281/05</w:t>
        </w:r>
      </w:hyperlink>
      <w:r>
        <w:rPr>
          <w:rFonts w:cs="Miriam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מחאג</w:t>
      </w:r>
      <w:r>
        <w:rPr>
          <w:rFonts w:cs="Miriam" w:ascii="Arial" w:hAnsi="Arial"/>
          <w:b/>
          <w:bCs/>
          <w:sz w:val="28"/>
          <w:szCs w:val="28"/>
          <w:rtl w:val="true"/>
        </w:rPr>
        <w:t>'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נה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 w:ascii="Arial" w:hAnsi="Arial"/>
          <w:b/>
          <w:bCs/>
          <w:sz w:val="28"/>
          <w:szCs w:val="28"/>
          <w:rtl w:val="true"/>
        </w:rPr>
        <w:t>(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פורסם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) </w:t>
      </w:r>
      <w:r>
        <w:rPr>
          <w:rFonts w:cs="Miriam"/>
          <w:b/>
          <w:bCs/>
          <w:sz w:val="28"/>
          <w:szCs w:val="28"/>
          <w:rtl w:val="true"/>
        </w:rPr>
        <w:t>[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פורסם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בנבו</w:t>
      </w:r>
      <w:r>
        <w:rPr>
          <w:rFonts w:cs="Miriam"/>
          <w:b/>
          <w:bCs/>
          <w:sz w:val="28"/>
          <w:szCs w:val="28"/>
          <w:rtl w:val="true"/>
        </w:rPr>
        <w:t>]</w:t>
      </w:r>
      <w:r>
        <w:rPr>
          <w:rFonts w:cs="Miriam" w:ascii="Arial" w:hAnsi="Arial"/>
          <w:b/>
          <w:bCs/>
          <w:sz w:val="28"/>
          <w:szCs w:val="28"/>
          <w:rtl w:val="true"/>
        </w:rPr>
        <w:t>;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</w:rPr>
          <w:t>3804/05</w:t>
        </w:r>
      </w:hyperlink>
      <w:r>
        <w:rPr>
          <w:rFonts w:cs="Miriam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אבו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קרינאת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נ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 w:ascii="Arial" w:hAnsi="Arial"/>
          <w:b/>
          <w:bCs/>
          <w:sz w:val="28"/>
          <w:szCs w:val="28"/>
          <w:rtl w:val="true"/>
        </w:rPr>
        <w:t>(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טרם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פורסם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) </w:t>
      </w:r>
      <w:r>
        <w:rPr>
          <w:rFonts w:cs="Miriam"/>
          <w:b/>
          <w:bCs/>
          <w:sz w:val="28"/>
          <w:szCs w:val="28"/>
          <w:rtl w:val="true"/>
        </w:rPr>
        <w:t>[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פורסם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בנבו</w:t>
      </w:r>
      <w:r>
        <w:rPr>
          <w:rFonts w:cs="Miriam"/>
          <w:b/>
          <w:bCs/>
          <w:sz w:val="28"/>
          <w:szCs w:val="28"/>
          <w:rtl w:val="true"/>
        </w:rPr>
        <w:t>]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).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בבוא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Miriam" w:ascii="Arial" w:hAnsi="Arial"/>
          <w:b/>
          <w:bCs/>
          <w:sz w:val="28"/>
          <w:szCs w:val="28"/>
          <w:rtl w:val="true"/>
        </w:rPr>
        <w:t>-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לשקול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לתת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משקל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נכבד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יותר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לאינטרס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הציבורי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ולצורך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להרתיע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עבריינים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בכוח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מלבצע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דומות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פני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הנסיבות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האישיות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העבריין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ListParagraph"/>
        <w:ind w:start="1134" w:end="851"/>
        <w:jc w:val="both"/>
        <w:rPr>
          <w:rFonts w:ascii="Arial" w:hAnsi="Arial" w:cs="Miriam"/>
          <w:b/>
          <w:bCs/>
          <w:sz w:val="28"/>
          <w:szCs w:val="28"/>
        </w:rPr>
      </w:pP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איני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מוצא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ממש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אף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בטענה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כנגד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מגמת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ההחמרה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החזקה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ושימוש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חם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מסוגים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שונים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מחמירה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ומרתיעה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עשויה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לתרום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להקטנת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ממדי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תופעה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פשתה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כנגע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בחברה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ומתרחשת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אחת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יפים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לעניין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הדברים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שנאמרו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</w:rPr>
          <w:t>1332/04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פס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Miriam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Arial" w:hAnsi="Arial" w:eastAsia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Miriam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cs="Miriam" w:ascii="Arial" w:hAnsi="Arial"/>
          <w:b/>
          <w:bCs/>
          <w:sz w:val="28"/>
          <w:szCs w:val="28"/>
          <w:u w:val="single"/>
        </w:rPr>
        <w:t>5</w:t>
      </w:r>
      <w:r>
        <w:rPr>
          <w:rFonts w:cs="Miriam" w:ascii="Arial" w:hAnsi="Arial"/>
          <w:b/>
          <w:bCs/>
          <w:sz w:val="28"/>
          <w:szCs w:val="28"/>
          <w:u w:val="single"/>
          <w:rtl w:val="true"/>
        </w:rPr>
        <w:t xml:space="preserve">), </w:t>
      </w:r>
      <w:r>
        <w:rPr>
          <w:rFonts w:cs="Miriam" w:ascii="Arial" w:hAnsi="Arial"/>
          <w:b/>
          <w:bCs/>
          <w:sz w:val="28"/>
          <w:szCs w:val="28"/>
          <w:u w:val="single"/>
        </w:rPr>
        <w:t>541</w:t>
      </w:r>
      <w:r>
        <w:rPr>
          <w:rFonts w:cs="Miriam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ListParagraph"/>
        <w:ind w:start="1134" w:end="851"/>
        <w:jc w:val="both"/>
        <w:rPr>
          <w:rFonts w:ascii="Arial" w:hAnsi="Arial" w:cs="David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cs="Miriam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הראוי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שיהיה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בעונש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כדי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להרתיע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מנפיצות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התופעה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העבריינית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החזקה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נשיאה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ושימוש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חם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מסוגים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שונים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נכון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הדבר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עד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כה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רמת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אינה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rtl w:val="true"/>
        </w:rPr>
        <w:t>גבוהה</w:t>
      </w:r>
      <w:r>
        <w:rPr>
          <w:rFonts w:cs="Miriam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הרי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שהמציאות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השוררת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היום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בארץ</w:t>
      </w:r>
      <w:r>
        <w:rPr>
          <w:rFonts w:cs="Miriam" w:ascii="Arial" w:hAnsi="Arial"/>
          <w:b/>
          <w:bCs/>
          <w:sz w:val="28"/>
          <w:szCs w:val="28"/>
          <w:u w:val="single"/>
          <w:rtl w:val="true"/>
        </w:rPr>
        <w:t xml:space="preserve">-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זמינותו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נשק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חם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ורב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עוצמה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שיש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עמו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פוטנציאל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להסלמה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באלימות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העבריינית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והאידיאולוגית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כאחד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מחייבים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מתן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ביטוי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עונשי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הולם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והחמרה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ברמת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Miriam"/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David" w:ascii="Arial" w:hAnsi="Arial"/>
          <w:b/>
          <w:bCs/>
          <w:sz w:val="28"/>
          <w:szCs w:val="28"/>
          <w:rtl w:val="true"/>
        </w:rPr>
        <w:t xml:space="preserve">". </w:t>
      </w:r>
    </w:p>
    <w:p>
      <w:pPr>
        <w:pStyle w:val="normal-p"/>
        <w:bidi w:val="1"/>
        <w:ind w:start="1440" w:end="360"/>
        <w:jc w:val="both"/>
        <w:rPr>
          <w:rFonts w:ascii="Arial (W1);Arial" w:hAnsi="Arial (W1);Arial" w:cs="David"/>
          <w:b/>
          <w:bCs/>
          <w:sz w:val="28"/>
          <w:szCs w:val="28"/>
        </w:rPr>
      </w:pPr>
      <w:r>
        <w:rPr>
          <w:rFonts w:cs="David" w:ascii="Arial (W1);Arial" w:hAnsi="Arial (W1);Arial"/>
          <w:b/>
          <w:bCs/>
          <w:sz w:val="28"/>
          <w:szCs w:val="28"/>
          <w:rtl w:val="true"/>
        </w:rPr>
      </w:r>
    </w:p>
    <w:p>
      <w:pPr>
        <w:pStyle w:val="normal-p"/>
        <w:bidi w:val="1"/>
        <w:spacing w:lineRule="auto" w:line="360"/>
        <w:ind w:start="720" w:end="360"/>
        <w:jc w:val="both"/>
        <w:rPr>
          <w:rFonts w:cs="David"/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וכך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נאמר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התופעה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לפתרון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סכסוכים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cs="David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5753/04</w:t>
        </w:r>
      </w:hyperlink>
      <w:r>
        <w:rPr>
          <w:rFonts w:cs="David"/>
          <w:sz w:val="28"/>
          <w:szCs w:val="28"/>
          <w:rtl w:val="true"/>
        </w:rPr>
        <w:t xml:space="preserve"> 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cs="David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ירון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רייכמן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  <w:rtl w:val="true"/>
        </w:rPr>
        <w:t>(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פורסם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Cs w:val="28"/>
        </w:rPr>
        <w:t>7.2.05</w:t>
      </w:r>
      <w:r>
        <w:rPr>
          <w:rFonts w:cs="David"/>
          <w:sz w:val="28"/>
          <w:szCs w:val="28"/>
          <w:rtl w:val="true"/>
        </w:rPr>
        <w:t>):</w:t>
      </w:r>
    </w:p>
    <w:p>
      <w:pPr>
        <w:pStyle w:val="normal-p"/>
        <w:bidi w:val="1"/>
        <w:ind w:start="1134" w:end="851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sz w:val="28"/>
          <w:szCs w:val="28"/>
          <w:rtl w:val="true"/>
        </w:rPr>
        <w:t>"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תופעה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נוראה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זו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פשתה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בחברתנו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היתה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כמחלה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ממארת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וחובה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היא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המוטלת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עלינו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על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Miriam"/>
          <w:b/>
          <w:bCs/>
          <w:sz w:val="28"/>
          <w:szCs w:val="28"/>
          <w:rtl w:val="true"/>
        </w:rPr>
        <w:t>-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להעלות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תרומתו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למלחמה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קשה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cs="Miriam"/>
          <w:b/>
          <w:bCs/>
          <w:sz w:val="28"/>
          <w:szCs w:val="28"/>
          <w:rtl w:val="true"/>
        </w:rPr>
        <w:t xml:space="preserve">.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מלחמה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היא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שאסור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לעשות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ויתורים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שאם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נוותר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ונסלח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תתגבר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התופעה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ותלך</w:t>
      </w:r>
      <w:r>
        <w:rPr>
          <w:rFonts w:cs="Miriam"/>
          <w:b/>
          <w:bCs/>
          <w:sz w:val="28"/>
          <w:szCs w:val="28"/>
          <w:rtl w:val="true"/>
        </w:rPr>
        <w:t xml:space="preserve">.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חברתנו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הפכה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להיותה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חברה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אלימה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ותרומתו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של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Miriam"/>
          <w:b/>
          <w:bCs/>
          <w:sz w:val="28"/>
          <w:szCs w:val="28"/>
          <w:rtl w:val="true"/>
        </w:rPr>
        <w:t>-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המשפט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למלחמה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באלימות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היא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בהטלת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עונשים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ראויים</w:t>
      </w:r>
      <w:r>
        <w:rPr>
          <w:rFonts w:cs="Miriam"/>
          <w:b/>
          <w:bCs/>
          <w:sz w:val="28"/>
          <w:szCs w:val="28"/>
          <w:rtl w:val="true"/>
        </w:rPr>
        <w:t xml:space="preserve">.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בבואנו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לגזור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עונשים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על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עבריינים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כמשיב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שלפנינו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שומה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עלינו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לשוות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נגד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עינינו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לא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רק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המשיב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ואת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צורכי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שיקומו</w:t>
      </w:r>
      <w:r>
        <w:rPr>
          <w:rFonts w:cs="Miriam"/>
          <w:b/>
          <w:bCs/>
          <w:sz w:val="28"/>
          <w:szCs w:val="28"/>
          <w:u w:val="single"/>
          <w:rtl w:val="true"/>
        </w:rPr>
        <w:t xml:space="preserve">;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לא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רק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משפחתו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הסובלת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בשל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מעשיו</w:t>
      </w:r>
      <w:r>
        <w:rPr>
          <w:rFonts w:cs="Miriam"/>
          <w:b/>
          <w:bCs/>
          <w:sz w:val="28"/>
          <w:szCs w:val="28"/>
          <w:u w:val="single"/>
          <w:rtl w:val="true"/>
        </w:rPr>
        <w:t xml:space="preserve">;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אלא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גם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הנפגעים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ממעשיו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המשיב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ואת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הנפגעים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ממעשים</w:t>
      </w:r>
      <w:r>
        <w:rPr>
          <w:rFonts w:cs="Miriam"/>
          <w:b/>
          <w:bCs/>
          <w:sz w:val="28"/>
          <w:szCs w:val="28"/>
          <w:u w:val="single"/>
          <w:rtl w:val="true"/>
        </w:rPr>
        <w:t>-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בכוח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שייעשו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אם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לא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נגיב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בחומרה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מעשים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כמעשה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u w:val="single"/>
          <w:rtl w:val="true"/>
        </w:rPr>
        <w:t>המשיב</w:t>
      </w:r>
      <w:r>
        <w:rPr>
          <w:rFonts w:cs="David"/>
          <w:b/>
          <w:bCs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ריבוי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יצוין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באירוע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שהעבירות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שזורות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בזו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31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יג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>).</w:t>
      </w:r>
    </w:p>
    <w:p>
      <w:pPr>
        <w:pStyle w:val="Normal"/>
        <w:ind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3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הדרך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ורכושו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3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יב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סנגורו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 w:val="28"/>
          <w:szCs w:val="28"/>
          <w:rtl w:val="true"/>
        </w:rPr>
        <w:t>נעו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אריטמטי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כאלה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יתירה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הנהוגה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הינה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כאמור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רק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אחד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הפרמטרים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sz w:val="28"/>
          <w:szCs w:val="28"/>
          <w:rtl w:val="true"/>
        </w:rPr>
        <w:t xml:space="preserve">: </w:t>
      </w:r>
      <w:hyperlink r:id="rId4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1323/13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חסן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>, (</w:t>
      </w:r>
      <w:r>
        <w:rPr>
          <w:sz w:val="28"/>
          <w:szCs w:val="28"/>
        </w:rPr>
        <w:t>5.6.13</w:t>
      </w:r>
      <w:r>
        <w:rPr>
          <w:sz w:val="28"/>
          <w:szCs w:val="28"/>
          <w:rtl w:val="true"/>
        </w:rPr>
        <w:t xml:space="preserve">)).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המגב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 w:val="28"/>
          <w:szCs w:val="28"/>
          <w:rtl w:val="true"/>
        </w:rPr>
        <w:t>ים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הנוהגת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 w:val="28"/>
          <w:szCs w:val="28"/>
          <w:rtl w:val="true"/>
        </w:rPr>
        <w:t>הבניית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וכוללים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u w:val="single"/>
          <w:rtl w:val="true"/>
        </w:rPr>
        <w:t>בין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הנסיבות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הקשורות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בביצוע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הרומנטי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לנקוט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בריונית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ואלימה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מילולי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במרכזו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צפוף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תעוזה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האכיפה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בטרגדיה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גדולה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ובאובדן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חילוף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למגרש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בשטחים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חילוף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דווקא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להחריף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הבעיה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הצטייד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טרקטורון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לתאופיק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תאופיק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תוכניתו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לשטחי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נקיטה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באלימות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 w:val="28"/>
          <w:szCs w:val="28"/>
          <w:rtl w:val="true"/>
        </w:rPr>
        <w:t>כללו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לנוכח הפגיעה בערכים החברתיים כמתואר לעיל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כלל נסיבות העבירה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הנהוגה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1-3.5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לחומרה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hyperlink r:id="rId44">
        <w:r>
          <w:rPr>
            <w:rStyle w:val="Hyperlink"/>
            <w:rFonts w:cs="David"/>
            <w:sz w:val="28"/>
            <w:szCs w:val="28"/>
          </w:rPr>
          <w:t>40</w:t>
        </w:r>
        <w:r>
          <w:rPr>
            <w:rStyle w:val="Hyperlink"/>
            <w:sz w:val="28"/>
            <w:sz w:val="28"/>
            <w:szCs w:val="28"/>
            <w:rtl w:val="true"/>
          </w:rPr>
          <w:t>ה</w:t>
        </w:r>
      </w:hyperlink>
      <w:r>
        <w:rPr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u w:val="single"/>
          <w:rtl w:val="true"/>
        </w:rPr>
        <w:t>הנסיבות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שאינן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קשורות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בביצוע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העבירה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לצורך קביעת העונש המתאים בתוך מתחם העונש ההולם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אתחשב בעובדה שהנאשם לא נטל אחריות על מעשיו לאורך כל ההליך המשפטי ועד היום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>הנאשם גם לא עשה דבר לתיקון תוצאות העבירה ולפיצוי על הנזק שנגרם ואף לא הסגיר את האקדח ל</w:t>
      </w:r>
      <w:r>
        <w:rPr>
          <w:rFonts w:ascii="Arial" w:hAnsi="Arial" w:cs="Arial"/>
          <w:sz w:val="28"/>
          <w:sz w:val="28"/>
          <w:szCs w:val="28"/>
          <w:rtl w:val="true"/>
        </w:rPr>
        <w:t>מ</w:t>
      </w:r>
      <w:r>
        <w:rPr>
          <w:rFonts w:ascii="Arial" w:hAnsi="Arial" w:cs="Arial"/>
          <w:sz w:val="28"/>
          <w:sz w:val="28"/>
          <w:szCs w:val="28"/>
          <w:rtl w:val="true"/>
        </w:rPr>
        <w:t>שטרה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ומכאן שלא ניתן לשלול את האפשרות שגם בעתיד ייעשה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על ידי מאן דהוא </w:t>
      </w:r>
      <w:r>
        <w:rPr>
          <w:rFonts w:ascii="Arial" w:hAnsi="Arial" w:cs="Arial"/>
          <w:sz w:val="28"/>
          <w:sz w:val="28"/>
          <w:szCs w:val="28"/>
          <w:rtl w:val="true"/>
        </w:rPr>
        <w:t>בכלי הנשק שימוש בלתי חוקי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כן אתחשב בעברו הפלילי של הנאשם ובעיקר בהרשעתו הקודמת בעבירות בנשק והחזקת סכין בגינה ריצה עונש של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בעבודות שרות שלא הרתיעו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והראיה היא כי המשיך בביצוע עבירות בנשק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מאחר שהנאשם לא הודה והמשיך להכחיש את מעשיו הרי שגם שרות המבחן לא בא בהמלצה בעניינו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textAlignment w:val="top"/>
        <w:rPr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עם זאת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אתחשב בקביעת אורך תקופת המאסר בתקופה הארוכה בה שהה הנאשם במעצר הבית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textAlignment w:val="top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הש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אלון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46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1626/91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u w:val="single"/>
            <w:rtl w:val="true"/>
          </w:rPr>
          <w:t>אברהים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u w:val="single"/>
            <w:rtl w:val="true"/>
          </w:rPr>
          <w:t>דקה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b/>
            <w:bCs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b/>
            <w:b/>
            <w:bCs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מה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Cs w:val="28"/>
        </w:rPr>
        <w:t>76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textAlignment w:val="top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1134" w:end="113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הרשות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בידי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ובמקרים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הולמים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אף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רצוי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הדבר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שבבואו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לקבוע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שיעור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תקופת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יביא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חשבון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במידה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זו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או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אחרת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העובדה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שהנאשם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נתון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היה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במעצר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Miriam"/>
          <w:b/>
          <w:bCs/>
          <w:sz w:val="28"/>
          <w:szCs w:val="28"/>
          <w:rtl w:val="true"/>
        </w:rPr>
        <w:t xml:space="preserve">.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מעצר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יכול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ותהא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אחת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הנסיבות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בשקלול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יתר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השיקולים</w:t>
      </w:r>
      <w:r>
        <w:rPr>
          <w:rFonts w:cs="Miriam"/>
          <w:b/>
          <w:bCs/>
          <w:sz w:val="28"/>
          <w:szCs w:val="28"/>
          <w:rtl w:val="true"/>
        </w:rPr>
        <w:t xml:space="preserve">,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בקביעת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תקופת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Miriam"/>
          <w:b/>
          <w:bCs/>
          <w:sz w:val="28"/>
          <w:szCs w:val="28"/>
          <w:rtl w:val="true"/>
        </w:rPr>
        <w:t>.</w:t>
      </w:r>
      <w:r>
        <w:rPr>
          <w:b/>
          <w:bCs/>
          <w:sz w:val="28"/>
          <w:szCs w:val="28"/>
          <w:rtl w:val="true"/>
        </w:rPr>
        <w:t>"</w:t>
      </w:r>
    </w:p>
    <w:p>
      <w:pPr>
        <w:pStyle w:val="Normal"/>
        <w:spacing w:lineRule="auto" w:line="360"/>
        <w:ind w:end="0"/>
        <w:jc w:val="both"/>
        <w:textAlignment w:val="top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מרכזי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העסקים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ילדיו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ויגרום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נזק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 w:val="28"/>
          <w:szCs w:val="28"/>
          <w:rtl w:val="true"/>
        </w:rPr>
        <w:t>אדגיש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סרק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להעניק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להעניק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להתחשב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והרבים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מדרגה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ולהשית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ומרתיע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הרבים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ובזהירות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ועוצמת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הוכחת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שהחמרה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תביא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להרתע</w:t>
      </w:r>
      <w:r>
        <w:rPr>
          <w:sz w:val="28"/>
          <w:sz w:val="28"/>
          <w:szCs w:val="28"/>
          <w:u w:val="single"/>
          <w:rtl w:val="true"/>
        </w:rPr>
        <w:t>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הרבים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לאחרונה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4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חי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color w:val="0000FF"/>
            <w:sz w:val="28"/>
            <w:szCs w:val="28"/>
            <w:u w:val="single"/>
          </w:rPr>
          <w:t>57134-01-13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</w:t>
      </w:r>
      <w:r>
        <w:rPr>
          <w:sz w:val="28"/>
          <w:szCs w:val="28"/>
          <w:u w:val="single"/>
          <w:rtl w:val="true"/>
        </w:rPr>
        <w:t xml:space="preserve">' </w:t>
      </w:r>
      <w:r>
        <w:rPr>
          <w:sz w:val="28"/>
          <w:sz w:val="28"/>
          <w:szCs w:val="28"/>
          <w:u w:val="single"/>
          <w:rtl w:val="true"/>
        </w:rPr>
        <w:t>תייסיר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מחאג</w:t>
      </w:r>
      <w:r>
        <w:rPr>
          <w:sz w:val="28"/>
          <w:szCs w:val="28"/>
          <w:u w:val="single"/>
          <w:rtl w:val="true"/>
        </w:rPr>
        <w:t>'</w:t>
      </w:r>
      <w:r>
        <w:rPr>
          <w:sz w:val="28"/>
          <w:sz w:val="28"/>
          <w:szCs w:val="28"/>
          <w:u w:val="single"/>
          <w:rtl w:val="true"/>
        </w:rPr>
        <w:t>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9.10.13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התעלמות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שיצר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בכללותו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במחוזותינו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13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>לאחר ששקלתי את כל השיקולים לקולא ולחומרא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אני גוזר על הנאשם את העונשים הבאים</w:t>
      </w:r>
      <w:r>
        <w:rPr>
          <w:rFonts w:cs="Arial" w:ascii="Arial" w:hAnsi="Aria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cs="Arial" w:ascii="Arial" w:hAnsi="Arial"/>
          <w:sz w:val="28"/>
          <w:szCs w:val="28"/>
        </w:rPr>
        <w:t>21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בפועל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בניכוי תקופת מעצרו של הנאשם מיום             </w:t>
      </w:r>
      <w:r>
        <w:rPr>
          <w:rFonts w:cs="Arial" w:ascii="Arial" w:hAnsi="Arial"/>
          <w:sz w:val="28"/>
          <w:szCs w:val="28"/>
        </w:rPr>
        <w:t>10.11.11-28.12.11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מאסר על תנאי של </w:t>
      </w:r>
      <w:r>
        <w:rPr>
          <w:rFonts w:cs="Arial" w:ascii="Arial" w:hAnsi="Arial"/>
          <w:sz w:val="28"/>
          <w:szCs w:val="28"/>
        </w:rPr>
        <w:t>18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לבל יעבור במשך שנתיים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כל עבירת אלימות מסוג פשע או עבירות בנשק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cs="Arial" w:ascii="Arial" w:hAnsi="Arial"/>
          <w:sz w:val="28"/>
          <w:szCs w:val="28"/>
        </w:rPr>
        <w:t>10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>חודשי מאסר על תנאי למשך שנתיים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לבל יעבור כל עבירת אלימות מסוג עוון או </w:t>
      </w:r>
      <w:r>
        <w:rPr>
          <w:b/>
          <w:b/>
          <w:bCs/>
          <w:sz w:val="28"/>
          <w:sz w:val="28"/>
          <w:szCs w:val="28"/>
          <w:rtl w:val="true"/>
        </w:rPr>
        <w:t>חבלה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במזיד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413</w:t>
        </w:r>
        <w:r>
          <w:rPr>
            <w:rStyle w:val="Hyperlink"/>
            <w:sz w:val="28"/>
            <w:sz w:val="28"/>
            <w:szCs w:val="28"/>
            <w:rtl w:val="true"/>
          </w:rPr>
          <w:t>ה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192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המזכירות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 תעביר העתק מגזר הדין לשרות המבחן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 xml:space="preserve">אני מעכב תחילת ריצוי עונש המאסר עד ליום </w:t>
      </w:r>
      <w:r>
        <w:rPr>
          <w:rFonts w:cs="Arial" w:ascii="Arial" w:hAnsi="Arial"/>
          <w:sz w:val="28"/>
          <w:szCs w:val="28"/>
        </w:rPr>
        <w:t>12.2.14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מועד בו על הנאשם להתייצב לתחילת ריצוי עונשו בבית המעצר קישון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כשהוא מצוייד בתעודה מזהה</w:t>
      </w:r>
      <w:r>
        <w:rPr>
          <w:rFonts w:cs="Aria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ימים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יא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שבט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12/01/2014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8"/>
        <w:gridCol w:w="239"/>
        <w:gridCol w:w="2513"/>
        <w:gridCol w:w="239"/>
        <w:gridCol w:w="2573"/>
      </w:tblGrid>
      <w:tr>
        <w:trPr/>
        <w:tc>
          <w:tcPr>
            <w:tcW w:w="295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1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7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95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</w:tc>
        <w:tc>
          <w:tcPr>
            <w:tcW w:w="251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b/>
                <w:bCs/>
                <w:sz w:val="28"/>
                <w:szCs w:val="28"/>
                <w:rtl w:val="true"/>
                <w:lang w:val="en-IL" w:eastAsia="en-IL"/>
              </w:rPr>
            </w:r>
          </w:p>
        </w:tc>
        <w:tc>
          <w:tcPr>
            <w:tcW w:w="257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גלעד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8"/>
          <w:szCs w:val="28"/>
        </w:rPr>
      </w:pPr>
      <w:r>
        <w:rPr>
          <w:sz w:val="22"/>
          <w:sz w:val="22"/>
          <w:szCs w:val="22"/>
          <w:rtl w:val="true"/>
        </w:rPr>
        <w:t>קלדנית</w:t>
      </w:r>
      <w:r>
        <w:rPr>
          <w:sz w:val="22"/>
          <w:szCs w:val="22"/>
          <w:rtl w:val="true"/>
        </w:rPr>
        <w:t xml:space="preserve">: </w:t>
      </w:r>
      <w:r>
        <w:rPr>
          <w:sz w:val="22"/>
          <w:sz w:val="22"/>
          <w:szCs w:val="22"/>
          <w:rtl w:val="true"/>
        </w:rPr>
        <w:t>ליאת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פ</w:t>
      </w:r>
      <w:r>
        <w:rPr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8"/>
          <w:szCs w:val="28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8"/>
          <w:sz w:val="28"/>
          <w:szCs w:val="28"/>
          <w:rtl w:val="true"/>
        </w:rPr>
        <w:t>קלדנית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Arial (W1)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48367-11-11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Style11">
    <w:name w:val="טקסט הערת שוליים תו"/>
    <w:basedOn w:val="DefaultParagraphFont"/>
    <w:qFormat/>
    <w:rPr>
      <w:rFonts w:ascii="Arial (W1);Arial" w:hAnsi="Arial (W1);Arial" w:cs="David"/>
      <w:lang w:val="en-US" w:bidi="he-IL"/>
    </w:rPr>
  </w:style>
  <w:style w:type="character" w:styleId="FootnoteCharacters">
    <w:name w:val="Footnote Characters"/>
    <w:basedOn w:val="DefaultParagraphFont"/>
    <w:qFormat/>
    <w:rPr>
      <w:rFonts w:cs="Times New Roman"/>
      <w:vertAlign w:val="superscript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Style12">
    <w:name w:val="כותרת תחתונה תו"/>
    <w:basedOn w:val="DefaultParagraphFont"/>
    <w:qFormat/>
    <w:rPr>
      <w:rFonts w:cs="David"/>
      <w:sz w:val="24"/>
      <w:szCs w:val="24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>
    <w:name w:val="שמות"/>
    <w:basedOn w:val="Normal"/>
    <w:qFormat/>
    <w:pPr>
      <w:suppressLineNumbers/>
      <w:spacing w:lineRule="auto" w:line="360"/>
      <w:jc w:val="both"/>
    </w:pPr>
    <w:rPr>
      <w:b/>
      <w:bCs/>
      <w:sz w:val="22"/>
    </w:rPr>
  </w:style>
  <w:style w:type="paragraph" w:styleId="FootnoteText">
    <w:name w:val="footnote text"/>
    <w:basedOn w:val="Normal"/>
    <w:pPr/>
    <w:rPr>
      <w:rFonts w:ascii="Arial (W1);Arial" w:hAnsi="Arial (W1);Arial" w:cs="Arial (W1);Arial"/>
      <w:sz w:val="20"/>
      <w:szCs w:val="20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ListParagraph">
    <w:name w:val="List Paragraph"/>
    <w:basedOn w:val="Normal"/>
    <w:qFormat/>
    <w:pPr>
      <w:ind w:hanging="0" w:start="720" w:end="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40jb" TargetMode="External"/><Relationship Id="rId11" Type="http://schemas.openxmlformats.org/officeDocument/2006/relationships/hyperlink" Target="http://www.nevo.co.il/law/70301/40jc.a" TargetMode="External"/><Relationship Id="rId12" Type="http://schemas.openxmlformats.org/officeDocument/2006/relationships/hyperlink" Target="http://www.nevo.co.il/law/70301/413e" TargetMode="External"/><Relationship Id="rId13" Type="http://schemas.openxmlformats.org/officeDocument/2006/relationships/hyperlink" Target="http://www.nevo.co.il/law/70301/427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13e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427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inks/psika/?link=&#1512;&#1506;&#1508;%202718/04" TargetMode="External"/><Relationship Id="rId24" Type="http://schemas.openxmlformats.org/officeDocument/2006/relationships/hyperlink" Target="http://www.nevo.co.il/links/psika/?link=&#1506;&#1508;%206583/06" TargetMode="External"/><Relationship Id="rId25" Type="http://schemas.openxmlformats.org/officeDocument/2006/relationships/hyperlink" Target="http://www.nevo.co.il/links/psika/?link=&#1512;&#1506;&#1508;%2010376/05" TargetMode="External"/><Relationship Id="rId26" Type="http://schemas.openxmlformats.org/officeDocument/2006/relationships/hyperlink" Target="http://www.nevo.co.il/links/psika/?link=&#1512;&#1506;&#1508;%202718/04" TargetMode="External"/><Relationship Id="rId27" Type="http://schemas.openxmlformats.org/officeDocument/2006/relationships/hyperlink" Target="http://www.nevo.co.il/links/psika/?link=&#1512;&#1506;&#1508;%201281/05" TargetMode="External"/><Relationship Id="rId28" Type="http://schemas.openxmlformats.org/officeDocument/2006/relationships/hyperlink" Target="http://www.nevo.co.il/links/psika/?link=&#1512;&#1506;&#1508;%203804/05" TargetMode="External"/><Relationship Id="rId29" Type="http://schemas.openxmlformats.org/officeDocument/2006/relationships/hyperlink" Target="http://www.nevo.co.il/links/psika/?link=&#1506;&#1508;%201332/04&amp;Pvol=&#1504;&#1495;" TargetMode="External"/><Relationship Id="rId30" Type="http://schemas.openxmlformats.org/officeDocument/2006/relationships/hyperlink" Target="http://www.nevo.co.il/links/psika/?link=&#1506;&#1508;%205753/04" TargetMode="External"/><Relationship Id="rId31" Type="http://schemas.openxmlformats.org/officeDocument/2006/relationships/hyperlink" Target="http://www.nevo.co.il/law/70301/40jc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40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c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i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j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inks/psika/?link=&#1506;&#1508;%201323/13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d" TargetMode="External"/><Relationship Id="rId44" Type="http://schemas.openxmlformats.org/officeDocument/2006/relationships/hyperlink" Target="http://www.nevo.co.il/law/70301/40e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inks/psika/?link=&#1506;&#1508;%201626/91&amp;Pvol=&#1502;&#1492;" TargetMode="External"/><Relationship Id="rId47" Type="http://schemas.openxmlformats.org/officeDocument/2006/relationships/hyperlink" Target="http://www.nevo.co.il/links/psika/?NEWPROC=&#1506;&#1508;&amp;NEWPARTA=57134&amp;NEWPARTB=01&amp;NEWPARTC=13" TargetMode="External"/><Relationship Id="rId48" Type="http://schemas.openxmlformats.org/officeDocument/2006/relationships/hyperlink" Target="http://www.nevo.co.il/law/70301/413e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192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2014-02-05T12:18:00Z</dcterms:created>
  <dc:creator> </dc:creator>
  <dc:description/>
  <cp:keywords/>
  <dc:language>en-IL</dc:language>
  <cp:lastModifiedBy>eli</cp:lastModifiedBy>
  <dcterms:modified xsi:type="dcterms:W3CDTF">2014-03-13T14:56:00Z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20140112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מ. גלעד</vt:lpwstr>
  </property>
  <property fmtid="{D5CDD505-2E9C-101B-9397-08002B2CF9AE}" pid="13" name="LAWLISTTMP1">
    <vt:lpwstr>70301/040c, 040d, 040e, 040i, 144.b, 192:2, 40jb, 40jc.a, 413e:2, 427.a, 040b:2</vt:lpwstr>
  </property>
  <property fmtid="{D5CDD505-2E9C-101B-9397-08002B2CF9AE}" pid="14" name="LAWYER">
    <vt:lpwstr>אפרת גרינבוים;באסל פלאח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48367</vt:lpwstr>
  </property>
  <property fmtid="{D5CDD505-2E9C-101B-9397-08002B2CF9AE}" pid="21" name="NEWPARTB">
    <vt:lpwstr>11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390020140112</vt:lpwstr>
  </property>
  <property fmtid="{D5CDD505-2E9C-101B-9397-08002B2CF9AE}" pid="33" name="TYPE_N_DATE">
    <vt:lpwstr>39020140112</vt:lpwstr>
  </property>
  <property fmtid="{D5CDD505-2E9C-101B-9397-08002B2CF9AE}" pid="34" name="VOLUME">
    <vt:lpwstr/>
  </property>
  <property fmtid="{D5CDD505-2E9C-101B-9397-08002B2CF9AE}" pid="35" name="WORDNUMPAGES">
    <vt:lpwstr>15</vt:lpwstr>
  </property>
</Properties>
</file>