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612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934"/>
        <w:gridCol w:w="423"/>
        <w:gridCol w:w="842"/>
        <w:gridCol w:w="510"/>
        <w:gridCol w:w="4903"/>
      </w:tblGrid>
      <w:tr>
        <w:trPr>
          <w:trHeight w:val="418" w:hRule="exact"/>
        </w:trPr>
        <w:tc>
          <w:tcPr>
            <w:tcW w:w="3709" w:type="dxa"/>
            <w:gridSpan w:val="4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בחיפה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490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</w:r>
          </w:p>
        </w:tc>
      </w:tr>
      <w:tr>
        <w:trPr>
          <w:trHeight w:val="337" w:hRule="atLeast"/>
        </w:trPr>
        <w:tc>
          <w:tcPr>
            <w:tcW w:w="1934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4847-11-08</w:t>
            </w:r>
            <w:r>
              <w:rPr>
                <w:vanish/>
                <w:highlight w:val="yellow"/>
                <w:rtl w:val="true"/>
              </w:rPr>
              <w:t>&gt;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ביומי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ואח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42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352" w:type="dxa"/>
            <w:gridSpan w:val="2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vanish/>
                <w:highlight w:val="yellow"/>
                <w:rtl w:val="true"/>
              </w:rPr>
              <w:t>&lt;</w:t>
            </w:r>
            <w:r>
              <w:rPr>
                <w:b/>
                <w:bCs/>
                <w:sz w:val="26"/>
                <w:szCs w:val="26"/>
              </w:rPr>
              <w:t>13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מאי </w:t>
            </w:r>
            <w:r>
              <w:rPr>
                <w:b/>
                <w:bCs/>
                <w:sz w:val="26"/>
                <w:szCs w:val="26"/>
              </w:rPr>
              <w:t>2009</w:t>
            </w:r>
            <w:r>
              <w:rPr>
                <w:vanish/>
                <w:highlight w:val="yellow"/>
                <w:rtl w:val="true"/>
              </w:rPr>
              <w:t>&gt;</w:t>
            </w:r>
          </w:p>
        </w:tc>
        <w:tc>
          <w:tcPr>
            <w:tcW w:w="4903" w:type="dxa"/>
            <w:tcBorders/>
            <w:tcMar>
              <w:start w:w="0" w:type="dxa"/>
              <w:end w:w="0" w:type="dxa"/>
            </w:tcMar>
          </w:tcPr>
          <w:p>
            <w:pPr>
              <w:pStyle w:val="Normal"/>
              <w:snapToGrid w:val="false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99" w:type="dxa"/>
            <w:gridSpan w:val="3"/>
            <w:tcBorders/>
          </w:tcPr>
          <w:p>
            <w:pPr>
              <w:pStyle w:val="Normal"/>
              <w:snapToGrid w:val="false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end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41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  <w:tr>
        <w:trPr/>
        <w:tc>
          <w:tcPr>
            <w:tcW w:w="8612" w:type="dxa"/>
            <w:gridSpan w:val="5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3199" w:type="dxa"/>
            <w:gridSpan w:val="3"/>
            <w:tcBorders/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נאשמים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  <w:tc>
          <w:tcPr>
            <w:tcW w:w="5413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1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אברהים ביומי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2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סאלח תיתי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&lt;&lt;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</w:rPr>
              <w:t>3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חאלד שעבאן 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  <w:t>)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&gt;&gt;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bookmarkStart w:id="3" w:name="FirstLawyer"/>
      <w:r>
        <w:rPr>
          <w:b w:val="false"/>
          <w:b w:val="false"/>
          <w:bCs w:val="false"/>
          <w:u w:val="none"/>
          <w:rtl w:val="true"/>
        </w:rPr>
        <w:t>בשם</w:t>
      </w:r>
      <w:bookmarkEnd w:id="3"/>
      <w:r>
        <w:rPr>
          <w:b w:val="false"/>
          <w:b w:val="false"/>
          <w:bCs w:val="false"/>
          <w:u w:val="none"/>
          <w:rtl w:val="true"/>
        </w:rPr>
        <w:t xml:space="preserve"> המאשימה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תומר נגולה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בשם הנאשמים </w:t>
      </w:r>
      <w:r>
        <w:rPr>
          <w:b w:val="false"/>
          <w:bCs w:val="false"/>
          <w:u w:val="none"/>
        </w:rPr>
        <w:t>1</w:t>
      </w:r>
      <w:r>
        <w:rPr>
          <w:b w:val="false"/>
          <w:bCs w:val="false"/>
          <w:u w:val="none"/>
          <w:rtl w:val="true"/>
        </w:rPr>
        <w:t xml:space="preserve">, </w:t>
      </w:r>
      <w:r>
        <w:rPr>
          <w:b w:val="false"/>
          <w:bCs w:val="false"/>
          <w:u w:val="none"/>
        </w:rPr>
        <w:t>2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גב</w:t>
      </w:r>
      <w:r>
        <w:rPr>
          <w:b w:val="false"/>
          <w:bCs w:val="false"/>
          <w:u w:val="none"/>
          <w:rtl w:val="true"/>
        </w:rPr>
        <w:t xml:space="preserve">' </w:t>
      </w:r>
      <w:r>
        <w:rPr>
          <w:b w:val="false"/>
          <w:b w:val="false"/>
          <w:bCs w:val="false"/>
          <w:u w:val="none"/>
          <w:rtl w:val="true"/>
        </w:rPr>
        <w:t>סמירה עאמר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 xml:space="preserve">בשם הנאשם </w:t>
      </w:r>
      <w:r>
        <w:rPr>
          <w:b w:val="false"/>
          <w:bCs w:val="false"/>
          <w:u w:val="none"/>
        </w:rPr>
        <w:t>3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Cs w:val="false"/>
          <w:u w:val="none"/>
          <w:rtl w:val="true"/>
        </w:rPr>
        <w:t>–</w:t>
      </w:r>
      <w:r>
        <w:rPr>
          <w:b w:val="false"/>
          <w:bCs w:val="false"/>
          <w:u w:val="none"/>
          <w:rtl w:val="true"/>
        </w:rPr>
        <w:t xml:space="preserve"> </w:t>
      </w:r>
      <w:r>
        <w:rPr>
          <w:b w:val="false"/>
          <w:b w:val="false"/>
          <w:bCs w:val="false"/>
          <w:u w:val="none"/>
          <w:rtl w:val="true"/>
        </w:rPr>
        <w:t>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שאדי דבאח</w:t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הנאשמים באמצעות הליווי</w:t>
      </w:r>
      <w:bookmarkStart w:id="4" w:name="LawTable"/>
      <w:bookmarkEnd w:id="4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29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31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76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186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192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273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275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4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384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5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448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17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המרכז לגביית קנסות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אגרות והוצאות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תשנ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ה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1995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1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5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5" w:name="LawTable_End"/>
      <w:bookmarkStart w:id="6" w:name="LawTable_End"/>
      <w:bookmarkEnd w:id="6"/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  <w:bookmarkStart w:id="7" w:name="סוג_מסמך"/>
      <w:bookmarkStart w:id="8" w:name="סוג_מסמך"/>
      <w:bookmarkEnd w:id="8"/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hanging="720" w:start="720"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9" w:name="PsakDin"/>
      <w:bookmarkEnd w:id="9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bookmarkStart w:id="10" w:name="PsakDin"/>
      <w:bookmarkEnd w:id="10"/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תמצית הכרעת הדין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בהמשך להודיית הנאשמים בעובדות כתב האישום המתוקן</w:t>
      </w:r>
      <w:r>
        <w:rPr>
          <w:rtl w:val="true"/>
        </w:rPr>
        <w:t xml:space="preserve">, </w:t>
      </w:r>
      <w:r>
        <w:rPr>
          <w:rtl w:val="true"/>
        </w:rPr>
        <w:t xml:space="preserve">הרשעתי את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בעבירות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ייצור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1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חוק העונשין</w:t>
      </w:r>
      <w:r>
        <w:rPr>
          <w:rtl w:val="true"/>
        </w:rPr>
        <w:t>").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נשיאת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3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5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</w:t>
      </w:r>
      <w:r>
        <w:rPr>
          <w:rtl w:val="true"/>
        </w:rPr>
        <w:t xml:space="preserve">+ </w:t>
      </w:r>
      <w:hyperlink r:id="rId2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29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הרשעתי את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בעבירות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סיוע לייצור נשק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2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</w:rPr>
          <w:t>2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2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0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סיוע להצתה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1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448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סיפא </w:t>
      </w:r>
      <w:r>
        <w:rPr>
          <w:rtl w:val="true"/>
        </w:rPr>
        <w:t xml:space="preserve">+ </w:t>
      </w:r>
      <w:hyperlink r:id="rId3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31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3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בנוסף</w:t>
      </w:r>
      <w:r>
        <w:rPr>
          <w:rtl w:val="true"/>
        </w:rPr>
        <w:t xml:space="preserve">, </w:t>
      </w:r>
      <w:r>
        <w:rPr>
          <w:rtl w:val="true"/>
        </w:rPr>
        <w:t xml:space="preserve">הוריתי על צירוף התיקים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1440/06</w:t>
      </w:r>
      <w:r>
        <w:rPr>
          <w:rtl w:val="true"/>
        </w:rPr>
        <w:t xml:space="preserve">,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1802/07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1789/07</w:t>
      </w:r>
      <w:r>
        <w:rPr>
          <w:rtl w:val="true"/>
        </w:rPr>
        <w:t>, 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תיקי הצירוף</w:t>
      </w:r>
      <w:r>
        <w:rPr>
          <w:rtl w:val="true"/>
        </w:rPr>
        <w:t xml:space="preserve">") </w:t>
      </w:r>
      <w:r>
        <w:rPr>
          <w:rtl w:val="true"/>
        </w:rPr>
        <w:t xml:space="preserve">התלויים ועומדים נגד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בבית משפט השלום בחיפה</w:t>
      </w:r>
      <w:r>
        <w:rPr>
          <w:rtl w:val="true"/>
        </w:rPr>
        <w:t xml:space="preserve">, </w:t>
      </w:r>
      <w:r>
        <w:rPr>
          <w:rtl w:val="true"/>
        </w:rPr>
        <w:t>והרשעתיו בעבירות הבאות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>תקיפת שוטר בעת 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4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273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5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>איומים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6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192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38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275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39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>נשיאת סכין שלא כדין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186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התפרצות לבנין שאינו מקום מגוריו או תפילה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2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407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+ </w:t>
      </w:r>
      <w:hyperlink r:id="rId43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4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>גניבה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45">
        <w:r>
          <w:rPr>
            <w:rStyle w:val="Hyperlink"/>
            <w:rtl w:val="true"/>
          </w:rPr>
          <w:t>סעיפים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384</w:t>
        </w:r>
      </w:hyperlink>
      <w:r>
        <w:rPr>
          <w:rtl w:val="true"/>
        </w:rPr>
        <w:t xml:space="preserve"> + </w:t>
      </w:r>
      <w:hyperlink r:id="rId46">
        <w:r>
          <w:rPr>
            <w:rStyle w:val="Hyperlink"/>
          </w:rPr>
          <w:t>29</w:t>
        </w:r>
        <w:r>
          <w:rPr>
            <w:rStyle w:val="Hyperlink"/>
            <w:rtl w:val="true"/>
          </w:rPr>
          <w:t>(</w:t>
        </w:r>
        <w:r>
          <w:rPr>
            <w:rStyle w:val="Hyperlink"/>
            <w:rtl w:val="true"/>
          </w:rPr>
          <w:t>ב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47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מכתב האישום המתוקן בתיק העיקרי ומהודיית הנאשמים עולה 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</w:t>
      </w:r>
      <w:r>
        <w:rPr>
          <w:rtl w:val="true"/>
        </w:rPr>
        <w:t>.</w:t>
        <w:tab/>
      </w:r>
      <w:r>
        <w:rPr>
          <w:rtl w:val="true"/>
        </w:rPr>
        <w:t xml:space="preserve">בתאריך </w:t>
      </w:r>
      <w:r>
        <w:rPr/>
        <w:t>22.10.08</w:t>
      </w:r>
      <w:r>
        <w:rPr>
          <w:rtl w:val="true"/>
        </w:rPr>
        <w:t xml:space="preserve"> </w:t>
      </w:r>
      <w:r>
        <w:rPr>
          <w:rtl w:val="true"/>
        </w:rPr>
        <w:t>או בסמוך לפניו</w:t>
      </w:r>
      <w:r>
        <w:rPr>
          <w:rtl w:val="true"/>
        </w:rPr>
        <w:t xml:space="preserve">, </w:t>
      </w:r>
      <w:r>
        <w:rPr>
          <w:rtl w:val="true"/>
        </w:rPr>
        <w:t xml:space="preserve">סיכמו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להצית את ישיבת ההסדר </w:t>
      </w:r>
      <w:r>
        <w:rPr>
          <w:rtl w:val="true"/>
        </w:rPr>
        <w:t>"</w:t>
      </w:r>
      <w:r>
        <w:rPr>
          <w:rtl w:val="true"/>
        </w:rPr>
        <w:t>רוח צפונית</w:t>
      </w:r>
      <w:r>
        <w:rPr>
          <w:rtl w:val="true"/>
        </w:rPr>
        <w:t xml:space="preserve">", </w:t>
      </w:r>
      <w:r>
        <w:rPr>
          <w:rtl w:val="true"/>
        </w:rPr>
        <w:t>המשמשת את הציבור וממוקמת ברח</w:t>
      </w:r>
      <w:r>
        <w:rPr>
          <w:rtl w:val="true"/>
        </w:rPr>
        <w:t xml:space="preserve">' </w:t>
      </w:r>
      <w:r>
        <w:rPr>
          <w:rtl w:val="true"/>
        </w:rPr>
        <w:t xml:space="preserve">דרך הארבעה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 xml:space="preserve">בעכו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הישיבה</w:t>
      </w:r>
      <w:r>
        <w:rPr>
          <w:rtl w:val="true"/>
        </w:rPr>
        <w:t xml:space="preserve">"), </w:t>
      </w:r>
      <w:r>
        <w:rPr>
          <w:rtl w:val="true"/>
        </w:rPr>
        <w:t xml:space="preserve">באמצעות זריקת בקבוק תבערה אל תוך מבנה הישיבה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הסיכום</w:t>
      </w:r>
      <w:r>
        <w:rPr>
          <w:rtl w:val="true"/>
        </w:rPr>
        <w:t xml:space="preserve">"). </w:t>
      </w: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החליטו להצית את הישיבה כנקמה על התנהגות יהודים במהלך האירועים האלימים שהתרחשו בעיר ביום הכיפורים ולאחריו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2</w:t>
      </w:r>
      <w:r>
        <w:rPr>
          <w:rtl w:val="true"/>
        </w:rPr>
        <w:t>.</w:t>
        <w:tab/>
      </w:r>
      <w:r>
        <w:rPr>
          <w:rtl w:val="true"/>
        </w:rPr>
        <w:t xml:space="preserve">בתאריך </w:t>
      </w:r>
      <w:r>
        <w:rPr/>
        <w:t>22.10.08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 xml:space="preserve">בידעו כי בכוונת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להצית את הישיבה</w:t>
      </w:r>
      <w:r>
        <w:rPr>
          <w:rtl w:val="true"/>
        </w:rPr>
        <w:t xml:space="preserve">, </w:t>
      </w:r>
      <w:r>
        <w:rPr>
          <w:rtl w:val="true"/>
        </w:rPr>
        <w:t xml:space="preserve">רכש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בנזין מתחנת דלק והעבירו לנאשמים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לצורך הכנת בקבוק התבערה</w:t>
      </w:r>
      <w:r>
        <w:rPr>
          <w:rtl w:val="true"/>
        </w:rPr>
        <w:t xml:space="preserve">. </w:t>
      </w:r>
      <w:r>
        <w:rPr>
          <w:rtl w:val="true"/>
        </w:rPr>
        <w:t>בהמשך לאמור</w:t>
      </w:r>
      <w:r>
        <w:rPr>
          <w:rtl w:val="true"/>
        </w:rPr>
        <w:t xml:space="preserve">, </w:t>
      </w:r>
      <w:r>
        <w:rPr>
          <w:rtl w:val="true"/>
        </w:rPr>
        <w:t xml:space="preserve">סיכמו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בידיעת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כי יבצעו את ההצתה בלילה שבין ה</w:t>
      </w:r>
      <w:r>
        <w:rPr>
          <w:rtl w:val="true"/>
        </w:rPr>
        <w:t>-</w:t>
      </w:r>
      <w:r>
        <w:rPr/>
        <w:t>25.10.08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26.10.08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3</w:t>
      </w:r>
      <w:r>
        <w:rPr>
          <w:rtl w:val="true"/>
        </w:rPr>
        <w:t>.</w:t>
        <w:tab/>
      </w:r>
      <w:r>
        <w:rPr>
          <w:rtl w:val="true"/>
        </w:rPr>
        <w:t>בהמשך לסיכום 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בתאריך </w:t>
      </w:r>
      <w:r>
        <w:rPr/>
        <w:t>25.10.08</w:t>
      </w:r>
      <w:r>
        <w:rPr>
          <w:rtl w:val="true"/>
        </w:rPr>
        <w:t xml:space="preserve"> </w:t>
      </w:r>
      <w:r>
        <w:rPr>
          <w:rtl w:val="true"/>
        </w:rPr>
        <w:t>בשעות הערב</w:t>
      </w:r>
      <w:r>
        <w:rPr>
          <w:rtl w:val="true"/>
        </w:rPr>
        <w:t xml:space="preserve">, </w:t>
      </w:r>
      <w:r>
        <w:rPr>
          <w:rtl w:val="true"/>
        </w:rPr>
        <w:t xml:space="preserve">הגיע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לבית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ברכב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הרכב</w:t>
      </w:r>
      <w:r>
        <w:rPr>
          <w:rtl w:val="true"/>
        </w:rPr>
        <w:t xml:space="preserve">"), </w:t>
      </w:r>
      <w:r>
        <w:rPr>
          <w:rtl w:val="true"/>
        </w:rPr>
        <w:t xml:space="preserve">אותו לקח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מאדם אחר זמן קצר קודם לכן</w:t>
      </w:r>
      <w:r>
        <w:rPr>
          <w:rtl w:val="true"/>
        </w:rPr>
        <w:t xml:space="preserve">, </w:t>
      </w:r>
      <w:r>
        <w:rPr>
          <w:rtl w:val="true"/>
        </w:rPr>
        <w:t>במטרה שהרכב ישמש אמצעי מילוט לאחר ביצוע ההצתה</w:t>
      </w:r>
      <w:r>
        <w:rPr>
          <w:rtl w:val="true"/>
        </w:rPr>
        <w:t xml:space="preserve">, </w:t>
      </w:r>
      <w:r>
        <w:rPr>
          <w:rtl w:val="true"/>
        </w:rPr>
        <w:t>בהתאם לסיכום כאמור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4</w:t>
      </w:r>
      <w:r>
        <w:rPr>
          <w:rtl w:val="true"/>
        </w:rPr>
        <w:t>.</w:t>
        <w:tab/>
      </w:r>
      <w:r>
        <w:rPr>
          <w:rtl w:val="true"/>
        </w:rPr>
        <w:t xml:space="preserve">לאחר הגעת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לבית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כאמור לעיל</w:t>
      </w:r>
      <w:r>
        <w:rPr>
          <w:rtl w:val="true"/>
        </w:rPr>
        <w:t xml:space="preserve">, </w:t>
      </w:r>
      <w:r>
        <w:rPr>
          <w:rtl w:val="true"/>
        </w:rPr>
        <w:t xml:space="preserve">ייצר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בנוכחות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בקבוק תבערה</w:t>
      </w:r>
      <w:r>
        <w:rPr>
          <w:rtl w:val="true"/>
        </w:rPr>
        <w:t xml:space="preserve">, </w:t>
      </w:r>
      <w:r>
        <w:rPr>
          <w:rtl w:val="true"/>
        </w:rPr>
        <w:t>בכך שהכניס חלק מהבנזין לבקבוק זכוכית</w:t>
      </w:r>
      <w:r>
        <w:rPr>
          <w:rtl w:val="true"/>
        </w:rPr>
        <w:t xml:space="preserve">, </w:t>
      </w:r>
      <w:r>
        <w:rPr>
          <w:rtl w:val="true"/>
        </w:rPr>
        <w:t>אליו הדביק פיסת בד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5</w:t>
      </w:r>
      <w:r>
        <w:rPr>
          <w:rtl w:val="true"/>
        </w:rPr>
        <w:t>.</w:t>
        <w:tab/>
      </w:r>
      <w:r>
        <w:rPr>
          <w:rtl w:val="true"/>
        </w:rPr>
        <w:t>בהמשך</w:t>
      </w:r>
      <w:r>
        <w:rPr>
          <w:rtl w:val="true"/>
        </w:rPr>
        <w:t xml:space="preserve">, </w:t>
      </w:r>
      <w:r>
        <w:rPr>
          <w:rtl w:val="true"/>
        </w:rPr>
        <w:t xml:space="preserve">ערך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סיור מקדים באזור הישיבה</w:t>
      </w:r>
      <w:r>
        <w:rPr>
          <w:rtl w:val="true"/>
        </w:rPr>
        <w:t xml:space="preserve">, </w:t>
      </w:r>
      <w:r>
        <w:rPr>
          <w:rtl w:val="true"/>
        </w:rPr>
        <w:t>על מנת לוודא כי אין איש במקום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6</w:t>
      </w:r>
      <w:r>
        <w:rPr>
          <w:rtl w:val="true"/>
        </w:rPr>
        <w:t>.</w:t>
        <w:tab/>
      </w:r>
      <w:r>
        <w:rPr>
          <w:rtl w:val="true"/>
        </w:rPr>
        <w:t xml:space="preserve">בתאריך </w:t>
      </w:r>
      <w:r>
        <w:rPr/>
        <w:t>26.10.08</w:t>
      </w:r>
      <w:r>
        <w:rPr>
          <w:rtl w:val="true"/>
        </w:rPr>
        <w:t xml:space="preserve"> </w:t>
      </w:r>
      <w:r>
        <w:rPr>
          <w:rtl w:val="true"/>
        </w:rPr>
        <w:t xml:space="preserve">בסמוך לפני השעה </w:t>
      </w:r>
      <w:r>
        <w:rPr/>
        <w:t>03:00</w:t>
      </w:r>
      <w:r>
        <w:rPr>
          <w:rtl w:val="true"/>
        </w:rPr>
        <w:t xml:space="preserve">, </w:t>
      </w:r>
      <w:r>
        <w:rPr>
          <w:rtl w:val="true"/>
        </w:rPr>
        <w:t xml:space="preserve">הגיע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סמוך לישיבה</w:t>
      </w:r>
      <w:r>
        <w:rPr>
          <w:rtl w:val="true"/>
        </w:rPr>
        <w:t xml:space="preserve">, </w:t>
      </w:r>
      <w:r>
        <w:rPr>
          <w:rtl w:val="true"/>
        </w:rPr>
        <w:t>כאשר הוא רעול פנים וברשותו בקבוק התבערה וכן מצית ומברג</w:t>
      </w:r>
      <w:r>
        <w:rPr>
          <w:rtl w:val="true"/>
        </w:rPr>
        <w:t xml:space="preserve">. </w:t>
      </w:r>
      <w:r>
        <w:rPr>
          <w:rtl w:val="true"/>
        </w:rPr>
        <w:t>בסמוך למועד זה</w:t>
      </w:r>
      <w:r>
        <w:rPr>
          <w:rtl w:val="true"/>
        </w:rPr>
        <w:t xml:space="preserve">, </w:t>
      </w:r>
      <w:r>
        <w:rPr>
          <w:rtl w:val="true"/>
        </w:rPr>
        <w:t xml:space="preserve">הגיע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עם הרכב כאשר הוא נוהג בו</w:t>
      </w:r>
      <w:r>
        <w:rPr>
          <w:rtl w:val="true"/>
        </w:rPr>
        <w:t xml:space="preserve">, </w:t>
      </w:r>
      <w:r>
        <w:rPr>
          <w:rtl w:val="true"/>
        </w:rPr>
        <w:t>לנקודה סמוכה לישיבה אשר נקבעה מבעוד מועד</w:t>
      </w:r>
      <w:r>
        <w:rPr>
          <w:rtl w:val="true"/>
        </w:rPr>
        <w:t xml:space="preserve">, </w:t>
      </w:r>
      <w:r>
        <w:rPr>
          <w:rtl w:val="true"/>
        </w:rPr>
        <w:t xml:space="preserve">וזאת במטרה למלט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מאזור הישיבה לאחר ביצוע ההצתה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7</w:t>
      </w:r>
      <w:r>
        <w:rPr>
          <w:rtl w:val="true"/>
        </w:rPr>
        <w:t>.</w:t>
        <w:tab/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נכנס לשטח הישיבה</w:t>
      </w:r>
      <w:r>
        <w:rPr>
          <w:rtl w:val="true"/>
        </w:rPr>
        <w:t xml:space="preserve">, </w:t>
      </w:r>
      <w:r>
        <w:rPr>
          <w:rtl w:val="true"/>
        </w:rPr>
        <w:t>שבר את חלון משרד הישיבה</w:t>
      </w:r>
      <w:r>
        <w:rPr>
          <w:rtl w:val="true"/>
        </w:rPr>
        <w:t xml:space="preserve">, </w:t>
      </w:r>
      <w:r>
        <w:rPr>
          <w:rtl w:val="true"/>
        </w:rPr>
        <w:t>הדליק את בקבוק התבערה באמצעות המצית והשליך את בקבוק התבערה דרך החלון אל תוך מבנה הישיבה</w:t>
      </w:r>
      <w:r>
        <w:rPr>
          <w:rtl w:val="true"/>
        </w:rPr>
        <w:t xml:space="preserve">, </w:t>
      </w:r>
      <w:r>
        <w:rPr>
          <w:rtl w:val="true"/>
        </w:rPr>
        <w:t>שהוצת כתוצאה מכך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8</w:t>
      </w:r>
      <w:r>
        <w:rPr>
          <w:rtl w:val="true"/>
        </w:rPr>
        <w:t>.</w:t>
        <w:tab/>
      </w:r>
      <w:r>
        <w:rPr>
          <w:rtl w:val="true"/>
        </w:rPr>
        <w:t>מיד לאחר האמור</w:t>
      </w:r>
      <w:r>
        <w:rPr>
          <w:rtl w:val="true"/>
        </w:rPr>
        <w:t xml:space="preserve">, </w:t>
      </w:r>
      <w:r>
        <w:rPr>
          <w:rtl w:val="true"/>
        </w:rPr>
        <w:t xml:space="preserve">יצא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משטח הישיבה ופגש בנאשם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אשר המתין לו ברכב</w:t>
      </w:r>
      <w:r>
        <w:rPr>
          <w:rtl w:val="true"/>
        </w:rPr>
        <w:t xml:space="preserve">, </w:t>
      </w:r>
      <w:r>
        <w:rPr>
          <w:rtl w:val="true"/>
        </w:rPr>
        <w:t>והשניים נמלטו מהמקום באמצעות הרכב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9</w:t>
      </w:r>
      <w:r>
        <w:rPr>
          <w:rtl w:val="true"/>
        </w:rPr>
        <w:t>.</w:t>
        <w:tab/>
      </w:r>
      <w:r>
        <w:rPr>
          <w:rtl w:val="true"/>
        </w:rPr>
        <w:t>זמן קצר לאחר מכן</w:t>
      </w:r>
      <w:r>
        <w:rPr>
          <w:rtl w:val="true"/>
        </w:rPr>
        <w:t xml:space="preserve">, </w:t>
      </w:r>
      <w:r>
        <w:rPr>
          <w:rtl w:val="true"/>
        </w:rPr>
        <w:t xml:space="preserve">נפגשו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עם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ועדכנו אותו כי ההצתה בוצעה</w:t>
      </w:r>
      <w:r>
        <w:rPr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/>
        <w:t>10</w:t>
      </w:r>
      <w:r>
        <w:rPr>
          <w:rtl w:val="true"/>
        </w:rPr>
        <w:t>.</w:t>
        <w:tab/>
      </w:r>
      <w:r>
        <w:rPr>
          <w:rtl w:val="true"/>
        </w:rPr>
        <w:t>עקב ההצתה כאמור לעיל</w:t>
      </w:r>
      <w:r>
        <w:rPr>
          <w:rtl w:val="true"/>
        </w:rPr>
        <w:t xml:space="preserve">, </w:t>
      </w:r>
      <w:r>
        <w:rPr>
          <w:rtl w:val="true"/>
        </w:rPr>
        <w:t>נגרמו נזקים למשרד הישיבה ולציוד שהיה במשרד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להלן יפורטו בקצרה הנסיבות העיקריות בתיקי הצירוף של נאשם </w:t>
      </w:r>
      <w:r>
        <w:rPr/>
        <w:t>1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עובדות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1440/06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</w:t>
      </w:r>
      <w:r>
        <w:rPr/>
        <w:t>12.10.05</w:t>
      </w:r>
      <w:r>
        <w:rPr>
          <w:rtl w:val="true"/>
        </w:rPr>
        <w:t xml:space="preserve"> </w:t>
      </w:r>
      <w:r>
        <w:rPr>
          <w:rtl w:val="true"/>
        </w:rPr>
        <w:t xml:space="preserve">הגיע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בהיותו בגילופין אל בית חברתו לשעבר</w:t>
      </w:r>
      <w:r>
        <w:rPr>
          <w:rtl w:val="true"/>
        </w:rPr>
        <w:t xml:space="preserve">, </w:t>
      </w:r>
      <w:r>
        <w:rPr>
          <w:rtl w:val="true"/>
        </w:rPr>
        <w:t>וביקש להיפגש עימה חרף סירובה</w:t>
      </w:r>
      <w:r>
        <w:rPr>
          <w:rtl w:val="true"/>
        </w:rPr>
        <w:t xml:space="preserve">. </w:t>
      </w:r>
      <w:r>
        <w:rPr>
          <w:rtl w:val="true"/>
        </w:rPr>
        <w:t xml:space="preserve">לאחר שהחל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לדפוק על דלתה ולקללה</w:t>
      </w:r>
      <w:r>
        <w:rPr>
          <w:rtl w:val="true"/>
        </w:rPr>
        <w:t xml:space="preserve">, </w:t>
      </w:r>
      <w:r>
        <w:rPr>
          <w:rtl w:val="true"/>
        </w:rPr>
        <w:t>הזעיקה החברה את המשטרה</w:t>
      </w:r>
      <w:r>
        <w:rPr>
          <w:rtl w:val="true"/>
        </w:rPr>
        <w:t xml:space="preserve">. </w:t>
      </w:r>
      <w:r>
        <w:rPr>
          <w:rtl w:val="true"/>
        </w:rPr>
        <w:t>משהגיעה המשטרה למקום</w:t>
      </w:r>
      <w:r>
        <w:rPr>
          <w:rtl w:val="true"/>
        </w:rPr>
        <w:t xml:space="preserve">, </w:t>
      </w:r>
      <w:r>
        <w:rPr>
          <w:rtl w:val="true"/>
        </w:rPr>
        <w:t xml:space="preserve">ראו השוטרים את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מתקוטט עם אחר</w:t>
      </w:r>
      <w:r>
        <w:rPr>
          <w:rtl w:val="true"/>
        </w:rPr>
        <w:t xml:space="preserve">. </w:t>
      </w:r>
      <w:r>
        <w:rPr>
          <w:rtl w:val="true"/>
        </w:rPr>
        <w:t>באותן נסיבות</w:t>
      </w:r>
      <w:r>
        <w:rPr>
          <w:rtl w:val="true"/>
        </w:rPr>
        <w:t xml:space="preserve">, </w:t>
      </w:r>
      <w:r>
        <w:rPr>
          <w:rtl w:val="true"/>
        </w:rPr>
        <w:t xml:space="preserve">ביקש אחד השוטרים להחזיק בנאשם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ולהרגיעו</w:t>
      </w:r>
      <w:r>
        <w:rPr>
          <w:rtl w:val="true"/>
        </w:rPr>
        <w:t xml:space="preserve">, </w:t>
      </w:r>
      <w:r>
        <w:rPr>
          <w:rtl w:val="true"/>
        </w:rPr>
        <w:t>אולם הנאשם תפס בידי השוטר והחל לדחוף אותו תוך השמעת איומים כלפיו</w:t>
      </w:r>
      <w:r>
        <w:rPr>
          <w:rtl w:val="true"/>
        </w:rPr>
        <w:t xml:space="preserve">. </w:t>
      </w:r>
      <w:r>
        <w:rPr>
          <w:rtl w:val="true"/>
        </w:rPr>
        <w:t>בהמשך לכך</w:t>
      </w:r>
      <w:r>
        <w:rPr>
          <w:rtl w:val="true"/>
        </w:rPr>
        <w:t xml:space="preserve">, </w:t>
      </w:r>
      <w:r>
        <w:rPr>
          <w:rtl w:val="true"/>
        </w:rPr>
        <w:t xml:space="preserve">החל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לתקוף את השוטר ע</w:t>
      </w:r>
      <w:r>
        <w:rPr>
          <w:rtl w:val="true"/>
        </w:rPr>
        <w:t>"</w:t>
      </w:r>
      <w:r>
        <w:rPr>
          <w:rtl w:val="true"/>
        </w:rPr>
        <w:t>י מכות אגרוף בחזהו</w:t>
      </w:r>
      <w:r>
        <w:rPr>
          <w:rtl w:val="true"/>
        </w:rPr>
        <w:t xml:space="preserve">. </w:t>
      </w:r>
      <w:r>
        <w:rPr>
          <w:rtl w:val="true"/>
        </w:rPr>
        <w:t xml:space="preserve">משניסה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להימלט</w:t>
      </w:r>
      <w:r>
        <w:rPr>
          <w:rtl w:val="true"/>
        </w:rPr>
        <w:t xml:space="preserve">, </w:t>
      </w:r>
      <w:r>
        <w:rPr>
          <w:rtl w:val="true"/>
        </w:rPr>
        <w:t>ניסה השוטר לכבול אותו</w:t>
      </w:r>
      <w:r>
        <w:rPr>
          <w:rtl w:val="true"/>
        </w:rPr>
        <w:t xml:space="preserve">, </w:t>
      </w:r>
      <w:r>
        <w:rPr>
          <w:rtl w:val="true"/>
        </w:rPr>
        <w:t xml:space="preserve">אך לא הצליח בכך בשל התנגדות נאשם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 xml:space="preserve">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נשך שוטר נוסף באצבעו</w:t>
      </w:r>
      <w:r>
        <w:rPr>
          <w:rtl w:val="true"/>
        </w:rPr>
        <w:t xml:space="preserve">, </w:t>
      </w:r>
      <w:r>
        <w:rPr>
          <w:rtl w:val="true"/>
        </w:rPr>
        <w:t>תוך הטחת איומים בפגיעה בשוטר הראשון ובבני משפחתו</w:t>
      </w:r>
      <w:r>
        <w:rPr>
          <w:rtl w:val="true"/>
        </w:rPr>
        <w:t xml:space="preserve">. </w:t>
      </w:r>
      <w:r>
        <w:rPr>
          <w:rtl w:val="true"/>
        </w:rPr>
        <w:t xml:space="preserve">משהוכנס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לניידת</w:t>
      </w:r>
      <w:r>
        <w:rPr>
          <w:rtl w:val="true"/>
        </w:rPr>
        <w:t xml:space="preserve">, </w:t>
      </w:r>
      <w:r>
        <w:rPr>
          <w:rtl w:val="true"/>
        </w:rPr>
        <w:t>המשיך בהתפרעות</w:t>
      </w:r>
      <w:r>
        <w:rPr>
          <w:rtl w:val="true"/>
        </w:rPr>
        <w:t xml:space="preserve">, </w:t>
      </w:r>
      <w:r>
        <w:rPr>
          <w:rtl w:val="true"/>
        </w:rPr>
        <w:t>בתקיפת השוטרים ובאיומים כלפיהם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עובדות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1802/07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בתאריך </w:t>
      </w:r>
      <w:r>
        <w:rPr/>
        <w:t>25.7.04</w:t>
      </w:r>
      <w:r>
        <w:rPr>
          <w:rtl w:val="true"/>
        </w:rPr>
        <w:t xml:space="preserve"> </w:t>
      </w:r>
      <w:r>
        <w:rPr>
          <w:rtl w:val="true"/>
        </w:rPr>
        <w:t xml:space="preserve">החזיקו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ושניים נוספים</w:t>
      </w:r>
      <w:r>
        <w:rPr>
          <w:rtl w:val="true"/>
        </w:rPr>
        <w:t xml:space="preserve">, </w:t>
      </w:r>
      <w:r>
        <w:rPr>
          <w:rtl w:val="true"/>
        </w:rPr>
        <w:t>כל אחד בנפרד</w:t>
      </w:r>
      <w:r>
        <w:rPr>
          <w:rtl w:val="true"/>
        </w:rPr>
        <w:t xml:space="preserve">, </w:t>
      </w:r>
      <w:r>
        <w:rPr>
          <w:rtl w:val="true"/>
        </w:rPr>
        <w:t xml:space="preserve">בסכין מתקפלת בסמוך למועדון </w:t>
      </w:r>
      <w:r>
        <w:rPr>
          <w:rtl w:val="true"/>
        </w:rPr>
        <w:t>"</w:t>
      </w:r>
      <w:r>
        <w:rPr>
          <w:rtl w:val="true"/>
        </w:rPr>
        <w:t>לונה</w:t>
      </w:r>
      <w:r>
        <w:rPr>
          <w:rtl w:val="true"/>
        </w:rPr>
        <w:t xml:space="preserve">" </w:t>
      </w:r>
      <w:r>
        <w:rPr>
          <w:rtl w:val="true"/>
        </w:rPr>
        <w:t>במתחם אל</w:t>
      </w:r>
      <w:r>
        <w:rPr>
          <w:rtl w:val="true"/>
        </w:rPr>
        <w:t>-</w:t>
      </w:r>
      <w:r>
        <w:rPr>
          <w:rtl w:val="true"/>
        </w:rPr>
        <w:t>פאשה בחיפה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עובדות </w:t>
      </w:r>
      <w:r>
        <w:rPr>
          <w:color w:val="000000"/>
          <w:rtl w:val="true"/>
        </w:rPr>
        <w:t>פ</w:t>
      </w:r>
      <w:r>
        <w:rPr>
          <w:color w:val="000000"/>
          <w:rtl w:val="true"/>
        </w:rPr>
        <w:t xml:space="preserve">' </w:t>
      </w:r>
      <w:r>
        <w:rPr>
          <w:color w:val="000000"/>
        </w:rPr>
        <w:t>1789/07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במועדים שבין </w:t>
      </w:r>
      <w:r>
        <w:rPr/>
        <w:t>24/10/05</w:t>
      </w:r>
      <w:r>
        <w:rPr>
          <w:rtl w:val="true"/>
        </w:rPr>
        <w:t xml:space="preserve"> – </w:t>
      </w:r>
      <w:r>
        <w:rPr/>
        <w:t>26/10/05</w:t>
      </w:r>
      <w:r>
        <w:rPr>
          <w:rtl w:val="true"/>
        </w:rPr>
        <w:t xml:space="preserve"> </w:t>
      </w:r>
      <w:r>
        <w:rPr>
          <w:rtl w:val="true"/>
        </w:rPr>
        <w:t xml:space="preserve">התפרצו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ועוד שניים למסגרייה בחיפה</w:t>
      </w:r>
      <w:r>
        <w:rPr>
          <w:rtl w:val="true"/>
        </w:rPr>
        <w:t xml:space="preserve">. </w:t>
      </w:r>
      <w:r>
        <w:rPr>
          <w:rtl w:val="true"/>
        </w:rPr>
        <w:t>במהלך הפריצה</w:t>
      </w:r>
      <w:r>
        <w:rPr>
          <w:rtl w:val="true"/>
        </w:rPr>
        <w:t xml:space="preserve">, </w:t>
      </w:r>
      <w:r>
        <w:rPr>
          <w:rtl w:val="true"/>
        </w:rPr>
        <w:t xml:space="preserve">גנבו בצוותא מהמסגרייה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רתכות</w:t>
      </w:r>
      <w:r>
        <w:rPr>
          <w:rtl w:val="true"/>
        </w:rPr>
        <w:t xml:space="preserve">,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פטישונים ודיסק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תסקירי שירות המבחן</w:t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1</w:t>
      </w:r>
      <w:r>
        <w:rPr>
          <w:rtl w:val="true"/>
        </w:rPr>
        <w:t>.</w:t>
        <w:tab/>
      </w:r>
      <w:r>
        <w:rPr>
          <w:u w:val="single"/>
          <w:rtl w:val="true"/>
        </w:rPr>
        <w:t xml:space="preserve">תסקיר אודות נאשם </w:t>
      </w:r>
      <w:r>
        <w:rPr>
          <w:u w:val="single"/>
        </w:rPr>
        <w:t>1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בן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נשוי מזה שנה</w:t>
      </w:r>
      <w:r>
        <w:rPr>
          <w:rtl w:val="true"/>
        </w:rPr>
        <w:t xml:space="preserve">. </w:t>
      </w:r>
      <w:r>
        <w:rPr>
          <w:rtl w:val="true"/>
        </w:rPr>
        <w:t xml:space="preserve">בהיותו בן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התגרשו הוריו והוא הועבר למשפחה אומנת</w:t>
      </w:r>
      <w:r>
        <w:rPr>
          <w:rtl w:val="true"/>
        </w:rPr>
        <w:t xml:space="preserve">. </w:t>
      </w:r>
      <w:r>
        <w:rPr>
          <w:rtl w:val="true"/>
        </w:rPr>
        <w:t xml:space="preserve">בהגיעו לגיל </w:t>
      </w:r>
      <w:r>
        <w:rPr/>
        <w:t>10</w:t>
      </w:r>
      <w:r>
        <w:rPr>
          <w:rtl w:val="true"/>
        </w:rPr>
        <w:t xml:space="preserve">, </w:t>
      </w:r>
      <w:r>
        <w:rPr>
          <w:rtl w:val="true"/>
        </w:rPr>
        <w:t>נלקח תחת חסות סבתו ועבר להתגורר בביתה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סיים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מגיל צעיר התקשה להשתלב במסגרות השונות והתחבר לחברה עבריינית</w:t>
      </w:r>
      <w:r>
        <w:rPr>
          <w:rtl w:val="true"/>
        </w:rPr>
        <w:t xml:space="preserve">. </w:t>
      </w:r>
      <w:r>
        <w:rPr>
          <w:rtl w:val="true"/>
        </w:rPr>
        <w:t xml:space="preserve">בהיותו כבן </w:t>
      </w:r>
      <w:r>
        <w:rPr/>
        <w:t>16</w:t>
      </w:r>
      <w:r>
        <w:rPr>
          <w:rtl w:val="true"/>
        </w:rPr>
        <w:t xml:space="preserve">, </w:t>
      </w:r>
      <w:r>
        <w:rPr>
          <w:rtl w:val="true"/>
        </w:rPr>
        <w:t>נידון לשהייה במוסד סגור</w:t>
      </w:r>
      <w:r>
        <w:rPr>
          <w:rtl w:val="true"/>
        </w:rPr>
        <w:t xml:space="preserve">, </w:t>
      </w:r>
      <w:r>
        <w:rPr>
          <w:rtl w:val="true"/>
        </w:rPr>
        <w:t>בגין עבירות סמים ושבל</w:t>
      </w:r>
      <w:r>
        <w:rPr>
          <w:rtl w:val="true"/>
        </w:rPr>
        <w:t>"</w:t>
      </w:r>
      <w:r>
        <w:rPr>
          <w:rtl w:val="true"/>
        </w:rPr>
        <w:t>ר</w:t>
      </w:r>
      <w:r>
        <w:rPr>
          <w:rtl w:val="true"/>
        </w:rPr>
        <w:t xml:space="preserve">. </w:t>
      </w:r>
      <w:r>
        <w:rPr>
          <w:rtl w:val="true"/>
        </w:rPr>
        <w:t>עם תום תקופת שהותו במוסד</w:t>
      </w:r>
      <w:r>
        <w:rPr>
          <w:rtl w:val="true"/>
        </w:rPr>
        <w:t xml:space="preserve">, </w:t>
      </w:r>
      <w:r>
        <w:rPr>
          <w:rtl w:val="true"/>
        </w:rPr>
        <w:t>המשיך הנאשם לנהל אורח חיים עברייני המלווה בסחר בסמים</w:t>
      </w:r>
      <w:r>
        <w:rPr>
          <w:rtl w:val="true"/>
        </w:rPr>
        <w:t xml:space="preserve">, </w:t>
      </w:r>
      <w:r>
        <w:rPr>
          <w:rtl w:val="true"/>
        </w:rPr>
        <w:t xml:space="preserve">אשר בגינו הוא נידון למאסר בפועל למשך </w:t>
      </w:r>
      <w:r>
        <w:rPr/>
        <w:t>7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גם מאסר זה לא היווה גורם מרתיע עבורו והוא הועמד לדין מספר פעמים ואף נידון למאסר בפועל לתקופות שונות</w:t>
      </w:r>
      <w:r>
        <w:rPr>
          <w:rtl w:val="true"/>
        </w:rPr>
        <w:t xml:space="preserve">, </w:t>
      </w:r>
      <w:r>
        <w:rPr>
          <w:rtl w:val="true"/>
        </w:rPr>
        <w:t xml:space="preserve">כשהאחרונה מביניהן הייתה בשנת </w:t>
      </w:r>
      <w:r>
        <w:rPr/>
        <w:t>2006</w:t>
      </w:r>
      <w:r>
        <w:rPr>
          <w:rtl w:val="true"/>
        </w:rPr>
        <w:t xml:space="preserve"> </w:t>
      </w:r>
      <w:r>
        <w:rPr>
          <w:rtl w:val="true"/>
        </w:rPr>
        <w:t xml:space="preserve">למשך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החל בגיל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לצרוך סמים מסוג חשיש</w:t>
      </w:r>
      <w:r>
        <w:rPr>
          <w:rtl w:val="true"/>
        </w:rPr>
        <w:t xml:space="preserve">. </w:t>
      </w:r>
      <w:r>
        <w:rPr>
          <w:rtl w:val="true"/>
        </w:rPr>
        <w:t xml:space="preserve">בהיותו כבן </w:t>
      </w:r>
      <w:r>
        <w:rPr/>
        <w:t>21</w:t>
      </w:r>
      <w:r>
        <w:rPr>
          <w:rtl w:val="true"/>
        </w:rPr>
        <w:t xml:space="preserve">, </w:t>
      </w:r>
      <w:r>
        <w:rPr>
          <w:rtl w:val="true"/>
        </w:rPr>
        <w:t xml:space="preserve">החל לצרוך סמים קשים מסוג </w:t>
      </w:r>
      <w:r>
        <w:rPr>
          <w:rtl w:val="true"/>
        </w:rPr>
        <w:t>"</w:t>
      </w:r>
      <w:r>
        <w:rPr>
          <w:rtl w:val="true"/>
        </w:rPr>
        <w:t>קריסטל</w:t>
      </w:r>
      <w:r>
        <w:rPr>
          <w:rtl w:val="true"/>
        </w:rPr>
        <w:t xml:space="preserve">" </w:t>
      </w:r>
      <w:r>
        <w:rPr>
          <w:rtl w:val="true"/>
        </w:rPr>
        <w:t>ובהמשך עבר לשימוש בהרואין</w:t>
      </w:r>
      <w:r>
        <w:rPr>
          <w:rtl w:val="true"/>
        </w:rPr>
        <w:t xml:space="preserve">. </w:t>
      </w:r>
      <w:r>
        <w:rPr>
          <w:rtl w:val="true"/>
        </w:rPr>
        <w:t>בתקופות בהן לא השתמש בסמים</w:t>
      </w:r>
      <w:r>
        <w:rPr>
          <w:rtl w:val="true"/>
        </w:rPr>
        <w:t xml:space="preserve">, </w:t>
      </w:r>
      <w:r>
        <w:rPr>
          <w:rtl w:val="true"/>
        </w:rPr>
        <w:t>נהג הנאשם לשתות אלכוהול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הפסיק לצרוך סמים מאז תקופת מאסרו האחרונה ב</w:t>
      </w:r>
      <w:r>
        <w:rPr>
          <w:rtl w:val="true"/>
        </w:rPr>
        <w:t xml:space="preserve">- </w:t>
      </w:r>
      <w:r>
        <w:rPr/>
        <w:t>10/2007</w:t>
      </w:r>
      <w:r>
        <w:rPr>
          <w:rtl w:val="true"/>
        </w:rPr>
        <w:t xml:space="preserve">. </w:t>
      </w:r>
      <w:r>
        <w:rPr>
          <w:rtl w:val="true"/>
        </w:rPr>
        <w:t>בשל מעצרו הנוכחי</w:t>
      </w:r>
      <w:r>
        <w:rPr>
          <w:rtl w:val="true"/>
        </w:rPr>
        <w:t xml:space="preserve">, </w:t>
      </w:r>
      <w:r>
        <w:rPr>
          <w:rtl w:val="true"/>
        </w:rPr>
        <w:t>לא ניתן היה לאמת טענה זו</w:t>
      </w:r>
      <w:r>
        <w:rPr>
          <w:rtl w:val="true"/>
        </w:rPr>
        <w:t xml:space="preserve">. </w:t>
      </w:r>
      <w:r>
        <w:rPr>
          <w:rtl w:val="true"/>
        </w:rPr>
        <w:t>על מנת לחזק שינוי זה</w:t>
      </w:r>
      <w:r>
        <w:rPr>
          <w:rtl w:val="true"/>
        </w:rPr>
        <w:t xml:space="preserve">, </w:t>
      </w:r>
      <w:r>
        <w:rPr>
          <w:rtl w:val="true"/>
        </w:rPr>
        <w:t>אימץ הנאשם לעצמו אורח חיים דתי</w:t>
      </w:r>
      <w:r>
        <w:rPr>
          <w:rtl w:val="true"/>
        </w:rPr>
        <w:t>-</w:t>
      </w:r>
      <w:r>
        <w:rPr>
          <w:rtl w:val="true"/>
        </w:rPr>
        <w:t>מסורתי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באשר לעבירות הנידונות בתיק העיקרי ובתיקים המצורפים</w:t>
      </w:r>
      <w:r>
        <w:rPr>
          <w:rtl w:val="true"/>
        </w:rPr>
        <w:t xml:space="preserve">, </w:t>
      </w:r>
      <w:r>
        <w:rPr>
          <w:rtl w:val="true"/>
        </w:rPr>
        <w:t>קיבל הנאשם אחריות על מעורבותו בהן</w:t>
      </w:r>
      <w:r>
        <w:rPr>
          <w:rtl w:val="true"/>
        </w:rPr>
        <w:t xml:space="preserve">. </w:t>
      </w:r>
      <w:r>
        <w:rPr>
          <w:rtl w:val="true"/>
        </w:rPr>
        <w:t>לדעת קצינת המבחן</w:t>
      </w:r>
      <w:r>
        <w:rPr>
          <w:rtl w:val="true"/>
        </w:rPr>
        <w:t xml:space="preserve">, </w:t>
      </w:r>
      <w:r>
        <w:rPr>
          <w:rtl w:val="true"/>
        </w:rPr>
        <w:t>הנאשם הנו בחור חלש אופי וחסר מודעות לעומק קשייו</w:t>
      </w:r>
      <w:r>
        <w:rPr>
          <w:rtl w:val="true"/>
        </w:rPr>
        <w:t xml:space="preserve">, </w:t>
      </w:r>
      <w:r>
        <w:rPr>
          <w:rtl w:val="true"/>
        </w:rPr>
        <w:t>דבר שהקשה עליו לגייס כוחות לתהליך שיקומי ארוך טווח שייתכן והיה מסייע לו לצאת ממעגל ההתמכרות והעבריינות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סבר כי אימוץ אורח חיים דתי על ידי הנאשם</w:t>
      </w:r>
      <w:r>
        <w:rPr>
          <w:rtl w:val="true"/>
        </w:rPr>
        <w:t xml:space="preserve">, </w:t>
      </w:r>
      <w:r>
        <w:rPr>
          <w:rtl w:val="true"/>
        </w:rPr>
        <w:t>יש בו ביטוי של חיפוש עצמי וניסיון להשתייך לקבוצת שווים</w:t>
      </w:r>
      <w:r>
        <w:rPr>
          <w:rtl w:val="true"/>
        </w:rPr>
        <w:t xml:space="preserve">. </w:t>
      </w:r>
      <w:r>
        <w:rPr>
          <w:rtl w:val="true"/>
        </w:rPr>
        <w:t>תחושת הנטישה והאובדן בילדותו השפיעה על זהותו האישית והקשתה על השתייכותו לקבוצות</w:t>
      </w:r>
      <w:r>
        <w:rPr>
          <w:rtl w:val="true"/>
        </w:rPr>
        <w:t xml:space="preserve">. </w:t>
      </w:r>
      <w:r>
        <w:rPr>
          <w:rtl w:val="true"/>
        </w:rPr>
        <w:t>במהלך שנות התפתחותו</w:t>
      </w:r>
      <w:r>
        <w:rPr>
          <w:rtl w:val="true"/>
        </w:rPr>
        <w:t xml:space="preserve">, </w:t>
      </w:r>
      <w:r>
        <w:rPr>
          <w:rtl w:val="true"/>
        </w:rPr>
        <w:t>חי הנאשם בעולם ללא גבולות ומשמעת עצמית</w:t>
      </w:r>
      <w:r>
        <w:rPr>
          <w:rtl w:val="true"/>
        </w:rPr>
        <w:t xml:space="preserve">, </w:t>
      </w:r>
      <w:r>
        <w:rPr>
          <w:rtl w:val="true"/>
        </w:rPr>
        <w:t>דבר שגרם לניהול אורח חיים שגרם להרס עצמי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במצב דברים זה</w:t>
      </w:r>
      <w:r>
        <w:rPr>
          <w:rtl w:val="true"/>
        </w:rPr>
        <w:t xml:space="preserve">, </w:t>
      </w:r>
      <w:r>
        <w:rPr>
          <w:rtl w:val="true"/>
        </w:rPr>
        <w:t>ובשל העובדה שהנאשם גדל עם חסכים רגשיים ונפשיים</w:t>
      </w:r>
      <w:r>
        <w:rPr>
          <w:rtl w:val="true"/>
        </w:rPr>
        <w:t xml:space="preserve">, </w:t>
      </w:r>
      <w:r>
        <w:rPr>
          <w:rtl w:val="true"/>
        </w:rPr>
        <w:t>אשר הותירו חותם ברור על זהותו האישית ומערך תפקודו</w:t>
      </w:r>
      <w:r>
        <w:rPr>
          <w:rtl w:val="true"/>
        </w:rPr>
        <w:t xml:space="preserve">, </w:t>
      </w:r>
      <w:r>
        <w:rPr>
          <w:rtl w:val="true"/>
        </w:rPr>
        <w:t>נמנע שירות המבחן מהמלצה טיפולית</w:t>
      </w:r>
      <w:r>
        <w:rPr>
          <w:rtl w:val="true"/>
        </w:rPr>
        <w:t xml:space="preserve">.  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2</w:t>
      </w:r>
      <w:r>
        <w:rPr>
          <w:rtl w:val="true"/>
        </w:rPr>
        <w:t>.</w:t>
        <w:tab/>
      </w:r>
      <w:r>
        <w:rPr>
          <w:u w:val="single"/>
          <w:rtl w:val="true"/>
        </w:rPr>
        <w:t xml:space="preserve">תסקיר אודות נאשם </w:t>
      </w:r>
      <w:r>
        <w:rPr>
          <w:u w:val="single"/>
        </w:rPr>
        <w:t>2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הינו רווק כבן </w:t>
      </w:r>
      <w:r>
        <w:rPr/>
        <w:t>21</w:t>
      </w:r>
      <w:r>
        <w:rPr>
          <w:rtl w:val="true"/>
        </w:rPr>
        <w:t xml:space="preserve">. </w:t>
      </w:r>
      <w:r>
        <w:rPr>
          <w:rtl w:val="true"/>
        </w:rPr>
        <w:t>משפחתו מונה זוג הורים גרושים ו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לאור חידוש קשריו עם אביו</w:t>
      </w:r>
      <w:r>
        <w:rPr>
          <w:rtl w:val="true"/>
        </w:rPr>
        <w:t xml:space="preserve">, </w:t>
      </w:r>
      <w:r>
        <w:rPr>
          <w:rtl w:val="true"/>
        </w:rPr>
        <w:t>סילקה אותו אימו מביתה והוא עבר להתגורר עם האב בכפר ג</w:t>
      </w:r>
      <w:r>
        <w:rPr>
          <w:rtl w:val="true"/>
        </w:rPr>
        <w:t>'</w:t>
      </w:r>
      <w:r>
        <w:rPr>
          <w:rtl w:val="true"/>
        </w:rPr>
        <w:t>דידה מכר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סיים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, </w:t>
      </w:r>
      <w:r>
        <w:rPr>
          <w:rtl w:val="true"/>
        </w:rPr>
        <w:t>ולטענתו פרש מלימודיו בגלל הצורך המשפחתי במפרנס נוסף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מוכר לשירות המבחן מחקירה קודמת שערכו אודותיו בשנת </w:t>
      </w:r>
      <w:r>
        <w:rPr/>
        <w:t>2007</w:t>
      </w:r>
      <w:r>
        <w:rPr>
          <w:rtl w:val="true"/>
        </w:rPr>
        <w:t xml:space="preserve"> </w:t>
      </w:r>
      <w:r>
        <w:rPr>
          <w:rtl w:val="true"/>
        </w:rPr>
        <w:t>ב</w:t>
      </w:r>
      <w:hyperlink r:id="rId48">
        <w:r>
          <w:rPr>
            <w:rStyle w:val="Hyperlink"/>
            <w:rtl w:val="true"/>
          </w:rPr>
          <w:t>ת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5202/06</w:t>
        </w:r>
      </w:hyperlink>
      <w:r>
        <w:rPr>
          <w:rtl w:val="true"/>
        </w:rPr>
        <w:t xml:space="preserve"> </w:t>
      </w:r>
      <w:r>
        <w:rPr>
          <w:rtl w:val="true"/>
        </w:rPr>
        <w:t>בגין מעורבותו בעבירות של תקיפה לשם גניבה ושוד</w:t>
      </w:r>
      <w:r>
        <w:rPr>
          <w:rtl w:val="true"/>
        </w:rPr>
        <w:t xml:space="preserve">. </w:t>
      </w:r>
      <w:r>
        <w:rPr>
          <w:rtl w:val="true"/>
        </w:rPr>
        <w:t>במהלך חקירה זו הנאשם ביטא חרטה על מעשיו והביע נזקקות טיפולית</w:t>
      </w:r>
      <w:r>
        <w:rPr>
          <w:rtl w:val="true"/>
        </w:rPr>
        <w:t xml:space="preserve">. </w:t>
      </w:r>
      <w:r>
        <w:rPr>
          <w:rtl w:val="true"/>
        </w:rPr>
        <w:t>בהמלצת שירות המבחן</w:t>
      </w:r>
      <w:r>
        <w:rPr>
          <w:rtl w:val="true"/>
        </w:rPr>
        <w:t xml:space="preserve">, </w:t>
      </w:r>
      <w:r>
        <w:rPr>
          <w:rtl w:val="true"/>
        </w:rPr>
        <w:t>הוטל עליו בגזר הדין צו מבחן</w:t>
      </w:r>
      <w:r>
        <w:rPr>
          <w:rtl w:val="true"/>
        </w:rPr>
        <w:t xml:space="preserve">. </w:t>
      </w:r>
      <w:r>
        <w:rPr>
          <w:rtl w:val="true"/>
        </w:rPr>
        <w:t>לאורך תקופת צו זה</w:t>
      </w:r>
      <w:r>
        <w:rPr>
          <w:rtl w:val="true"/>
        </w:rPr>
        <w:t xml:space="preserve">, </w:t>
      </w:r>
      <w:r>
        <w:rPr>
          <w:rtl w:val="true"/>
        </w:rPr>
        <w:t>התקשה הנאשם בביצועו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מעורבותו בתיק</w:t>
      </w:r>
      <w:r>
        <w:rPr>
          <w:rtl w:val="true"/>
        </w:rPr>
        <w:t xml:space="preserve">, </w:t>
      </w:r>
      <w:r>
        <w:rPr>
          <w:rtl w:val="true"/>
        </w:rPr>
        <w:t>נשוא דיון זה</w:t>
      </w:r>
      <w:r>
        <w:rPr>
          <w:rtl w:val="true"/>
        </w:rPr>
        <w:t xml:space="preserve">, </w:t>
      </w:r>
      <w:r>
        <w:rPr>
          <w:rtl w:val="true"/>
        </w:rPr>
        <w:t>התבצעה במהלך היותו נתון בצו מבחן ובהמשך לבקשת שירות המבחן</w:t>
      </w:r>
      <w:r>
        <w:rPr>
          <w:rtl w:val="true"/>
        </w:rPr>
        <w:t xml:space="preserve">, </w:t>
      </w:r>
      <w:r>
        <w:rPr>
          <w:rtl w:val="true"/>
        </w:rPr>
        <w:t>הופקע צו המבחן וצו השל</w:t>
      </w:r>
      <w:r>
        <w:rPr>
          <w:rtl w:val="true"/>
        </w:rPr>
        <w:t>"</w:t>
      </w:r>
      <w:r>
        <w:rPr>
          <w:rtl w:val="true"/>
        </w:rPr>
        <w:t>צ והוא נידון למאסר בפועל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בהתייחסותו לביצוע העבירות המיוחסות לו בכתב האישום המתוקן</w:t>
      </w:r>
      <w:r>
        <w:rPr>
          <w:rtl w:val="true"/>
        </w:rPr>
        <w:t xml:space="preserve">, </w:t>
      </w:r>
      <w:r>
        <w:rPr>
          <w:rtl w:val="true"/>
        </w:rPr>
        <w:t>מקבל הנאשם אחריות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לאורך כל האירוע חש אמביוולנטיות רבה ביחס למעשיו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מבטא חרטה עמוקה על מעשיו</w:t>
      </w:r>
      <w:r>
        <w:rPr>
          <w:rtl w:val="true"/>
        </w:rPr>
        <w:t xml:space="preserve">, </w:t>
      </w:r>
      <w:r>
        <w:rPr>
          <w:rtl w:val="true"/>
        </w:rPr>
        <w:t>רואה את התנהגותו כפוגעת במגזר שלם ומבין את השלכותיה הפוגעניות כלפי אוכלוסייה חפה מפשע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מזדהה עם תחושות הפגיעה של קורבנותיו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מאז מעורבותו בעבירה הוא מנסה למצוא דרך לפצות ולבקש סליחה מנציג ישיבת ההסדר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שירות המבחן התרשם מכנות החרטה של הנאשם 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 xml:space="preserve">הנאשם הביע את הסכמתו הנלהבת להשתלב בתהליך של </w:t>
      </w:r>
      <w:r>
        <w:rPr>
          <w:rtl w:val="true"/>
        </w:rPr>
        <w:t>"</w:t>
      </w:r>
      <w:r>
        <w:rPr>
          <w:rtl w:val="true"/>
        </w:rPr>
        <w:t>צדק מאחה</w:t>
      </w:r>
      <w:r>
        <w:rPr>
          <w:rtl w:val="true"/>
        </w:rPr>
        <w:t xml:space="preserve">" </w:t>
      </w:r>
      <w:r>
        <w:rPr>
          <w:rtl w:val="true"/>
        </w:rPr>
        <w:t>הכולל תהליך גישור בינו לבין הקורבנות</w:t>
      </w:r>
      <w:r>
        <w:rPr>
          <w:rtl w:val="true"/>
        </w:rPr>
        <w:t xml:space="preserve">, </w:t>
      </w:r>
      <w:r>
        <w:rPr>
          <w:rtl w:val="true"/>
        </w:rPr>
        <w:t>ורואה בכך הזדמנות להתחיל בתיקון מעשיו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הוסיף כי הנאשם חווה לאורך השנים משברים קשים במסגרת המשפחתית והחברתית</w:t>
      </w:r>
      <w:r>
        <w:rPr>
          <w:rtl w:val="true"/>
        </w:rPr>
        <w:t xml:space="preserve">. </w:t>
      </w:r>
      <w:r>
        <w:rPr>
          <w:rtl w:val="true"/>
        </w:rPr>
        <w:t>נראה</w:t>
      </w:r>
      <w:r>
        <w:rPr>
          <w:rtl w:val="true"/>
        </w:rPr>
        <w:t xml:space="preserve">, </w:t>
      </w:r>
      <w:r>
        <w:rPr>
          <w:rtl w:val="true"/>
        </w:rPr>
        <w:t>כי בהתנהגותו</w:t>
      </w:r>
      <w:r>
        <w:rPr>
          <w:rtl w:val="true"/>
        </w:rPr>
        <w:t xml:space="preserve">, </w:t>
      </w:r>
      <w:r>
        <w:rPr>
          <w:rtl w:val="true"/>
        </w:rPr>
        <w:t>כפי שבאה לידי ביטוי בעבירות נשוא הדיון</w:t>
      </w:r>
      <w:r>
        <w:rPr>
          <w:rtl w:val="true"/>
        </w:rPr>
        <w:t xml:space="preserve">, </w:t>
      </w:r>
      <w:r>
        <w:rPr>
          <w:rtl w:val="true"/>
        </w:rPr>
        <w:t>הוא פעל מתוך הזדהות עם סביבה נפגעת</w:t>
      </w:r>
      <w:r>
        <w:rPr>
          <w:rtl w:val="true"/>
        </w:rPr>
        <w:t xml:space="preserve">, </w:t>
      </w:r>
      <w:r>
        <w:rPr>
          <w:rtl w:val="true"/>
        </w:rPr>
        <w:t>בדרך שהיא כוחנית</w:t>
      </w:r>
      <w:r>
        <w:rPr>
          <w:rtl w:val="true"/>
        </w:rPr>
        <w:t xml:space="preserve">, </w:t>
      </w:r>
      <w:r>
        <w:rPr>
          <w:rtl w:val="true"/>
        </w:rPr>
        <w:t>אימפולסיבית ותוקפנית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שירות המבחן התרשם כי הנאשם מבטא רצון לבחון ולהעמיק את הבנתו סביב חייו</w:t>
      </w:r>
      <w:r>
        <w:rPr>
          <w:rtl w:val="true"/>
        </w:rPr>
        <w:t xml:space="preserve">, </w:t>
      </w:r>
      <w:r>
        <w:rPr>
          <w:rtl w:val="true"/>
        </w:rPr>
        <w:t>התנהגותו</w:t>
      </w:r>
      <w:r>
        <w:rPr>
          <w:rtl w:val="true"/>
        </w:rPr>
        <w:t xml:space="preserve">, </w:t>
      </w:r>
      <w:r>
        <w:rPr>
          <w:rtl w:val="true"/>
        </w:rPr>
        <w:t>בחירותיו ודרכי התמודדותו עם תחושותיו</w:t>
      </w:r>
      <w:r>
        <w:rPr>
          <w:rtl w:val="true"/>
        </w:rPr>
        <w:t xml:space="preserve">, </w:t>
      </w:r>
      <w:r>
        <w:rPr>
          <w:rtl w:val="true"/>
        </w:rPr>
        <w:t>ומעוניין לקבל כלים ומיומנויות להתנהגות מותאמת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העריך כי קיימת נזקקות גבוהה מצידו של הנאשם להשתלב בתהליך טיפול בנושא אלימות וכי הליך טיפולי</w:t>
      </w:r>
      <w:r>
        <w:rPr>
          <w:rtl w:val="true"/>
        </w:rPr>
        <w:t xml:space="preserve">, </w:t>
      </w:r>
      <w:r>
        <w:rPr>
          <w:rtl w:val="true"/>
        </w:rPr>
        <w:t>במקביל לענישה מציבת גבולות ברורים וקונקרטית</w:t>
      </w:r>
      <w:r>
        <w:rPr>
          <w:rtl w:val="true"/>
        </w:rPr>
        <w:t xml:space="preserve">, </w:t>
      </w:r>
      <w:r>
        <w:rPr>
          <w:rtl w:val="true"/>
        </w:rPr>
        <w:t>עשוי לסייע לו לבחון את התנהגותו ולערוך שינוי אמיתי בחייו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לאור כל האמור לעיל</w:t>
      </w:r>
      <w:r>
        <w:rPr>
          <w:rtl w:val="true"/>
        </w:rPr>
        <w:t xml:space="preserve">, </w:t>
      </w:r>
      <w:r>
        <w:rPr>
          <w:rtl w:val="true"/>
        </w:rPr>
        <w:t>שירות המבחן המליץ כי אם יושת על הנאשם מאסר בפועל</w:t>
      </w:r>
      <w:r>
        <w:rPr>
          <w:rtl w:val="true"/>
        </w:rPr>
        <w:t xml:space="preserve">, </w:t>
      </w:r>
      <w:r>
        <w:rPr>
          <w:rtl w:val="true"/>
        </w:rPr>
        <w:t>אזי ירוצה המאסר בכלא טיפולי כגון כלא חרמון</w:t>
      </w:r>
      <w:r>
        <w:rPr>
          <w:rtl w:val="true"/>
        </w:rPr>
        <w:t xml:space="preserve">, </w:t>
      </w:r>
      <w:r>
        <w:rPr>
          <w:rtl w:val="true"/>
        </w:rPr>
        <w:t>בו ישולב בהליך טיפול מותאם לצרכיו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/>
        <w:t>3</w:t>
      </w:r>
      <w:r>
        <w:rPr>
          <w:rtl w:val="true"/>
        </w:rPr>
        <w:t>.</w:t>
        <w:tab/>
      </w:r>
      <w:r>
        <w:rPr>
          <w:u w:val="single"/>
          <w:rtl w:val="true"/>
        </w:rPr>
        <w:t xml:space="preserve">תסקיר אודות נאשם </w:t>
      </w:r>
      <w:r>
        <w:rPr>
          <w:u w:val="single"/>
        </w:rPr>
        <w:t>3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ומאורס</w:t>
      </w:r>
      <w:r>
        <w:rPr>
          <w:rtl w:val="true"/>
        </w:rPr>
        <w:t xml:space="preserve">. </w:t>
      </w:r>
      <w:r>
        <w:rPr>
          <w:rtl w:val="true"/>
        </w:rPr>
        <w:t xml:space="preserve">הוא סיים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שנות לימוד</w:t>
      </w:r>
      <w:r>
        <w:rPr>
          <w:rtl w:val="true"/>
        </w:rPr>
        <w:t xml:space="preserve">. </w:t>
      </w:r>
      <w:r>
        <w:rPr>
          <w:rtl w:val="true"/>
        </w:rPr>
        <w:t>לטענתו</w:t>
      </w:r>
      <w:r>
        <w:rPr>
          <w:rtl w:val="true"/>
        </w:rPr>
        <w:t xml:space="preserve">, </w:t>
      </w:r>
      <w:r>
        <w:rPr>
          <w:rtl w:val="true"/>
        </w:rPr>
        <w:t>החל ללמוד במכללה אך הפסיק בשל קושי כלכלי במימון הלימודים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בהתייחסותו לביצוע העבירה</w:t>
      </w:r>
      <w:r>
        <w:rPr>
          <w:rtl w:val="true"/>
        </w:rPr>
        <w:t xml:space="preserve">, </w:t>
      </w:r>
      <w:r>
        <w:rPr>
          <w:rtl w:val="true"/>
        </w:rPr>
        <w:t>הנאשם מקבל אחריות חלקית לביצועה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מעיון בגיליון רישומו הפלילי</w:t>
      </w:r>
      <w:r>
        <w:rPr>
          <w:rtl w:val="true"/>
        </w:rPr>
        <w:t xml:space="preserve">, </w:t>
      </w:r>
      <w:r>
        <w:rPr>
          <w:rtl w:val="true"/>
        </w:rPr>
        <w:t>עולה כי לחובתו של הנאשם הרשעה אחת</w:t>
      </w:r>
      <w:r>
        <w:rPr>
          <w:rtl w:val="true"/>
        </w:rPr>
        <w:t xml:space="preserve">, </w:t>
      </w:r>
      <w:r>
        <w:rPr>
          <w:rtl w:val="true"/>
        </w:rPr>
        <w:t>מלפני שנה</w:t>
      </w:r>
      <w:r>
        <w:rPr>
          <w:rtl w:val="true"/>
        </w:rPr>
        <w:t xml:space="preserve">, </w:t>
      </w:r>
      <w:r>
        <w:rPr>
          <w:rtl w:val="true"/>
        </w:rPr>
        <w:t>בגין עבירת איומים והעלבת עובד ציבור</w:t>
      </w:r>
      <w:r>
        <w:rPr>
          <w:rtl w:val="true"/>
        </w:rPr>
        <w:t xml:space="preserve">, </w:t>
      </w:r>
      <w:r>
        <w:rPr>
          <w:rtl w:val="true"/>
        </w:rPr>
        <w:t>עליה נידון לעונש מותנה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ביטא מצוקה מעצם היותו נתון במעצר</w:t>
      </w:r>
      <w:r>
        <w:rPr>
          <w:rtl w:val="true"/>
        </w:rPr>
        <w:t xml:space="preserve">. </w:t>
      </w:r>
      <w:r>
        <w:rPr>
          <w:rtl w:val="true"/>
        </w:rPr>
        <w:t>הוא ביטא פחד קיומי מהאפשרות כי יפגע ע</w:t>
      </w:r>
      <w:r>
        <w:rPr>
          <w:rtl w:val="true"/>
        </w:rPr>
        <w:t>"</w:t>
      </w:r>
      <w:r>
        <w:rPr>
          <w:rtl w:val="true"/>
        </w:rPr>
        <w:t>י אסירים אחרים וציין כי ניסה לשלוח יד בנפשו בתחילת מעצרו</w:t>
      </w:r>
      <w:r>
        <w:rPr>
          <w:rtl w:val="true"/>
        </w:rPr>
        <w:t xml:space="preserve">. </w:t>
      </w:r>
      <w:r>
        <w:rPr>
          <w:rtl w:val="true"/>
        </w:rPr>
        <w:t>הנאשם קיבל טיפול פסיכיאטרי ובמסגרתו הומלץ על טיפול בכדורי הרגעה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 המבחן התרשם כי הנאשם מיואש וחרד לגורלו</w:t>
      </w:r>
      <w:r>
        <w:rPr>
          <w:rtl w:val="true"/>
        </w:rPr>
        <w:t xml:space="preserve">. </w:t>
      </w:r>
      <w:r>
        <w:rPr>
          <w:rtl w:val="true"/>
        </w:rPr>
        <w:t>מדובר בצעיר אשר עבר טראומה קשה בילדותו</w:t>
      </w:r>
      <w:r>
        <w:rPr>
          <w:rtl w:val="true"/>
        </w:rPr>
        <w:t xml:space="preserve">, </w:t>
      </w:r>
      <w:r>
        <w:rPr>
          <w:rtl w:val="true"/>
        </w:rPr>
        <w:t>עת נפגע בתאונת הדרכים</w:t>
      </w:r>
      <w:r>
        <w:rPr>
          <w:rtl w:val="true"/>
        </w:rPr>
        <w:t xml:space="preserve">, </w:t>
      </w:r>
      <w:r>
        <w:rPr>
          <w:rtl w:val="true"/>
        </w:rPr>
        <w:t>שהשאירה את חותמה על המשך התפתחותו והשליכה על מצבו הנפשי והרגשי</w:t>
      </w:r>
      <w:r>
        <w:rPr>
          <w:rtl w:val="true"/>
        </w:rPr>
        <w:t xml:space="preserve">. </w:t>
      </w:r>
      <w:r>
        <w:rPr>
          <w:rtl w:val="true"/>
        </w:rPr>
        <w:t>הנאשם נוטה להתבודד ולא להיות בקשר עם צעירים בגילו</w:t>
      </w:r>
      <w:r>
        <w:rPr>
          <w:rtl w:val="true"/>
        </w:rPr>
        <w:t xml:space="preserve">. </w:t>
      </w:r>
      <w:r>
        <w:rPr>
          <w:rtl w:val="true"/>
        </w:rPr>
        <w:t>נראה כי החשש משחזור חווית דחייה חברתית</w:t>
      </w:r>
      <w:r>
        <w:rPr>
          <w:rtl w:val="true"/>
        </w:rPr>
        <w:t xml:space="preserve">, </w:t>
      </w:r>
      <w:r>
        <w:rPr>
          <w:rtl w:val="true"/>
        </w:rPr>
        <w:t>המוכרת לו מילדותו והתבגרותו</w:t>
      </w:r>
      <w:r>
        <w:rPr>
          <w:rtl w:val="true"/>
        </w:rPr>
        <w:t xml:space="preserve">, </w:t>
      </w:r>
      <w:r>
        <w:rPr>
          <w:rtl w:val="true"/>
        </w:rPr>
        <w:t>הובילה להתנהלותו חסרת האחריות בתיק הנדון ולטשטוש גבולות המותר והאסור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 דשירות המבחן</w:t>
      </w:r>
      <w:r>
        <w:rPr>
          <w:rtl w:val="true"/>
        </w:rPr>
        <w:t xml:space="preserve">, </w:t>
      </w:r>
      <w:r>
        <w:rPr>
          <w:rtl w:val="true"/>
        </w:rPr>
        <w:t>חווית המעצר</w:t>
      </w:r>
      <w:r>
        <w:rPr>
          <w:rtl w:val="true"/>
        </w:rPr>
        <w:t xml:space="preserve">, </w:t>
      </w:r>
      <w:r>
        <w:rPr>
          <w:rtl w:val="true"/>
        </w:rPr>
        <w:t>השלכותיה והשלכות ההליך המשפטי המתנהל נגדו כיום נחווים על ידי הנאשם באופן טראומטי</w:t>
      </w:r>
      <w:r>
        <w:rPr>
          <w:rtl w:val="true"/>
        </w:rPr>
        <w:t xml:space="preserve">. </w:t>
      </w:r>
      <w:r>
        <w:rPr>
          <w:rtl w:val="true"/>
        </w:rPr>
        <w:t>מצב רוחו ירוד</w:t>
      </w:r>
      <w:r>
        <w:rPr>
          <w:rtl w:val="true"/>
        </w:rPr>
        <w:t xml:space="preserve">, </w:t>
      </w:r>
      <w:r>
        <w:rPr>
          <w:rtl w:val="true"/>
        </w:rPr>
        <w:t>הוא חווה תחושות דכדוך ומדווח על איבוד עניין בחיים</w:t>
      </w:r>
      <w:r>
        <w:rPr>
          <w:rtl w:val="true"/>
        </w:rPr>
        <w:t xml:space="preserve">. </w:t>
      </w:r>
      <w:r>
        <w:rPr>
          <w:rtl w:val="true"/>
        </w:rPr>
        <w:t>המעצר מהווה עבורו גורם הרתעתי ומחברו לחומרת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ביטא רצון ונזקקות להשתלב בהליך טיפול מתאים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בשיחה עם שירות המבחן</w:t>
      </w:r>
      <w:r>
        <w:rPr>
          <w:rtl w:val="true"/>
        </w:rPr>
        <w:t xml:space="preserve">, </w:t>
      </w:r>
      <w:r>
        <w:rPr>
          <w:rtl w:val="true"/>
        </w:rPr>
        <w:t>גילה הנאשם חרדה ממשית מהאפשרות שישלח לריצוי מאסר בפועל</w:t>
      </w:r>
      <w:r>
        <w:rPr>
          <w:rtl w:val="true"/>
        </w:rPr>
        <w:t xml:space="preserve">.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הוא חושש וחרד לחייו ולהפיכתו לקורבן פעם נוספת במסגרת נוקשה ואלימה מצד סביבה עבריינית</w:t>
      </w:r>
      <w:r>
        <w:rPr>
          <w:rtl w:val="true"/>
        </w:rPr>
        <w:t xml:space="preserve">, </w:t>
      </w:r>
      <w:r>
        <w:rPr>
          <w:rtl w:val="true"/>
        </w:rPr>
        <w:t>עימה הוא חסר כוחות להתמודד</w:t>
      </w:r>
      <w:r>
        <w:rPr>
          <w:rtl w:val="true"/>
        </w:rPr>
        <w:t xml:space="preserve">. </w:t>
      </w:r>
      <w:r>
        <w:rPr>
          <w:rtl w:val="true"/>
        </w:rPr>
        <w:t>שירות המבחן התרשם כי שליחת הנאשם לריצוי מאסר בפועל מאחורי סורג ובריח עלולה</w:t>
      </w:r>
      <w:r>
        <w:rPr>
          <w:rtl w:val="true"/>
        </w:rPr>
        <w:t xml:space="preserve">, </w:t>
      </w:r>
      <w:r>
        <w:rPr>
          <w:rtl w:val="true"/>
        </w:rPr>
        <w:t>על רקע אישיותו</w:t>
      </w:r>
      <w:r>
        <w:rPr>
          <w:rtl w:val="true"/>
        </w:rPr>
        <w:t xml:space="preserve">, </w:t>
      </w:r>
      <w:r>
        <w:rPr>
          <w:rtl w:val="true"/>
        </w:rPr>
        <w:t>להפכו קורבן להתעללות וניצול מצד אסירים בעלי כוח במסגרת המאסר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מבלי להתעלם מחומרת העבירה</w:t>
      </w:r>
      <w:r>
        <w:rPr>
          <w:rtl w:val="true"/>
        </w:rPr>
        <w:t xml:space="preserve">, </w:t>
      </w:r>
      <w:r>
        <w:rPr>
          <w:rtl w:val="true"/>
        </w:rPr>
        <w:t>שירות המבחן הביע חשש כי לנאשם אין את כוחות הנפש המתאימים להתמודד עם ענישה קשה מעין זו</w:t>
      </w:r>
      <w:r>
        <w:rPr>
          <w:rtl w:val="true"/>
        </w:rPr>
        <w:t xml:space="preserve">. </w:t>
      </w:r>
      <w:r>
        <w:rPr>
          <w:rtl w:val="true"/>
        </w:rPr>
        <w:t>שירות המבחן המליץ</w:t>
      </w:r>
      <w:r>
        <w:rPr>
          <w:rtl w:val="true"/>
        </w:rPr>
        <w:t xml:space="preserve">, </w:t>
      </w:r>
      <w:r>
        <w:rPr>
          <w:rtl w:val="true"/>
        </w:rPr>
        <w:t>כי אם יוטל על הנאשם עונש מאסר בפועל</w:t>
      </w:r>
      <w:r>
        <w:rPr>
          <w:rtl w:val="true"/>
        </w:rPr>
        <w:t xml:space="preserve">, </w:t>
      </w:r>
      <w:r>
        <w:rPr>
          <w:rtl w:val="true"/>
        </w:rPr>
        <w:t>אזי תבחן האפשרות לריצוי המאסר בעבודות שירות</w:t>
      </w:r>
      <w:r>
        <w:rPr>
          <w:rtl w:val="true"/>
        </w:rPr>
        <w:t xml:space="preserve">, </w:t>
      </w:r>
      <w:r>
        <w:rPr>
          <w:rtl w:val="true"/>
        </w:rPr>
        <w:t>ענישה אשר בצד החוויה הקשה של המעצר</w:t>
      </w:r>
      <w:r>
        <w:rPr>
          <w:rtl w:val="true"/>
        </w:rPr>
        <w:t xml:space="preserve">, </w:t>
      </w:r>
      <w:r>
        <w:rPr>
          <w:rtl w:val="true"/>
        </w:rPr>
        <w:t>תהיה מרתיעה ומציבת גבולות ברורים להתנהגותו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שירות המבחן המליץ להטיל על הנאשם צו מבחן לפרק זמן של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במהלך הצו</w:t>
      </w:r>
      <w:r>
        <w:rPr>
          <w:rtl w:val="true"/>
        </w:rPr>
        <w:t xml:space="preserve">, </w:t>
      </w:r>
      <w:r>
        <w:rPr>
          <w:rtl w:val="true"/>
        </w:rPr>
        <w:t xml:space="preserve">ישולב הנאשם בהליך טיפול בנושא </w:t>
      </w:r>
      <w:r>
        <w:rPr>
          <w:rtl w:val="true"/>
        </w:rPr>
        <w:t>"</w:t>
      </w:r>
      <w:r>
        <w:rPr>
          <w:rtl w:val="true"/>
        </w:rPr>
        <w:t>אלימות רחוב</w:t>
      </w:r>
      <w:r>
        <w:rPr>
          <w:rtl w:val="true"/>
        </w:rPr>
        <w:t xml:space="preserve">" </w:t>
      </w:r>
      <w:r>
        <w:rPr>
          <w:rtl w:val="true"/>
        </w:rPr>
        <w:t>במסגרת שירות המבחן</w:t>
      </w:r>
      <w:r>
        <w:rPr>
          <w:rtl w:val="true"/>
        </w:rPr>
        <w:t xml:space="preserve">, </w:t>
      </w:r>
      <w:r>
        <w:rPr>
          <w:rtl w:val="true"/>
        </w:rPr>
        <w:t>והוא ילווה ע</w:t>
      </w:r>
      <w:r>
        <w:rPr>
          <w:rtl w:val="true"/>
        </w:rPr>
        <w:t>"</w:t>
      </w:r>
      <w:r>
        <w:rPr>
          <w:rtl w:val="true"/>
        </w:rPr>
        <w:t>י שירות המבחן בעיבוד חוויות קשות מילדותו והתבגרותו</w:t>
      </w:r>
      <w:r>
        <w:rPr>
          <w:rtl w:val="true"/>
        </w:rPr>
        <w:t xml:space="preserve">, </w:t>
      </w:r>
      <w:r>
        <w:rPr>
          <w:rtl w:val="true"/>
        </w:rPr>
        <w:t>המשליכות על אופן תפקודו ודרכי קבלת ההחלטות בחייו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ראיות לענין העונש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</w:t>
      </w:r>
      <w:r>
        <w:rPr>
          <w:rtl w:val="true"/>
        </w:rPr>
        <w:t xml:space="preserve"> הגישה מסמכים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המעידים על נזק שנגרם לישיבת ההסדר שהוצתה</w:t>
      </w:r>
      <w:r>
        <w:rPr>
          <w:rtl w:val="true"/>
        </w:rPr>
        <w:t xml:space="preserve">, </w:t>
      </w:r>
      <w:r>
        <w:rPr>
          <w:rtl w:val="true"/>
        </w:rPr>
        <w:t xml:space="preserve">אם כי ציינה בהגינותה שאפשר </w:t>
      </w:r>
      <w:r>
        <w:rPr>
          <w:u w:val="single"/>
          <w:rtl w:val="true"/>
        </w:rPr>
        <w:t>שהמדינה</w:t>
      </w:r>
      <w:r>
        <w:rPr>
          <w:rtl w:val="true"/>
        </w:rPr>
        <w:t xml:space="preserve"> תפצה את הישיבה על חלק מהנזק שנגרם לה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כמו כן הגישה התובעת רישום פלילי של נאשם </w:t>
      </w:r>
      <w:r>
        <w:rPr/>
        <w:t>1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וכן 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המעיד על עונש מותנה התלוי ועומד נגדו</w:t>
      </w:r>
      <w:r>
        <w:rPr>
          <w:rtl w:val="true"/>
        </w:rPr>
        <w:t xml:space="preserve">. </w:t>
      </w:r>
      <w:r>
        <w:rPr>
          <w:rtl w:val="true"/>
        </w:rPr>
        <w:t>עוד הגישה התובעת</w:t>
      </w:r>
      <w:r>
        <w:rPr>
          <w:rtl w:val="true"/>
        </w:rPr>
        <w:t xml:space="preserve">, </w:t>
      </w:r>
      <w:r>
        <w:rPr>
          <w:rtl w:val="true"/>
        </w:rPr>
        <w:t xml:space="preserve">גליון רישום פלילי של נאשם </w:t>
      </w:r>
      <w:r>
        <w:rPr/>
        <w:t>2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 xml:space="preserve">וכן גזר דין משלים המפקיע צו מבחן נגד הלה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 </w:t>
      </w:r>
      <w:r>
        <w:rPr>
          <w:rtl w:val="true"/>
        </w:rPr>
        <w:t xml:space="preserve">וגליון רישום פלילי של נאשם </w:t>
      </w:r>
      <w:r>
        <w:rPr/>
        <w:t>3</w:t>
      </w:r>
      <w:r>
        <w:rPr>
          <w:rtl w:val="true"/>
        </w:rPr>
        <w:t xml:space="preserve"> 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5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כ הנאשם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הגיש מסמכים שיפורטו בהמשך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ד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 המאשימה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הגישה את טיעוניה בכתב וחזרה על עיקריהם בעל פה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התובעת ביקשה להטיל על הנאשמים עונש מאסר בפועל ממושך</w:t>
      </w:r>
      <w:r>
        <w:rPr>
          <w:rtl w:val="true"/>
        </w:rPr>
        <w:t xml:space="preserve">,  </w:t>
      </w:r>
      <w:r>
        <w:rPr>
          <w:rtl w:val="true"/>
        </w:rPr>
        <w:t>מאסר מותנה וכן להשית עליהם פיצוי לישיבת ההסדר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ביקשה להפעיל במצטבר את עונש המאסר המותנה התלוי ועומד כנגד 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המאשימה עמדה על כך שמדובר באירוע שאינו ספונטני</w:t>
      </w:r>
      <w:r>
        <w:rPr>
          <w:rtl w:val="true"/>
        </w:rPr>
        <w:t xml:space="preserve">, </w:t>
      </w:r>
      <w:r>
        <w:rPr>
          <w:rtl w:val="true"/>
        </w:rPr>
        <w:t>אלא בפעילות מתוכננת במשך מספר ימים</w:t>
      </w:r>
      <w:r>
        <w:rPr>
          <w:rtl w:val="true"/>
        </w:rPr>
        <w:t xml:space="preserve">, </w:t>
      </w:r>
      <w:r>
        <w:rPr>
          <w:rtl w:val="true"/>
        </w:rPr>
        <w:t>שכללה התארגנות וסיור מקדים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ציינה הפרקליטה</w:t>
      </w:r>
      <w:r>
        <w:rPr>
          <w:rtl w:val="true"/>
        </w:rPr>
        <w:t xml:space="preserve">, </w:t>
      </w:r>
      <w:r>
        <w:rPr>
          <w:rtl w:val="true"/>
        </w:rPr>
        <w:t>כי ההצתה לא בוצעה בסערת רגשות הסמוכה לאירועים שהוו רקע להצתה</w:t>
      </w:r>
      <w:r>
        <w:rPr>
          <w:rtl w:val="true"/>
        </w:rPr>
        <w:t xml:space="preserve">, </w:t>
      </w:r>
      <w:r>
        <w:rPr>
          <w:rtl w:val="true"/>
        </w:rPr>
        <w:t>אלא כשבועיים לאחר תחילת אותם אירועים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אליבא דהתביעה</w:t>
      </w:r>
      <w:r>
        <w:rPr>
          <w:rtl w:val="true"/>
        </w:rPr>
        <w:t xml:space="preserve">, </w:t>
      </w:r>
      <w:r>
        <w:rPr>
          <w:rtl w:val="true"/>
        </w:rPr>
        <w:t>המטרה של הנאשמים היתה לפגוע</w:t>
      </w:r>
      <w:r>
        <w:rPr>
          <w:rtl w:val="true"/>
        </w:rPr>
        <w:t xml:space="preserve">, </w:t>
      </w:r>
      <w:r>
        <w:rPr>
          <w:rtl w:val="true"/>
        </w:rPr>
        <w:t>מסיבות אידיאולוגיות</w:t>
      </w:r>
      <w:r>
        <w:rPr>
          <w:rtl w:val="true"/>
        </w:rPr>
        <w:t xml:space="preserve">, </w:t>
      </w:r>
      <w:r>
        <w:rPr>
          <w:rtl w:val="true"/>
        </w:rPr>
        <w:t>במוסד יהודי ציבורי מובהק</w:t>
      </w:r>
      <w:r>
        <w:rPr>
          <w:rtl w:val="true"/>
        </w:rPr>
        <w:t xml:space="preserve">, </w:t>
      </w:r>
      <w:r>
        <w:rPr>
          <w:rtl w:val="true"/>
        </w:rPr>
        <w:t>מה שמחמיר את מעשיהם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לדעת התביעה</w:t>
      </w:r>
      <w:r>
        <w:rPr>
          <w:rtl w:val="true"/>
        </w:rPr>
        <w:t xml:space="preserve">, </w:t>
      </w:r>
      <w:r>
        <w:rPr>
          <w:rtl w:val="true"/>
        </w:rPr>
        <w:t xml:space="preserve">אין הבדל משמעותי בחומרת המעשים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שכן כל מעשיו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נעשו בצוותא חדא עם נאשם </w:t>
      </w:r>
      <w:r>
        <w:rPr/>
        <w:t>2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לגבי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הביעה הפרקליטות את עמדתה</w:t>
      </w:r>
      <w:r>
        <w:rPr>
          <w:rtl w:val="true"/>
        </w:rPr>
        <w:t xml:space="preserve">, </w:t>
      </w:r>
      <w:r>
        <w:rPr>
          <w:rtl w:val="true"/>
        </w:rPr>
        <w:t xml:space="preserve">כי מעשיו חמורים פחות מאלו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. </w:t>
      </w:r>
      <w:r>
        <w:rPr>
          <w:rtl w:val="true"/>
        </w:rPr>
        <w:t>יחד עם זאת</w:t>
      </w:r>
      <w:r>
        <w:rPr>
          <w:rtl w:val="true"/>
        </w:rPr>
        <w:t xml:space="preserve">, </w:t>
      </w:r>
      <w:r>
        <w:rPr>
          <w:rtl w:val="true"/>
        </w:rPr>
        <w:t xml:space="preserve">גרסה התובעת כי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סייע </w:t>
      </w:r>
      <w:r>
        <w:rPr>
          <w:rtl w:val="true"/>
        </w:rPr>
        <w:t>"</w:t>
      </w:r>
      <w:r>
        <w:rPr>
          <w:rtl w:val="true"/>
        </w:rPr>
        <w:t>בדרגה גבוהה</w:t>
      </w:r>
      <w:r>
        <w:rPr>
          <w:rtl w:val="true"/>
        </w:rPr>
        <w:t xml:space="preserve">" </w:t>
      </w:r>
      <w:r>
        <w:rPr>
          <w:rtl w:val="true"/>
        </w:rPr>
        <w:t>לנאשמים האחרים</w:t>
      </w:r>
      <w:r>
        <w:rPr>
          <w:rtl w:val="true"/>
        </w:rPr>
        <w:t xml:space="preserve">. </w:t>
      </w:r>
      <w:r>
        <w:rPr>
          <w:rtl w:val="true"/>
        </w:rPr>
        <w:t>הוא זה שרכש את הבנזין ממנו יוצר בקבוק התבערה</w:t>
      </w:r>
      <w:r>
        <w:rPr>
          <w:rtl w:val="true"/>
        </w:rPr>
        <w:t xml:space="preserve">. </w:t>
      </w:r>
      <w:r>
        <w:rPr>
          <w:rtl w:val="true"/>
        </w:rPr>
        <w:t>בשל פעולה זו יכלו הנאשמים להניח כי הסיכוי ללכידתם פוחת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התובעת עמדה על עברו הפלילי המשמעותי של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ועל כך שתלוי ועומד נגדו עונש מאסר מותנה בר הפעלה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והתחייבות להמנע מעבירה</w:t>
      </w:r>
      <w:r>
        <w:rPr>
          <w:rtl w:val="true"/>
        </w:rPr>
        <w:t xml:space="preserve">. </w:t>
      </w:r>
      <w:r>
        <w:rPr>
          <w:rtl w:val="true"/>
        </w:rPr>
        <w:t>בהקשר זה ציינה התובעת</w:t>
      </w:r>
      <w:r>
        <w:rPr>
          <w:rtl w:val="true"/>
        </w:rPr>
        <w:t xml:space="preserve">, </w:t>
      </w:r>
      <w:r>
        <w:rPr>
          <w:rtl w:val="true"/>
        </w:rPr>
        <w:t>כי בשל טעות טרם הגיע מסמך ההתחייבות לידה וביקשה על כן ארכה לצורך הגשת מסמך ההתחייבות</w:t>
      </w:r>
      <w:r>
        <w:rPr>
          <w:rtl w:val="true"/>
        </w:rPr>
        <w:t xml:space="preserve">. </w:t>
      </w:r>
      <w:r>
        <w:rPr>
          <w:rtl w:val="true"/>
        </w:rPr>
        <w:t xml:space="preserve">עוד ציינה התובעת כי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, </w:t>
      </w:r>
      <w:r>
        <w:rPr>
          <w:rtl w:val="true"/>
        </w:rPr>
        <w:t>בעקבות צירוף תיקים</w:t>
      </w:r>
      <w:r>
        <w:rPr>
          <w:rtl w:val="true"/>
        </w:rPr>
        <w:t xml:space="preserve">, </w:t>
      </w:r>
      <w:r>
        <w:rPr>
          <w:rtl w:val="true"/>
        </w:rPr>
        <w:t>בעבירות חמורות 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אשר לנאשם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עמדה התובעת על הרשעתו הקודמת בגין עבירת אלימות</w:t>
      </w:r>
      <w:r>
        <w:rPr>
          <w:rtl w:val="true"/>
        </w:rPr>
        <w:t xml:space="preserve">, </w:t>
      </w:r>
      <w:r>
        <w:rPr>
          <w:rtl w:val="true"/>
        </w:rPr>
        <w:t>שוד מזוין ותקיפה לשם גניבה</w:t>
      </w:r>
      <w:r>
        <w:rPr>
          <w:rtl w:val="true"/>
        </w:rPr>
        <w:t xml:space="preserve">. </w:t>
      </w:r>
      <w:r>
        <w:rPr>
          <w:rtl w:val="true"/>
        </w:rPr>
        <w:t>הוא לא למד לקחו</w:t>
      </w:r>
      <w:r>
        <w:rPr>
          <w:rtl w:val="true"/>
        </w:rPr>
        <w:t xml:space="preserve">, </w:t>
      </w:r>
      <w:r>
        <w:rPr>
          <w:rtl w:val="true"/>
        </w:rPr>
        <w:t>מה שגרר הפקעת צו המבחן שהוצא נגדו והמרתו ב</w:t>
      </w:r>
      <w:r>
        <w:rPr>
          <w:rtl w:val="true"/>
        </w:rPr>
        <w:t>-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החל מיום </w:t>
      </w:r>
      <w:r>
        <w:rPr/>
        <w:t>18/12/08</w:t>
      </w:r>
      <w:r>
        <w:rPr>
          <w:rtl w:val="true"/>
        </w:rPr>
        <w:t xml:space="preserve">. </w:t>
      </w:r>
      <w:r>
        <w:rPr>
          <w:rtl w:val="true"/>
        </w:rPr>
        <w:t xml:space="preserve">בשל כך ביקשה הפרקליטה שלא לנכות את תקופת מעצרו בגין תיק זה החל מיום </w:t>
      </w:r>
      <w:r>
        <w:rPr/>
        <w:t>18/12/08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אשר לנאשם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ציינה התובעת כי נתקבלה החלטה בדבר שחרורו ממעצר</w:t>
      </w:r>
      <w:r>
        <w:rPr>
          <w:rtl w:val="true"/>
        </w:rPr>
        <w:t xml:space="preserve">, </w:t>
      </w:r>
      <w:r>
        <w:rPr>
          <w:rtl w:val="true"/>
        </w:rPr>
        <w:t>אך היא לא מומשה בשל קשייו של הנאשם להפקיד ערובה כתנאי לשחרורו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ציינה התובעת</w:t>
      </w:r>
      <w:r>
        <w:rPr>
          <w:rtl w:val="true"/>
        </w:rPr>
        <w:t xml:space="preserve">, </w:t>
      </w:r>
      <w:r>
        <w:rPr>
          <w:rtl w:val="true"/>
        </w:rPr>
        <w:t xml:space="preserve">כי לנאשם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הרשעה פלילית קודמת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התובעת ביקשה שלא לאמץ את המלצת שירות המבחן לגבי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שכן על ביהמ</w:t>
      </w:r>
      <w:r>
        <w:rPr>
          <w:rtl w:val="true"/>
        </w:rPr>
        <w:t>"</w:t>
      </w:r>
      <w:r>
        <w:rPr>
          <w:rtl w:val="true"/>
        </w:rPr>
        <w:t>ש לשקול גם את האינטרס הציבורי</w:t>
      </w:r>
      <w:r>
        <w:rPr>
          <w:rtl w:val="true"/>
        </w:rPr>
        <w:t xml:space="preserve">, </w:t>
      </w:r>
      <w:r>
        <w:rPr>
          <w:rtl w:val="true"/>
        </w:rPr>
        <w:t>המחייב החמרה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ה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טיעוני הסנגורים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כ נאשם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ציינה</w:t>
      </w:r>
      <w:r>
        <w:rPr>
          <w:rtl w:val="true"/>
        </w:rPr>
        <w:t xml:space="preserve">, </w:t>
      </w:r>
      <w:r>
        <w:rPr>
          <w:rtl w:val="true"/>
        </w:rPr>
        <w:t xml:space="preserve">כי בערב יום הכיפורים </w:t>
      </w:r>
      <w:r>
        <w:rPr/>
        <w:t>2008</w:t>
      </w:r>
      <w:r>
        <w:rPr>
          <w:rtl w:val="true"/>
        </w:rPr>
        <w:t xml:space="preserve">, </w:t>
      </w:r>
      <w:r>
        <w:rPr>
          <w:rtl w:val="true"/>
        </w:rPr>
        <w:t>הפרו קומץ של צעירים ערבים ויהודים את השקט</w:t>
      </w:r>
      <w:r>
        <w:rPr>
          <w:rtl w:val="true"/>
        </w:rPr>
        <w:t xml:space="preserve">, </w:t>
      </w:r>
      <w:r>
        <w:rPr>
          <w:rtl w:val="true"/>
        </w:rPr>
        <w:t>השלווה ודו</w:t>
      </w:r>
      <w:r>
        <w:rPr>
          <w:rtl w:val="true"/>
        </w:rPr>
        <w:t>-</w:t>
      </w:r>
      <w:r>
        <w:rPr>
          <w:rtl w:val="true"/>
        </w:rPr>
        <w:t>הקיום</w:t>
      </w:r>
      <w:r>
        <w:rPr>
          <w:rtl w:val="true"/>
        </w:rPr>
        <w:t xml:space="preserve">, </w:t>
      </w:r>
      <w:r>
        <w:rPr>
          <w:rtl w:val="true"/>
        </w:rPr>
        <w:t>השוררים בין יהודים לערבים בעכו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tl w:val="true"/>
        </w:rPr>
        <w:t xml:space="preserve">, </w:t>
      </w:r>
      <w:r>
        <w:rPr>
          <w:rtl w:val="true"/>
        </w:rPr>
        <w:t>חזרו היחסים התקינים למסלולם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לדברי הסנגורית</w:t>
      </w:r>
      <w:r>
        <w:rPr>
          <w:rtl w:val="true"/>
        </w:rPr>
        <w:t xml:space="preserve">, </w:t>
      </w:r>
      <w:r>
        <w:rPr>
          <w:rtl w:val="true"/>
        </w:rPr>
        <w:t>לא חשב הנאשם על מעשיו והוא מתחרט עליהם</w:t>
      </w:r>
      <w:r>
        <w:rPr>
          <w:rtl w:val="true"/>
        </w:rPr>
        <w:t xml:space="preserve">. </w:t>
      </w:r>
      <w:r>
        <w:rPr>
          <w:rtl w:val="true"/>
        </w:rPr>
        <w:t>אליבא דהסנגורית</w:t>
      </w:r>
      <w:r>
        <w:rPr>
          <w:rtl w:val="true"/>
        </w:rPr>
        <w:t xml:space="preserve">, </w:t>
      </w:r>
      <w:r>
        <w:rPr>
          <w:rtl w:val="true"/>
        </w:rPr>
        <w:t>בחרו הנאשמים את זמן ההצתה ב</w:t>
      </w:r>
      <w:r>
        <w:rPr>
          <w:rtl w:val="true"/>
        </w:rPr>
        <w:t>-</w:t>
      </w:r>
      <w:r>
        <w:rPr/>
        <w:t>03:00</w:t>
      </w:r>
      <w:r>
        <w:rPr>
          <w:rtl w:val="true"/>
        </w:rPr>
        <w:t xml:space="preserve"> </w:t>
      </w:r>
      <w:r>
        <w:rPr>
          <w:rtl w:val="true"/>
        </w:rPr>
        <w:t>לפנות בוקר</w:t>
      </w:r>
      <w:r>
        <w:rPr>
          <w:rtl w:val="true"/>
        </w:rPr>
        <w:t xml:space="preserve">, </w:t>
      </w:r>
      <w:r>
        <w:rPr>
          <w:rtl w:val="true"/>
        </w:rPr>
        <w:t>מתוך הנחה שבשעה בה בוצעה</w:t>
      </w:r>
      <w:r>
        <w:rPr>
          <w:rtl w:val="true"/>
        </w:rPr>
        <w:t xml:space="preserve">, </w:t>
      </w:r>
      <w:r>
        <w:rPr>
          <w:rtl w:val="true"/>
        </w:rPr>
        <w:t>אין בישיבה אנשים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ביקשה לזקוף לזכות מרשה את הודייתו במיוחס לו ואת החסכון בזמן השיפוטי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 עמדה על נסיבותיו האישיות הקשות של מרשה</w:t>
      </w:r>
      <w:r>
        <w:rPr>
          <w:rtl w:val="true"/>
        </w:rPr>
        <w:t xml:space="preserve">, </w:t>
      </w:r>
      <w:r>
        <w:rPr>
          <w:rtl w:val="true"/>
        </w:rPr>
        <w:t>כעולה מתסקיר שירות המבחן</w:t>
      </w:r>
      <w:r>
        <w:rPr>
          <w:rtl w:val="true"/>
        </w:rPr>
        <w:t xml:space="preserve">. </w:t>
      </w:r>
      <w:r>
        <w:rPr>
          <w:rtl w:val="true"/>
        </w:rPr>
        <w:t>בשל הסתבכויותיו הפליליות והתמכרותו לסמים</w:t>
      </w:r>
      <w:r>
        <w:rPr>
          <w:rtl w:val="true"/>
        </w:rPr>
        <w:t xml:space="preserve">, </w:t>
      </w:r>
      <w:r>
        <w:rPr>
          <w:rtl w:val="true"/>
        </w:rPr>
        <w:t>החליט הנאשם לצאת ממעגל הסמים וחיפש</w:t>
      </w:r>
      <w:r>
        <w:rPr>
          <w:rtl w:val="true"/>
        </w:rPr>
        <w:t xml:space="preserve">, </w:t>
      </w:r>
      <w:r>
        <w:rPr>
          <w:rtl w:val="true"/>
        </w:rPr>
        <w:t>ואף נקט צעדים</w:t>
      </w:r>
      <w:r>
        <w:rPr>
          <w:rtl w:val="true"/>
        </w:rPr>
        <w:t xml:space="preserve">, </w:t>
      </w:r>
      <w:r>
        <w:rPr>
          <w:rtl w:val="true"/>
        </w:rPr>
        <w:t>לצורך מימוש החלטתו</w:t>
      </w:r>
      <w:r>
        <w:rPr>
          <w:rtl w:val="true"/>
        </w:rPr>
        <w:t xml:space="preserve">. </w:t>
      </w:r>
      <w:r>
        <w:rPr>
          <w:rtl w:val="true"/>
        </w:rPr>
        <w:t>הסנגורית ציינה</w:t>
      </w:r>
      <w:r>
        <w:rPr>
          <w:rtl w:val="true"/>
        </w:rPr>
        <w:t xml:space="preserve">, </w:t>
      </w:r>
      <w:r>
        <w:rPr>
          <w:rtl w:val="true"/>
        </w:rPr>
        <w:t xml:space="preserve">כי העבירות בתיקי הצירוף בוצעו בשנים </w:t>
      </w:r>
      <w:r>
        <w:rPr/>
        <w:t>2005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2004</w:t>
      </w:r>
      <w:r>
        <w:rPr>
          <w:rtl w:val="true"/>
        </w:rPr>
        <w:t xml:space="preserve">, </w:t>
      </w:r>
      <w:r>
        <w:rPr>
          <w:rtl w:val="true"/>
        </w:rPr>
        <w:t>עוד בטרם החליט לחזור למוטב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הסנגורית ביקשה להקל עם מרשה ולהפעיל את העונש המותנה בחופף לעונש המוטל החל מיום </w:t>
      </w:r>
      <w:r>
        <w:rPr/>
        <w:t>30/10/08</w:t>
      </w:r>
      <w:r>
        <w:rPr>
          <w:rtl w:val="true"/>
        </w:rPr>
        <w:t xml:space="preserve">. </w:t>
      </w:r>
      <w:r>
        <w:rPr>
          <w:rtl w:val="true"/>
        </w:rPr>
        <w:t>כן ציינה הסנגורית כי אין ניתן לממש את סכום ההתחייבות ללא צירוף מסמך ההתחייבות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כ נאשם </w:t>
      </w:r>
      <w:r>
        <w:rPr>
          <w:u w:val="single"/>
        </w:rPr>
        <w:t>2</w:t>
      </w:r>
      <w:r>
        <w:rPr>
          <w:rtl w:val="true"/>
        </w:rPr>
        <w:t xml:space="preserve">, </w:t>
      </w:r>
      <w:r>
        <w:rPr>
          <w:rtl w:val="true"/>
        </w:rPr>
        <w:t>ביקש לשקול לקולא את הודיית מרשו וחרטתו</w:t>
      </w:r>
      <w:r>
        <w:rPr>
          <w:rtl w:val="true"/>
        </w:rPr>
        <w:t xml:space="preserve">, </w:t>
      </w:r>
      <w:r>
        <w:rPr>
          <w:rtl w:val="true"/>
        </w:rPr>
        <w:t>החל משלב החקירה</w:t>
      </w:r>
      <w:r>
        <w:rPr>
          <w:rtl w:val="true"/>
        </w:rPr>
        <w:t xml:space="preserve">. </w:t>
      </w:r>
      <w:r>
        <w:rPr>
          <w:rtl w:val="true"/>
        </w:rPr>
        <w:t xml:space="preserve">עוד ציין את גילו הצעיר של נאשם 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 xml:space="preserve">שהיה כבן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בעת ביצוע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ביקש 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לשקול לקולא את העובדה שמרשו</w:t>
      </w:r>
      <w:r>
        <w:rPr>
          <w:rtl w:val="true"/>
        </w:rPr>
        <w:t xml:space="preserve">, </w:t>
      </w:r>
      <w:r>
        <w:rPr>
          <w:rtl w:val="true"/>
        </w:rPr>
        <w:t>כמו גם יתר הנאשמים</w:t>
      </w:r>
      <w:r>
        <w:rPr>
          <w:rtl w:val="true"/>
        </w:rPr>
        <w:t xml:space="preserve">, </w:t>
      </w:r>
      <w:r>
        <w:rPr>
          <w:rtl w:val="true"/>
        </w:rPr>
        <w:t>עצורים במעמד של עצורים בטחוניים ולפיכך נשללות מהן זכויות רבות הניתנות לעצורים אחרים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הסנגור הגיש מסמכים מטעם הביטוח הלאומי המעידים על כך שלנאשם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נכות בת </w:t>
      </w:r>
      <w:r>
        <w:rPr/>
        <w:t>20%</w:t>
      </w:r>
      <w:r>
        <w:rPr>
          <w:rtl w:val="true"/>
        </w:rPr>
        <w:t xml:space="preserve"> </w:t>
      </w:r>
      <w:r>
        <w:rPr>
          <w:rtl w:val="true"/>
        </w:rPr>
        <w:t>שקטעה קריירה ספורטיבית</w:t>
      </w:r>
      <w:r>
        <w:rPr>
          <w:rtl w:val="true"/>
        </w:rPr>
        <w:t xml:space="preserve">, </w:t>
      </w:r>
      <w:r>
        <w:rPr>
          <w:rtl w:val="true"/>
        </w:rPr>
        <w:t>רבת הישגים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עמד פרקליטו של הנאשם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 נסיבותיו האישיות של מרשו</w:t>
      </w:r>
      <w:r>
        <w:rPr>
          <w:rtl w:val="true"/>
        </w:rPr>
        <w:t xml:space="preserve">, </w:t>
      </w:r>
      <w:r>
        <w:rPr>
          <w:rtl w:val="true"/>
        </w:rPr>
        <w:t>כמפורט בתסקיר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חזר על חלק מטיעוני 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>לגבי נסיבות ביצוע העבירה</w:t>
      </w:r>
      <w:r>
        <w:rPr>
          <w:rtl w:val="true"/>
        </w:rPr>
        <w:t xml:space="preserve">. </w:t>
      </w:r>
      <w:r>
        <w:rPr>
          <w:rtl w:val="true"/>
        </w:rPr>
        <w:t xml:space="preserve">הסנגור טען כי מרשו נגרר לביצוע מעשיו הנדונים וכי חלקו של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קטן מזה של 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ביקש להטיל על מרשו עונשים חופפים לזה שהוא מרצה בגין הפקעת צו המבחן בשל תיק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ביקש 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לאמץ את המלצת שירות המבחן ולקבוע כי הנאשם ירצה עונשו בכלא טיפולי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 xml:space="preserve">כ נאשם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ציין כי עכו היא עיר של דו</w:t>
      </w:r>
      <w:r>
        <w:rPr>
          <w:rtl w:val="true"/>
        </w:rPr>
        <w:t>-</w:t>
      </w:r>
      <w:r>
        <w:rPr>
          <w:rtl w:val="true"/>
        </w:rPr>
        <w:t>קיום שבה שורר שלטון החוק וכי המסר</w:t>
      </w:r>
      <w:r>
        <w:rPr>
          <w:rtl w:val="true"/>
        </w:rPr>
        <w:t xml:space="preserve">, </w:t>
      </w:r>
      <w:r>
        <w:rPr>
          <w:rtl w:val="true"/>
        </w:rPr>
        <w:t>בשל הארועים נשוא תיק זה</w:t>
      </w:r>
      <w:r>
        <w:rPr>
          <w:rtl w:val="true"/>
        </w:rPr>
        <w:t xml:space="preserve">, </w:t>
      </w:r>
      <w:r>
        <w:rPr>
          <w:rtl w:val="true"/>
        </w:rPr>
        <w:t>כבר הופנם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הסנגור עמד על התאונה הקשה שעבר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ועל נכותו</w:t>
      </w:r>
      <w:r>
        <w:rPr>
          <w:rtl w:val="true"/>
        </w:rPr>
        <w:t xml:space="preserve">, </w:t>
      </w:r>
      <w:r>
        <w:rPr>
          <w:rtl w:val="true"/>
        </w:rPr>
        <w:t>ותלה בהם את קולר מעשיו</w:t>
      </w:r>
      <w:r>
        <w:rPr>
          <w:rtl w:val="true"/>
        </w:rPr>
        <w:t xml:space="preserve">. </w:t>
      </w:r>
      <w:r>
        <w:rPr>
          <w:rtl w:val="true"/>
        </w:rPr>
        <w:t>בהקשר זה</w:t>
      </w:r>
      <w:r>
        <w:rPr>
          <w:rtl w:val="true"/>
        </w:rPr>
        <w:t xml:space="preserve">, </w:t>
      </w:r>
      <w:r>
        <w:rPr>
          <w:rtl w:val="true"/>
        </w:rPr>
        <w:t>הפנה לאמור בתסקיר שירות המבחן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הגיש ב</w:t>
      </w:r>
      <w:r>
        <w:rPr>
          <w:rtl w:val="true"/>
        </w:rPr>
        <w:t>"</w:t>
      </w:r>
      <w:r>
        <w:rPr>
          <w:rtl w:val="true"/>
        </w:rPr>
        <w:t xml:space="preserve">כ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חוות דעת פסיכולוגית על מצבו של מרשו </w:t>
      </w:r>
      <w:r>
        <w:rPr>
          <w:rtl w:val="true"/>
        </w:rPr>
        <w:t>(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7</w:t>
      </w:r>
      <w:r>
        <w:rPr>
          <w:rtl w:val="true"/>
        </w:rPr>
        <w:t xml:space="preserve">) </w:t>
      </w:r>
      <w:r>
        <w:rPr>
          <w:rtl w:val="true"/>
        </w:rPr>
        <w:t xml:space="preserve">בשנת </w:t>
      </w:r>
      <w:r>
        <w:rPr/>
        <w:t>2000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גרס כי לפני הסתבכותו</w:t>
      </w:r>
      <w:r>
        <w:rPr>
          <w:rtl w:val="true"/>
        </w:rPr>
        <w:t xml:space="preserve">, </w:t>
      </w:r>
      <w:r>
        <w:rPr>
          <w:rtl w:val="true"/>
        </w:rPr>
        <w:t xml:space="preserve">פעל הנאשם למען דו קיום בין יהודים לערבים ואף הציג תמונות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3</w:t>
      </w:r>
      <w:r>
        <w:rPr>
          <w:rtl w:val="true"/>
        </w:rPr>
        <w:t xml:space="preserve">) </w:t>
      </w:r>
      <w:r>
        <w:rPr>
          <w:rtl w:val="true"/>
        </w:rPr>
        <w:t>מהם עולה</w:t>
      </w:r>
      <w:r>
        <w:rPr>
          <w:rtl w:val="true"/>
        </w:rPr>
        <w:t xml:space="preserve">, </w:t>
      </w:r>
      <w:r>
        <w:rPr>
          <w:rtl w:val="true"/>
        </w:rPr>
        <w:t>כי הנאשם סייע בבניית סוכה בחג הסוכות</w:t>
      </w:r>
      <w:r>
        <w:rPr>
          <w:rtl w:val="true"/>
        </w:rPr>
        <w:t xml:space="preserve">. </w:t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הגיש הסנגור מסמך המעיד על כך שהנאשם ביקש לבצע שירות לאומי </w:t>
      </w:r>
      <w:r>
        <w:rPr>
          <w:rtl w:val="true"/>
        </w:rPr>
        <w:t>(</w:t>
      </w:r>
      <w:r>
        <w:rPr>
          <w:rtl w:val="true"/>
        </w:rPr>
        <w:t>נ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4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 גרס</w:t>
      </w:r>
      <w:r>
        <w:rPr>
          <w:rtl w:val="true"/>
        </w:rPr>
        <w:t xml:space="preserve">, </w:t>
      </w:r>
      <w:r>
        <w:rPr>
          <w:rtl w:val="true"/>
        </w:rPr>
        <w:t>כי סיועו של מרשו להצתה הוא מינורי וכל חלקו הנו רכישת הבנזין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 הנאשם ביקש לאמץ את המלצת שירות המבחן ואף הציע</w:t>
      </w:r>
      <w:r>
        <w:rPr>
          <w:rtl w:val="true"/>
        </w:rPr>
        <w:t xml:space="preserve">, </w:t>
      </w:r>
      <w:r>
        <w:rPr>
          <w:rtl w:val="true"/>
        </w:rPr>
        <w:t>לפי בקשת מרשו</w:t>
      </w:r>
      <w:r>
        <w:rPr>
          <w:rtl w:val="true"/>
        </w:rPr>
        <w:t xml:space="preserve">, </w:t>
      </w:r>
      <w:r>
        <w:rPr>
          <w:rtl w:val="true"/>
        </w:rPr>
        <w:t>כי עונש עבודת השירות יבוצע בישיבה שהוצתה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הנאשמים ב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דברם האחרון</w:t>
      </w:r>
      <w:r>
        <w:rPr>
          <w:b/>
          <w:bCs/>
          <w:u w:val="single"/>
          <w:rtl w:val="true"/>
        </w:rPr>
        <w:t>"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נאשם </w:t>
      </w:r>
      <w:r>
        <w:rPr>
          <w:u w:val="single"/>
        </w:rPr>
        <w:t>1</w:t>
      </w:r>
      <w:r>
        <w:rPr>
          <w:rtl w:val="true"/>
        </w:rPr>
        <w:t xml:space="preserve"> </w:t>
      </w:r>
      <w:r>
        <w:rPr>
          <w:rtl w:val="true"/>
        </w:rPr>
        <w:t>הביע חרטה וצער על מעשיו שנבעו מתוך כעס</w:t>
      </w:r>
      <w:r>
        <w:rPr>
          <w:rtl w:val="true"/>
        </w:rPr>
        <w:t xml:space="preserve">. </w:t>
      </w:r>
      <w:r>
        <w:rPr>
          <w:rtl w:val="true"/>
        </w:rPr>
        <w:t>הוא טען</w:t>
      </w:r>
      <w:r>
        <w:rPr>
          <w:rtl w:val="true"/>
        </w:rPr>
        <w:t xml:space="preserve">, </w:t>
      </w:r>
      <w:r>
        <w:rPr>
          <w:rtl w:val="true"/>
        </w:rPr>
        <w:t>כי למד את לקחו והוא מבקש לחזור למוטב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נאשם </w:t>
      </w:r>
      <w:r>
        <w:rPr>
          <w:u w:val="single"/>
        </w:rPr>
        <w:t>2</w:t>
      </w:r>
      <w:r>
        <w:rPr>
          <w:rtl w:val="true"/>
        </w:rPr>
        <w:t xml:space="preserve"> </w:t>
      </w:r>
      <w:r>
        <w:rPr>
          <w:rtl w:val="true"/>
        </w:rPr>
        <w:t>הביע חרטה וצער על מעשיו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 xml:space="preserve">נאשם </w:t>
      </w:r>
      <w:r>
        <w:rPr>
          <w:u w:val="single"/>
        </w:rPr>
        <w:t>3</w:t>
      </w:r>
      <w:r>
        <w:rPr>
          <w:rtl w:val="true"/>
        </w:rPr>
        <w:t xml:space="preserve"> </w:t>
      </w:r>
      <w:r>
        <w:rPr>
          <w:rtl w:val="true"/>
        </w:rPr>
        <w:t>ציין כי הוא מתחרט ומצטער</w:t>
      </w:r>
      <w:r>
        <w:rPr>
          <w:rtl w:val="true"/>
        </w:rPr>
        <w:t xml:space="preserve">, </w:t>
      </w:r>
      <w:r>
        <w:rPr>
          <w:rtl w:val="true"/>
        </w:rPr>
        <w:t>וכי הוא עובר תקופה קשה בשל כליאתו עם רוצחים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.</w:t>
        <w:tab/>
      </w: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מעשיהם של הנאשמים</w:t>
      </w:r>
      <w:r>
        <w:rPr>
          <w:rtl w:val="true"/>
        </w:rPr>
        <w:t xml:space="preserve">, </w:t>
      </w:r>
      <w:r>
        <w:rPr>
          <w:rtl w:val="true"/>
        </w:rPr>
        <w:t xml:space="preserve">ובפרט של 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, </w:t>
      </w:r>
      <w:r>
        <w:rPr>
          <w:rtl w:val="true"/>
        </w:rPr>
        <w:t>חמורים ומעוררים שאט נפש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עבירת ההצתה</w:t>
      </w:r>
      <w:r>
        <w:rPr>
          <w:rtl w:val="true"/>
        </w:rPr>
        <w:t xml:space="preserve">, </w:t>
      </w:r>
      <w:r>
        <w:rPr>
          <w:rtl w:val="true"/>
        </w:rPr>
        <w:t>של כל נכס</w:t>
      </w:r>
      <w:r>
        <w:rPr>
          <w:rtl w:val="true"/>
        </w:rPr>
        <w:t xml:space="preserve">, </w:t>
      </w:r>
      <w:r>
        <w:rPr>
          <w:rtl w:val="true"/>
        </w:rPr>
        <w:t>היא עבירה חמורה מאד</w:t>
      </w:r>
      <w:r>
        <w:rPr>
          <w:rtl w:val="true"/>
        </w:rPr>
        <w:t xml:space="preserve">. </w:t>
      </w:r>
      <w:r>
        <w:rPr>
          <w:rtl w:val="true"/>
        </w:rPr>
        <w:t>הצתת נכס</w:t>
      </w:r>
      <w:r>
        <w:rPr>
          <w:rtl w:val="true"/>
        </w:rPr>
        <w:t xml:space="preserve">, </w:t>
      </w:r>
      <w:r>
        <w:rPr>
          <w:rtl w:val="true"/>
        </w:rPr>
        <w:t>המשמש את הציבור</w:t>
      </w:r>
      <w:r>
        <w:rPr>
          <w:rtl w:val="true"/>
        </w:rPr>
        <w:t xml:space="preserve">, </w:t>
      </w:r>
      <w:r>
        <w:rPr>
          <w:rtl w:val="true"/>
        </w:rPr>
        <w:t>היא עבירה חמורה עוד יותר</w:t>
      </w:r>
      <w:r>
        <w:rPr>
          <w:rtl w:val="true"/>
        </w:rPr>
        <w:t xml:space="preserve">, </w:t>
      </w:r>
      <w:r>
        <w:rPr>
          <w:rtl w:val="true"/>
        </w:rPr>
        <w:t xml:space="preserve">ולא בכדי קבע המחוקק בגינה עונש של עד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. </w:t>
      </w:r>
      <w:r>
        <w:rPr>
          <w:rtl w:val="true"/>
        </w:rPr>
        <w:t>לעבירת ההצתה יש פוטנציאל סיכוני רב שתחילתו בהיזק לרכוש וסופו מי ישורנו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העבירות הנדונות בוצעו על רקע לאומני כנקמה של הנאשמים</w:t>
      </w:r>
      <w:r>
        <w:rPr>
          <w:rtl w:val="true"/>
        </w:rPr>
        <w:t xml:space="preserve">, </w:t>
      </w:r>
      <w:r>
        <w:rPr>
          <w:rtl w:val="true"/>
        </w:rPr>
        <w:t>כשברקע התנהגותם של יהודים במהלך ארועים אלימים</w:t>
      </w:r>
      <w:r>
        <w:rPr>
          <w:rtl w:val="true"/>
        </w:rPr>
        <w:t xml:space="preserve">, </w:t>
      </w:r>
      <w:r>
        <w:rPr>
          <w:rtl w:val="true"/>
        </w:rPr>
        <w:t>שהתרחשו בעכו ביום הכיפורים ולאחריו</w:t>
      </w:r>
      <w:r>
        <w:rPr>
          <w:rtl w:val="true"/>
        </w:rPr>
        <w:t xml:space="preserve">. </w:t>
      </w:r>
      <w:r>
        <w:rPr>
          <w:rtl w:val="true"/>
        </w:rPr>
        <w:t>אף אם היה מי שנהג באלימות פושעת נגד ערבים בעכו</w:t>
      </w:r>
      <w:r>
        <w:rPr>
          <w:rtl w:val="true"/>
        </w:rPr>
        <w:t xml:space="preserve">, </w:t>
      </w:r>
      <w:r>
        <w:rPr>
          <w:rtl w:val="true"/>
        </w:rPr>
        <w:t>אין בכך כדי ליתן היתר או הצדקה מוסרית למאן דהוא</w:t>
      </w:r>
      <w:r>
        <w:rPr>
          <w:rtl w:val="true"/>
        </w:rPr>
        <w:t xml:space="preserve">, </w:t>
      </w:r>
      <w:r>
        <w:rPr>
          <w:rtl w:val="true"/>
        </w:rPr>
        <w:t>ליטול את הדין לידיו ולפגוע באחרים</w:t>
      </w:r>
      <w:r>
        <w:rPr>
          <w:rtl w:val="true"/>
        </w:rPr>
        <w:t xml:space="preserve">, </w:t>
      </w:r>
      <w:r>
        <w:rPr>
          <w:rtl w:val="true"/>
        </w:rPr>
        <w:t>לא כל שכן</w:t>
      </w:r>
      <w:r>
        <w:rPr>
          <w:rtl w:val="true"/>
        </w:rPr>
        <w:t xml:space="preserve">, </w:t>
      </w:r>
      <w:r>
        <w:rPr>
          <w:rtl w:val="true"/>
        </w:rPr>
        <w:t>בחפים מפשע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על כגון דא נאמר ע</w:t>
      </w:r>
      <w:r>
        <w:rPr>
          <w:rtl w:val="true"/>
        </w:rPr>
        <w:t>"</w:t>
      </w:r>
      <w:r>
        <w:rPr>
          <w:rtl w:val="true"/>
        </w:rPr>
        <w:t>י ביהמ</w:t>
      </w:r>
      <w:r>
        <w:rPr>
          <w:rtl w:val="true"/>
        </w:rPr>
        <w:t>"</w:t>
      </w:r>
      <w:r>
        <w:rPr>
          <w:rtl w:val="true"/>
        </w:rPr>
        <w:t>ש העליון</w:t>
      </w:r>
      <w:r>
        <w:rPr>
          <w:rtl w:val="true"/>
        </w:rPr>
        <w:t xml:space="preserve">, </w:t>
      </w:r>
      <w:r>
        <w:rPr>
          <w:rtl w:val="true"/>
        </w:rPr>
        <w:t xml:space="preserve">מפי השופטת </w:t>
      </w:r>
      <w:r>
        <w:rPr>
          <w:rtl w:val="true"/>
        </w:rPr>
        <w:t>(</w:t>
      </w:r>
      <w:r>
        <w:rPr>
          <w:rtl w:val="true"/>
        </w:rPr>
        <w:t>כתוארה דאז</w:t>
      </w:r>
      <w:r>
        <w:rPr>
          <w:rtl w:val="true"/>
        </w:rPr>
        <w:t xml:space="preserve">) </w:t>
      </w:r>
      <w:r>
        <w:rPr>
          <w:rtl w:val="true"/>
        </w:rPr>
        <w:t>ד</w:t>
      </w:r>
      <w:r>
        <w:rPr>
          <w:rtl w:val="true"/>
        </w:rPr>
        <w:t xml:space="preserve">. </w:t>
      </w:r>
      <w:r>
        <w:rPr>
          <w:rtl w:val="true"/>
        </w:rPr>
        <w:t>בייניש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>:</w:t>
      </w:r>
    </w:p>
    <w:p>
      <w:pPr>
        <w:pStyle w:val="Normal"/>
        <w:spacing w:lineRule="auto" w:line="360"/>
        <w:ind w:start="375" w:end="567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במציאות הישראלית יש בביצוע עבירות על רקע אידאולוגי המביאות להעמקת האיבה בין קבוצות שונות של האוכלוסיה משום ערעור על סדרי המשטר הדמוקרטי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כך כאשר מדובר במעשים המכוונים לפגוע ברגשות האוכלוסיה המוסלמית וכך גם כאשר המעשים מכוונים כנגד קבוצה אידאולוגית אחרת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שיש לעבריין יריבות עמה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4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 xml:space="preserve">פ </w:t>
        </w:r>
        <w:r>
          <w:rPr>
            <w:rStyle w:val="Hyperlink"/>
          </w:rPr>
          <w:t>8469/99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tl w:val="true"/>
          </w:rPr>
          <w:t>אסקין נ</w:t>
        </w:r>
        <w:r>
          <w:rPr>
            <w:rStyle w:val="Hyperlink"/>
            <w:rtl w:val="true"/>
          </w:rPr>
          <w:t xml:space="preserve">' </w:t>
        </w:r>
        <w:r>
          <w:rPr>
            <w:rStyle w:val="Hyperlink"/>
            <w:rtl w:val="true"/>
          </w:rPr>
          <w:t>מדינת ישראל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פ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ד נה</w:t>
        </w:r>
      </w:hyperlink>
      <w:r>
        <w:rPr>
          <w:rtl w:val="true"/>
        </w:rPr>
        <w:t>(</w:t>
      </w:r>
      <w:r>
        <w:rPr/>
        <w:t>2</w:t>
      </w:r>
      <w:r>
        <w:rPr>
          <w:rtl w:val="true"/>
        </w:rPr>
        <w:t xml:space="preserve">) </w:t>
      </w:r>
      <w:r>
        <w:rPr/>
        <w:t>65</w:t>
      </w:r>
      <w:r>
        <w:rPr>
          <w:rtl w:val="true"/>
        </w:rPr>
        <w:t xml:space="preserve">, </w:t>
      </w:r>
      <w:r>
        <w:rPr/>
        <w:t>95</w:t>
      </w:r>
      <w:r>
        <w:rPr>
          <w:rtl w:val="true"/>
        </w:rPr>
        <w:t xml:space="preserve"> (</w:t>
      </w:r>
      <w:r>
        <w:rPr/>
        <w:t>2001</w:t>
      </w:r>
      <w:r>
        <w:rPr>
          <w:rtl w:val="true"/>
        </w:rPr>
        <w:t xml:space="preserve">)).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פגיעה באתרים או במוסדות דתיים</w:t>
      </w:r>
      <w:r>
        <w:rPr>
          <w:rtl w:val="true"/>
        </w:rPr>
        <w:t xml:space="preserve">, </w:t>
      </w:r>
      <w:r>
        <w:rPr>
          <w:rtl w:val="true"/>
        </w:rPr>
        <w:t>על רקע לאומני</w:t>
      </w:r>
      <w:r>
        <w:rPr>
          <w:rtl w:val="true"/>
        </w:rPr>
        <w:t xml:space="preserve">, </w:t>
      </w:r>
      <w:r>
        <w:rPr>
          <w:rtl w:val="true"/>
        </w:rPr>
        <w:t>בין שהיא מתבצעת ע</w:t>
      </w:r>
      <w:r>
        <w:rPr>
          <w:rtl w:val="true"/>
        </w:rPr>
        <w:t>"</w:t>
      </w:r>
      <w:r>
        <w:rPr>
          <w:rtl w:val="true"/>
        </w:rPr>
        <w:t>י ערבים ובין שהיא מתבצעת ע</w:t>
      </w:r>
      <w:r>
        <w:rPr>
          <w:rtl w:val="true"/>
        </w:rPr>
        <w:t>"</w:t>
      </w:r>
      <w:r>
        <w:rPr>
          <w:rtl w:val="true"/>
        </w:rPr>
        <w:t>י יהודים</w:t>
      </w:r>
      <w:r>
        <w:rPr>
          <w:rtl w:val="true"/>
        </w:rPr>
        <w:t xml:space="preserve">, </w:t>
      </w:r>
      <w:r>
        <w:rPr>
          <w:rtl w:val="true"/>
        </w:rPr>
        <w:t>פוגעת עמוקות ברגשות ובערכי אמונה ועלולה להצית תבערה גדולה שבגינה יפגעו אנשים ורכוש משני הצדדים</w:t>
      </w:r>
      <w:r>
        <w:rPr>
          <w:rtl w:val="true"/>
        </w:rPr>
        <w:t xml:space="preserve">. </w:t>
      </w:r>
      <w:r>
        <w:rPr>
          <w:rtl w:val="true"/>
        </w:rPr>
        <w:t>שומה על בתי המשפט להתייחס בחומרה למעשים כאלו ובכך לתרום תרומתם לשירוש רעיונות נלוזים של נקמה בכלל ונקמה לאומנית בפרט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מעשיהם של הנאשמים לא בוצעו בעידנא דריתחא</w:t>
      </w:r>
      <w:r>
        <w:rPr>
          <w:rtl w:val="true"/>
        </w:rPr>
        <w:t xml:space="preserve">, </w:t>
      </w:r>
      <w:r>
        <w:rPr>
          <w:rtl w:val="true"/>
        </w:rPr>
        <w:t>אלא תוכננו במשך מספר ימים ולאחר שחלף זמן מאז ההתפרעויות שהוו את הרקע למעשיהם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פעלו בצוותא חדא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לחומרא</w:t>
      </w:r>
      <w:r>
        <w:rPr>
          <w:rtl w:val="true"/>
        </w:rPr>
        <w:t xml:space="preserve">, </w:t>
      </w:r>
      <w:r>
        <w:rPr>
          <w:rtl w:val="true"/>
        </w:rPr>
        <w:t>אשקול גם את הנזק המשמעותי שנגרם לישיבה כעולה מ</w:t>
      </w:r>
      <w:r>
        <w:rPr>
          <w:rtl w:val="true"/>
        </w:rPr>
        <w:t>-</w:t>
      </w:r>
      <w:r>
        <w:rPr>
          <w:rtl w:val="true"/>
        </w:rPr>
        <w:t>ת</w:t>
      </w:r>
      <w:r>
        <w:rPr>
          <w:rtl w:val="true"/>
        </w:rPr>
        <w:t>/</w:t>
      </w:r>
      <w:r>
        <w:rPr>
          <w:rtl w:val="true"/>
        </w:rPr>
        <w:t>ע</w:t>
      </w:r>
      <w:r>
        <w:rPr>
          <w:rtl w:val="true"/>
        </w:rPr>
        <w:t>/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אשקול לחומרא</w:t>
      </w:r>
      <w:r>
        <w:rPr>
          <w:rtl w:val="true"/>
        </w:rPr>
        <w:t xml:space="preserve">, </w:t>
      </w:r>
      <w:r>
        <w:rPr>
          <w:rtl w:val="true"/>
        </w:rPr>
        <w:t xml:space="preserve">את עברם הפלילי של הנאשמים ובפרט את עברו הפלילי המשמעותי של 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עבר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עבירות נוספות של אלימות ורכוש שבגינם ייגזר עונשו</w:t>
      </w:r>
      <w:r>
        <w:rPr>
          <w:rtl w:val="true"/>
        </w:rPr>
        <w:t xml:space="preserve">. </w:t>
      </w:r>
      <w:r>
        <w:rPr>
          <w:rtl w:val="true"/>
        </w:rPr>
        <w:t>עבירות אלימות ורכוש הן מכת מדינה ויש להטיל בגינם עונשים משמעותיים</w:t>
      </w:r>
      <w:r>
        <w:rPr>
          <w:rtl w:val="true"/>
        </w:rPr>
        <w:t xml:space="preserve">. </w:t>
      </w:r>
      <w:r>
        <w:rPr>
          <w:rtl w:val="true"/>
        </w:rPr>
        <w:t>נופך נוסף לחומרה</w:t>
      </w:r>
      <w:r>
        <w:rPr>
          <w:rtl w:val="true"/>
        </w:rPr>
        <w:t xml:space="preserve">, </w:t>
      </w:r>
      <w:r>
        <w:rPr>
          <w:rtl w:val="true"/>
        </w:rPr>
        <w:t>יש לראות בכך שהנאשם נקט אלימות נגד שוטרים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לצד השיקולים לחומרא</w:t>
      </w:r>
      <w:r>
        <w:rPr>
          <w:rtl w:val="true"/>
        </w:rPr>
        <w:t xml:space="preserve">, </w:t>
      </w:r>
      <w:r>
        <w:rPr>
          <w:rtl w:val="true"/>
        </w:rPr>
        <w:t>כמפורט לעיל</w:t>
      </w:r>
      <w:r>
        <w:rPr>
          <w:rtl w:val="true"/>
        </w:rPr>
        <w:t xml:space="preserve">, </w:t>
      </w:r>
      <w:r>
        <w:rPr>
          <w:rtl w:val="true"/>
        </w:rPr>
        <w:t>חייב עונשו של כל אחד מהנאשמים להגזר אינדיבידואלית על פי נסיבותיו של כל אחד מהנאשמים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>אתן משקל לנסיבותיהם האישיות הקשות של הנאשמים</w:t>
      </w:r>
      <w:r>
        <w:rPr>
          <w:rtl w:val="true"/>
        </w:rPr>
        <w:t xml:space="preserve">, </w:t>
      </w:r>
      <w:r>
        <w:rPr>
          <w:rtl w:val="true"/>
        </w:rPr>
        <w:t>כמפורט בתסקירי שירות 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>הודו הנאשמים במיוחס להם בכתב האישום ובכך חסכו זמן שיפוטי ניכר</w:t>
      </w:r>
      <w:r>
        <w:rPr>
          <w:rtl w:val="true"/>
        </w:rPr>
        <w:t xml:space="preserve">. </w:t>
      </w:r>
      <w:r>
        <w:rPr>
          <w:rtl w:val="true"/>
        </w:rPr>
        <w:t>עובדה זו תזקף לטובתם בגזר 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 אתחשב לקולא</w:t>
      </w:r>
      <w:r>
        <w:rPr>
          <w:rtl w:val="true"/>
        </w:rPr>
        <w:t xml:space="preserve">, </w:t>
      </w:r>
      <w:r>
        <w:rPr>
          <w:rtl w:val="true"/>
        </w:rPr>
        <w:t>בחרטה ובצער שהביעו הנאשמים</w:t>
      </w:r>
      <w:r>
        <w:rPr>
          <w:rtl w:val="true"/>
        </w:rPr>
        <w:t xml:space="preserve">. </w:t>
      </w:r>
      <w:r>
        <w:rPr>
          <w:rtl w:val="true"/>
        </w:rPr>
        <w:t>הצער והחרטה</w:t>
      </w:r>
      <w:r>
        <w:rPr>
          <w:rtl w:val="true"/>
        </w:rPr>
        <w:t xml:space="preserve">, </w:t>
      </w:r>
      <w:r>
        <w:rPr>
          <w:rtl w:val="true"/>
        </w:rPr>
        <w:t>מתיישבים עם הודיית הנאשמים</w:t>
      </w:r>
      <w:r>
        <w:rPr>
          <w:rtl w:val="true"/>
        </w:rPr>
        <w:t xml:space="preserve">, </w:t>
      </w:r>
      <w:r>
        <w:rPr>
          <w:rtl w:val="true"/>
        </w:rPr>
        <w:t>במיוחס להם בכתב האישום המתוקן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11" w:name="סוג_מסמך"/>
      <w:bookmarkStart w:id="12" w:name="סוג_מסמך"/>
      <w:bookmarkEnd w:id="12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לזכותו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אזקוף את העובדה</w:t>
      </w:r>
      <w:r>
        <w:rPr>
          <w:rtl w:val="true"/>
        </w:rPr>
        <w:t xml:space="preserve">, </w:t>
      </w:r>
      <w:r>
        <w:rPr>
          <w:rtl w:val="true"/>
        </w:rPr>
        <w:t>כי חלקו באירועים נשוא משפט זה קטן יחסית לאלו של הנאשמים האחרים</w:t>
      </w:r>
      <w:r>
        <w:rPr>
          <w:rtl w:val="true"/>
        </w:rPr>
        <w:t xml:space="preserve">. </w:t>
      </w:r>
      <w:r>
        <w:rPr>
          <w:rtl w:val="true"/>
        </w:rPr>
        <w:t>לפיכך</w:t>
      </w:r>
      <w:r>
        <w:rPr>
          <w:rtl w:val="true"/>
        </w:rPr>
        <w:t xml:space="preserve">, </w:t>
      </w:r>
      <w:r>
        <w:rPr>
          <w:rtl w:val="true"/>
        </w:rPr>
        <w:t xml:space="preserve">הואשם והורשע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 xml:space="preserve">בעבירות של סיוע </w:t>
      </w:r>
      <w:r>
        <w:rPr>
          <w:rtl w:val="true"/>
        </w:rPr>
        <w:t>"</w:t>
      </w:r>
      <w:r>
        <w:rPr>
          <w:rtl w:val="true"/>
        </w:rPr>
        <w:t>בלבד</w:t>
      </w:r>
      <w:r>
        <w:rPr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לא זאת אף זאת</w:t>
      </w:r>
      <w:r>
        <w:rPr>
          <w:rtl w:val="true"/>
        </w:rPr>
        <w:t xml:space="preserve">, </w:t>
      </w:r>
      <w:r>
        <w:rPr>
          <w:rtl w:val="true"/>
        </w:rPr>
        <w:t xml:space="preserve">לנגד עיני יעמדו גם מצבו הנפשי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ועמדת שירות המבחן בדבר ההשפעה ההרסנית שעלולה להיות כתוצאה מהשתת מאסר בפועל על נאשם 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עוד אזקוף לקולא את פעילותו של נאשם </w:t>
      </w:r>
      <w:r>
        <w:rPr/>
        <w:t>3</w:t>
      </w:r>
      <w:r>
        <w:rPr>
          <w:rtl w:val="true"/>
        </w:rPr>
        <w:t xml:space="preserve">, </w:t>
      </w:r>
      <w:r>
        <w:rPr>
          <w:rtl w:val="true"/>
        </w:rPr>
        <w:t>למען דו קיום בין יהודים לערבים</w:t>
      </w:r>
      <w:r>
        <w:rPr>
          <w:rtl w:val="true"/>
        </w:rPr>
        <w:t xml:space="preserve">, </w:t>
      </w:r>
      <w:r>
        <w:rPr>
          <w:rtl w:val="true"/>
        </w:rPr>
        <w:t>לפני שפעל כמפורט בכתב האישום המתוקן</w:t>
      </w:r>
      <w:r>
        <w:rPr>
          <w:rtl w:val="true"/>
        </w:rPr>
        <w:t xml:space="preserve">. </w:t>
      </w:r>
      <w:r>
        <w:rPr>
          <w:rtl w:val="true"/>
        </w:rPr>
        <w:t>פעילותו</w:t>
      </w:r>
      <w:r>
        <w:rPr>
          <w:rtl w:val="true"/>
        </w:rPr>
        <w:t xml:space="preserve">, </w:t>
      </w:r>
      <w:r>
        <w:rPr>
          <w:rtl w:val="true"/>
        </w:rPr>
        <w:t>לבנייה משותפת של סוכה בחג סוכות</w:t>
      </w:r>
      <w:r>
        <w:rPr>
          <w:rtl w:val="true"/>
        </w:rPr>
        <w:t xml:space="preserve">, </w:t>
      </w:r>
      <w:r>
        <w:rPr>
          <w:rtl w:val="true"/>
        </w:rPr>
        <w:t>ונסיונו להשתלב במסגרת השירות הלאומי עומדים בסתירה של ממש לעבירות שעבר</w:t>
      </w:r>
      <w:r>
        <w:rPr>
          <w:rtl w:val="true"/>
        </w:rPr>
        <w:t xml:space="preserve">, </w:t>
      </w:r>
      <w:r>
        <w:rPr>
          <w:rtl w:val="true"/>
        </w:rPr>
        <w:t>ולפיכך יש ליתן משקל של ממש למסקנת שירות המבחן באשר למניעיו</w:t>
      </w:r>
      <w:r>
        <w:rPr>
          <w:rtl w:val="true"/>
        </w:rPr>
        <w:t xml:space="preserve">, </w:t>
      </w:r>
      <w:r>
        <w:rPr>
          <w:rtl w:val="true"/>
        </w:rPr>
        <w:t>שמקורם בטראומה הנפשית שחווה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גם עברו של 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נקי יחסית לעברם של הנאשמים האחרים ונראה כי תקופת מעצרו</w:t>
      </w:r>
      <w:r>
        <w:rPr>
          <w:rtl w:val="true"/>
        </w:rPr>
        <w:t xml:space="preserve">, </w:t>
      </w:r>
      <w:r>
        <w:rPr>
          <w:rtl w:val="true"/>
        </w:rPr>
        <w:t>במשך כ</w:t>
      </w:r>
      <w:r>
        <w:rPr>
          <w:rtl w:val="true"/>
        </w:rPr>
        <w:t>-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וחצי חודשים</w:t>
      </w:r>
      <w:r>
        <w:rPr>
          <w:rtl w:val="true"/>
        </w:rPr>
        <w:t xml:space="preserve">, </w:t>
      </w:r>
      <w:r>
        <w:rPr>
          <w:rtl w:val="true"/>
        </w:rPr>
        <w:t>בשל העבירות הנדונות נחוותה על ידו באופן טראומטי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בכל הנסיבות לקולא ולחומרא</w:t>
      </w:r>
      <w:r>
        <w:rPr>
          <w:rtl w:val="true"/>
        </w:rPr>
        <w:t xml:space="preserve">, </w:t>
      </w:r>
      <w:r>
        <w:rPr>
          <w:rtl w:val="true"/>
        </w:rPr>
        <w:t>אני גוזר על הנאשמים את העונשים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u w:val="single"/>
        </w:rPr>
      </w:pPr>
      <w:r>
        <w:rPr>
          <w:u w:val="single"/>
          <w:rtl w:val="true"/>
        </w:rPr>
        <w:t xml:space="preserve">על נאשם </w:t>
      </w:r>
      <w:r>
        <w:rPr>
          <w:u w:val="single"/>
        </w:rPr>
        <w:t>1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א</w:t>
      </w:r>
      <w:r>
        <w:rPr>
          <w:rtl w:val="true"/>
        </w:rPr>
        <w:t>.</w:t>
        <w:tab/>
      </w:r>
      <w:r>
        <w:rPr>
          <w:rtl w:val="true"/>
        </w:rPr>
        <w:t>בגין חלקו בתיק העיקרי נשוא משפט זה</w:t>
      </w:r>
      <w:r>
        <w:rPr>
          <w:rtl w:val="true"/>
        </w:rPr>
        <w:t xml:space="preserve">, </w:t>
      </w:r>
      <w:r>
        <w:rPr/>
        <w:t>5</w:t>
      </w:r>
      <w:r>
        <w:rPr>
          <w:rtl w:val="true"/>
        </w:rPr>
        <w:t xml:space="preserve"> </w:t>
      </w:r>
      <w:r>
        <w:rPr>
          <w:rtl w:val="true"/>
        </w:rPr>
        <w:t xml:space="preserve">שנות מאסר מתוכן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 לריצוי בפועל והיתרה מותנית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עבירה בגינה הורשע בתיק זה</w:t>
      </w:r>
      <w:r>
        <w:rPr>
          <w:rtl w:val="true"/>
        </w:rPr>
        <w:t xml:space="preserve">, </w:t>
      </w:r>
      <w:r>
        <w:rPr>
          <w:rtl w:val="true"/>
        </w:rPr>
        <w:t>או כל עבירה אחרת</w:t>
      </w:r>
      <w:r>
        <w:rPr>
          <w:rtl w:val="true"/>
        </w:rPr>
        <w:t xml:space="preserve">, </w:t>
      </w:r>
      <w:r>
        <w:rPr>
          <w:rtl w:val="true"/>
        </w:rPr>
        <w:t xml:space="preserve">לפי </w:t>
      </w:r>
      <w:hyperlink r:id="rId5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ב</w:t>
      </w:r>
      <w:r>
        <w:rPr>
          <w:rtl w:val="true"/>
        </w:rPr>
        <w:t>.</w:t>
        <w:tab/>
      </w:r>
      <w:r>
        <w:rPr>
          <w:rtl w:val="true"/>
        </w:rPr>
        <w:t>בגין העבירות נשוא תיקי הצירוף</w:t>
      </w:r>
      <w:r>
        <w:rPr>
          <w:rtl w:val="true"/>
        </w:rPr>
        <w:t xml:space="preserve">, </w:t>
      </w:r>
      <w:r>
        <w:rPr>
          <w:rtl w:val="true"/>
        </w:rPr>
        <w:t>שנתיים מאסר</w:t>
      </w:r>
      <w:r>
        <w:rPr>
          <w:rtl w:val="true"/>
        </w:rPr>
        <w:t xml:space="preserve">, </w:t>
      </w:r>
      <w:r>
        <w:rPr>
          <w:rtl w:val="true"/>
        </w:rPr>
        <w:t>מתוכן שנה אחת בפועל והיתרה מותנית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לבל יעבור עבירה בגינה הורשע</w:t>
      </w:r>
      <w:r>
        <w:rPr>
          <w:rtl w:val="true"/>
        </w:rPr>
        <w:t xml:space="preserve">, </w:t>
      </w:r>
      <w:r>
        <w:rPr>
          <w:rtl w:val="true"/>
        </w:rPr>
        <w:t>או כל עבירת אלימות שהיא פשע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ג</w:t>
      </w:r>
      <w:r>
        <w:rPr>
          <w:rtl w:val="true"/>
        </w:rPr>
        <w:t>.</w:t>
        <w:tab/>
      </w:r>
      <w:r>
        <w:rPr>
          <w:rtl w:val="true"/>
        </w:rPr>
        <w:t xml:space="preserve">עונשי המאסר בפועל יצטברו זה לזה ומניינם מיום מעצרו של הנאשם </w:t>
      </w:r>
      <w:r>
        <w:rPr>
          <w:b/>
          <w:bCs/>
        </w:rPr>
        <w:t>30/10/08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  <w:t>ד</w:t>
      </w:r>
      <w:r>
        <w:rPr>
          <w:rtl w:val="true"/>
        </w:rPr>
        <w:t>.</w:t>
        <w:tab/>
      </w: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אני מפעיל עונש מאסר מותנה בן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, </w:t>
      </w:r>
      <w:r>
        <w:rPr>
          <w:rtl w:val="true"/>
        </w:rPr>
        <w:t>שאין מחלוקת כי הוא בר הפעלה בגין כל עבירת אלימות שהיא פשע</w:t>
      </w:r>
      <w:r>
        <w:rPr>
          <w:rtl w:val="true"/>
        </w:rPr>
        <w:t xml:space="preserve">, </w:t>
      </w:r>
      <w:r>
        <w:rPr>
          <w:rtl w:val="true"/>
        </w:rPr>
        <w:t>בשל הודיית הנאשם והנסיבות לקולא שנמנו לעיל</w:t>
      </w:r>
      <w:r>
        <w:rPr>
          <w:rtl w:val="true"/>
        </w:rPr>
        <w:t xml:space="preserve">. </w:t>
      </w:r>
      <w:r>
        <w:rPr>
          <w:rtl w:val="true"/>
        </w:rPr>
        <w:t xml:space="preserve">אני מורה כי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מהעונש המופעל יצטברו לעונש המוטל והיתרה תהא בחופף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סה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יהא אפוא על הנאשם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לרצות </w:t>
      </w:r>
      <w:r>
        <w:rPr>
          <w:b/>
          <w:bCs/>
        </w:rPr>
        <w:t>54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מאסר בפועל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 xml:space="preserve">כ המאשימה טענה כי על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 xml:space="preserve">הוטלה בתיק אחר התחייבות להימנע מביצוע העבירה בסך </w:t>
      </w:r>
      <w:r>
        <w:rPr/>
        <w:t>20,000</w:t>
      </w:r>
      <w:r>
        <w:rPr>
          <w:rtl w:val="true"/>
        </w:rPr>
        <w:t xml:space="preserve"> ₪. </w:t>
      </w:r>
      <w:r>
        <w:rPr>
          <w:rtl w:val="true"/>
        </w:rPr>
        <w:t>לדידה</w:t>
      </w:r>
      <w:r>
        <w:rPr>
          <w:rtl w:val="true"/>
        </w:rPr>
        <w:t xml:space="preserve">, </w:t>
      </w:r>
      <w:r>
        <w:rPr>
          <w:rtl w:val="true"/>
        </w:rPr>
        <w:t>בשל טעות שארעה</w:t>
      </w:r>
      <w:r>
        <w:rPr>
          <w:rtl w:val="true"/>
        </w:rPr>
        <w:t xml:space="preserve">, </w:t>
      </w:r>
      <w:r>
        <w:rPr>
          <w:rtl w:val="true"/>
        </w:rPr>
        <w:t>טרם הגיע מסמך ההתחייבות לידה ועל</w:t>
      </w:r>
      <w:r>
        <w:rPr>
          <w:rtl w:val="true"/>
        </w:rPr>
        <w:t>-</w:t>
      </w:r>
      <w:r>
        <w:rPr>
          <w:rtl w:val="true"/>
        </w:rPr>
        <w:t>כן ביקשה ארכה לצורך הגשת מסמך ההתחייבות</w:t>
      </w:r>
      <w:r>
        <w:rPr>
          <w:rtl w:val="true"/>
        </w:rPr>
        <w:t xml:space="preserve">. </w:t>
      </w:r>
      <w:r>
        <w:rPr>
          <w:rtl w:val="true"/>
        </w:rPr>
        <w:t>הסנגורית גרסה בהקשר זה</w:t>
      </w:r>
      <w:r>
        <w:rPr>
          <w:rtl w:val="true"/>
        </w:rPr>
        <w:t xml:space="preserve">, </w:t>
      </w:r>
      <w:r>
        <w:rPr>
          <w:rtl w:val="true"/>
        </w:rPr>
        <w:t>כי אין ניתן לממש את סכום ההתחייבות ללא צירוף מסמך ההתחייבות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אין חולק שלצורך מימוש סכום ההתחייבות</w:t>
      </w:r>
      <w:r>
        <w:rPr>
          <w:rtl w:val="true"/>
        </w:rPr>
        <w:t xml:space="preserve">, </w:t>
      </w:r>
      <w:r>
        <w:rPr>
          <w:rtl w:val="true"/>
        </w:rPr>
        <w:t>על התביעה להוכיח את קיומו של מסמך ההתחייבות</w:t>
      </w:r>
      <w:r>
        <w:rPr>
          <w:rtl w:val="true"/>
        </w:rPr>
        <w:t xml:space="preserve">. </w:t>
      </w:r>
      <w:r>
        <w:rPr>
          <w:rtl w:val="true"/>
        </w:rPr>
        <w:t>לא מצאתי לנכון להיעתר לבקשת התביעה ליתן ארכה לצורך המצאתה של ההתחייבות</w:t>
      </w:r>
      <w:r>
        <w:rPr>
          <w:rtl w:val="true"/>
        </w:rPr>
        <w:t xml:space="preserve">. </w:t>
      </w:r>
      <w:r>
        <w:rPr>
          <w:rtl w:val="true"/>
        </w:rPr>
        <w:t>לפחות על פני הדברים נראה לי</w:t>
      </w:r>
      <w:r>
        <w:rPr>
          <w:rtl w:val="true"/>
        </w:rPr>
        <w:t xml:space="preserve">, </w:t>
      </w:r>
      <w:r>
        <w:rPr>
          <w:rtl w:val="true"/>
        </w:rPr>
        <w:t>כי לצורך מימוש סכום ההתחייבות אין צורך בהחלטה שיפוטית</w:t>
      </w:r>
      <w:r>
        <w:rPr>
          <w:rtl w:val="true"/>
        </w:rPr>
        <w:t xml:space="preserve">, </w:t>
      </w:r>
      <w:r>
        <w:rPr>
          <w:rtl w:val="true"/>
        </w:rPr>
        <w:t>שכן המדובר בהליך המצוי בסמכות המרכז לגביית קנסות</w:t>
      </w:r>
      <w:r>
        <w:rPr>
          <w:rtl w:val="true"/>
        </w:rPr>
        <w:t xml:space="preserve">, </w:t>
      </w:r>
      <w:r>
        <w:rPr>
          <w:rtl w:val="true"/>
        </w:rPr>
        <w:t xml:space="preserve">אגרות והוצאות </w:t>
      </w:r>
      <w:r>
        <w:rPr>
          <w:rtl w:val="true"/>
        </w:rPr>
        <w:t>(</w:t>
      </w:r>
      <w:r>
        <w:rPr>
          <w:rtl w:val="true"/>
        </w:rPr>
        <w:t>להלן</w:t>
      </w:r>
      <w:r>
        <w:rPr>
          <w:rtl w:val="true"/>
        </w:rPr>
        <w:t>: "</w:t>
      </w:r>
      <w:r>
        <w:rPr>
          <w:rtl w:val="true"/>
        </w:rPr>
        <w:t>המרכז לגביית קנסות</w:t>
      </w:r>
      <w:r>
        <w:rPr>
          <w:rtl w:val="true"/>
        </w:rPr>
        <w:t>").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52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</w:t>
        </w:r>
        <w:r>
          <w:rPr>
            <w:rStyle w:val="Hyperlink"/>
            <w:rtl w:val="true"/>
          </w:rPr>
          <w:t>(</w:t>
        </w:r>
        <w:r>
          <w:rPr>
            <w:rStyle w:val="Hyperlink"/>
          </w:rPr>
          <w:t>5</w:t>
        </w:r>
        <w:r>
          <w:rPr>
            <w:rStyle w:val="Hyperlink"/>
            <w:rtl w:val="true"/>
          </w:rPr>
          <w:t>א</w:t>
        </w:r>
        <w:r>
          <w:rPr>
            <w:rStyle w:val="Hyperlink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3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המרכז לגביית קנסות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אגרות והוצאות</w:t>
        </w:r>
      </w:hyperlink>
      <w:r>
        <w:rPr>
          <w:rtl w:val="true"/>
        </w:rPr>
        <w:t xml:space="preserve">, </w:t>
      </w:r>
      <w:r>
        <w:rPr>
          <w:rtl w:val="true"/>
        </w:rPr>
        <w:t>תשנ</w:t>
      </w:r>
      <w:r>
        <w:rPr>
          <w:rtl w:val="true"/>
        </w:rPr>
        <w:t>"</w:t>
      </w:r>
      <w:r>
        <w:rPr>
          <w:rtl w:val="true"/>
        </w:rPr>
        <w:t>ה</w:t>
      </w:r>
      <w:r>
        <w:rPr>
          <w:rtl w:val="true"/>
        </w:rPr>
        <w:t xml:space="preserve">- </w:t>
      </w:r>
      <w:r>
        <w:rPr/>
        <w:t>1995</w:t>
      </w:r>
      <w:r>
        <w:rPr>
          <w:rtl w:val="true"/>
        </w:rPr>
        <w:t xml:space="preserve">, </w:t>
      </w:r>
      <w:r>
        <w:rPr>
          <w:rtl w:val="true"/>
        </w:rPr>
        <w:t>קובע 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>"'</w:t>
      </w:r>
      <w:r>
        <w:rPr>
          <w:b/>
          <w:b/>
          <w:bCs/>
          <w:rtl w:val="true"/>
        </w:rPr>
        <w:t>חוב</w:t>
      </w:r>
      <w:r>
        <w:rPr>
          <w:b/>
          <w:bCs/>
          <w:rtl w:val="true"/>
        </w:rPr>
        <w:t xml:space="preserve">' – </w:t>
      </w:r>
      <w:r>
        <w:rPr>
          <w:b/>
          <w:b/>
          <w:bCs/>
          <w:rtl w:val="true"/>
        </w:rPr>
        <w:t>אחד מאלה –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>...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ab/>
        <w:t>(</w:t>
      </w:r>
      <w:r>
        <w:rPr>
          <w:b/>
          <w:bCs/>
        </w:rPr>
        <w:t>5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>התחייבות להימנע מעבירה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כמשמעותה בסעיפים </w:t>
      </w:r>
      <w:r>
        <w:rPr>
          <w:b/>
          <w:bCs/>
        </w:rPr>
        <w:t>72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או </w:t>
      </w:r>
      <w:r>
        <w:rPr>
          <w:b/>
          <w:bCs/>
        </w:rPr>
        <w:t>73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לחוק </w:t>
      </w:r>
      <w:r>
        <w:rPr>
          <w:b/>
          <w:bCs/>
          <w:rtl w:val="true"/>
        </w:rPr>
        <w:tab/>
        <w:tab/>
        <w:tab/>
        <w:tab/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 xml:space="preserve">בחוק זה – </w:t>
      </w:r>
      <w:hyperlink r:id="rId54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rtl w:val="true"/>
        </w:rPr>
        <w:t xml:space="preserve">), </w:t>
      </w:r>
      <w:r>
        <w:rPr>
          <w:b/>
          <w:b/>
          <w:bCs/>
          <w:rtl w:val="true"/>
        </w:rPr>
        <w:t xml:space="preserve">והערבות לכך אם </w:t>
      </w:r>
      <w:r>
        <w:rPr>
          <w:b/>
          <w:bCs/>
          <w:rtl w:val="true"/>
        </w:rPr>
        <w:tab/>
        <w:tab/>
        <w:tab/>
      </w:r>
      <w:r>
        <w:rPr>
          <w:b/>
          <w:b/>
          <w:bCs/>
          <w:rtl w:val="true"/>
        </w:rPr>
        <w:t>ניתנה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ובלבד שהתקיימה עילה לגבייתן לפי סעיף </w:t>
      </w:r>
      <w:r>
        <w:rPr>
          <w:b/>
          <w:bCs/>
        </w:rPr>
        <w:t>76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לחוק האמור</w:t>
      </w:r>
      <w:r>
        <w:rPr>
          <w:b/>
          <w:bCs/>
          <w:rtl w:val="true"/>
        </w:rPr>
        <w:t>;"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דברי ההסבר להצעת החוק </w:t>
      </w:r>
      <w:r>
        <w:rPr>
          <w:rtl w:val="true"/>
        </w:rPr>
        <w:t>(</w:t>
      </w:r>
      <w:r>
        <w:rPr>
          <w:rtl w:val="true"/>
        </w:rPr>
        <w:t xml:space="preserve">הצעת </w:t>
      </w:r>
      <w:hyperlink r:id="rId55">
        <w:r>
          <w:rPr>
            <w:rStyle w:val="Hyperlink"/>
            <w:rtl w:val="true"/>
          </w:rPr>
          <w:t>חוק</w:t>
        </w:r>
        <w:r>
          <w:rPr>
            <w:rStyle w:val="Hyperlink"/>
            <w:rtl w:val="true"/>
          </w:rPr>
          <w:t xml:space="preserve"> המרכז לגביית קנסות</w:t>
        </w:r>
        <w:r>
          <w:rPr>
            <w:rStyle w:val="Hyperlink"/>
            <w:rtl w:val="true"/>
          </w:rPr>
          <w:t xml:space="preserve">, </w:t>
        </w:r>
        <w:r>
          <w:rPr>
            <w:rStyle w:val="Hyperlink"/>
            <w:rtl w:val="true"/>
          </w:rPr>
          <w:t>אגרות והוצאות</w:t>
        </w:r>
      </w:hyperlink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תיקון </w:t>
      </w:r>
      <w:r>
        <w:rPr>
          <w:rtl w:val="true"/>
        </w:rPr>
        <w:tab/>
      </w:r>
      <w:r>
        <w:rPr>
          <w:rtl w:val="true"/>
        </w:rPr>
        <w:t>ס</w:t>
      </w:r>
      <w:r>
        <w:rPr>
          <w:rtl w:val="true"/>
        </w:rPr>
        <w:t xml:space="preserve">' </w:t>
      </w:r>
      <w:r>
        <w:rPr/>
        <w:t>2</w:t>
      </w:r>
      <w:r>
        <w:rPr>
          <w:rtl w:val="true"/>
        </w:rPr>
        <w:t xml:space="preserve">) </w:t>
      </w:r>
      <w:r>
        <w:rPr>
          <w:rtl w:val="true"/>
        </w:rPr>
        <w:t>התשס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- </w:t>
      </w:r>
      <w:r>
        <w:rPr/>
        <w:t>2003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>"</w:t>
      </w:r>
      <w:r>
        <w:rPr>
          <w:rtl w:val="true"/>
        </w:rPr>
        <w:t xml:space="preserve">ח </w:t>
      </w:r>
      <w:r>
        <w:rPr/>
        <w:t>470</w:t>
      </w:r>
      <w:r>
        <w:rPr>
          <w:rtl w:val="true"/>
        </w:rPr>
        <w:t xml:space="preserve">) </w:t>
      </w:r>
      <w:r>
        <w:rPr>
          <w:rtl w:val="true"/>
        </w:rPr>
        <w:t>עולה כי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 xml:space="preserve">"... </w:t>
      </w:r>
      <w:r>
        <w:rPr>
          <w:b/>
          <w:b/>
          <w:bCs/>
          <w:rtl w:val="true"/>
        </w:rPr>
        <w:t xml:space="preserve">מוצע להוסיף להגדרה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חוב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 xml:space="preserve">את פסקאות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) </w:t>
      </w:r>
      <w:r>
        <w:rPr>
          <w:b/>
          <w:b/>
          <w:bCs/>
          <w:rtl w:val="true"/>
        </w:rPr>
        <w:t xml:space="preserve">עד </w:t>
      </w:r>
      <w:r>
        <w:rPr>
          <w:b/>
          <w:bCs/>
          <w:rtl w:val="true"/>
        </w:rPr>
        <w:t>(</w:t>
      </w:r>
      <w:r>
        <w:rPr>
          <w:b/>
          <w:bCs/>
        </w:rPr>
        <w:t>5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 xml:space="preserve">), </w:t>
      </w:r>
      <w:r>
        <w:rPr>
          <w:b/>
          <w:b/>
          <w:bCs/>
          <w:u w:val="single"/>
          <w:rtl w:val="true"/>
        </w:rPr>
        <w:t>באופן שיאפשר</w:t>
      </w:r>
      <w:r>
        <w:rPr>
          <w:b/>
          <w:b/>
          <w:bCs/>
          <w:u w:val="single"/>
          <w:rtl w:val="true"/>
        </w:rPr>
        <w:t xml:space="preserve"> </w:t>
      </w:r>
      <w:r>
        <w:rPr>
          <w:b/>
          <w:bCs/>
          <w:rtl w:val="true"/>
        </w:rPr>
        <w:tab/>
        <w:tab/>
      </w:r>
      <w:r>
        <w:rPr>
          <w:b/>
          <w:b/>
          <w:bCs/>
          <w:u w:val="single"/>
          <w:rtl w:val="true"/>
        </w:rPr>
        <w:t>למרכז לגבות גם התחייבות להימנע מעבירה</w:t>
      </w:r>
      <w:r>
        <w:rPr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 xml:space="preserve">..., </w:t>
      </w:r>
      <w:r>
        <w:rPr>
          <w:b/>
          <w:b/>
          <w:bCs/>
          <w:rtl w:val="true"/>
        </w:rPr>
        <w:t xml:space="preserve">שניתנו בהתאם להוראות חוק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העונשין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התשל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</w:t>
      </w:r>
      <w:r>
        <w:rPr>
          <w:b/>
          <w:bCs/>
          <w:rtl w:val="true"/>
        </w:rPr>
        <w:t>-</w:t>
      </w:r>
      <w:r>
        <w:rPr>
          <w:b/>
          <w:bCs/>
        </w:rPr>
        <w:t>1977</w:t>
      </w:r>
      <w:r>
        <w:rPr>
          <w:b/>
          <w:bCs/>
          <w:rtl w:val="true"/>
        </w:rPr>
        <w:t xml:space="preserve"> (</w:t>
      </w:r>
      <w:r>
        <w:rPr>
          <w:b/>
          <w:b/>
          <w:bCs/>
          <w:rtl w:val="true"/>
        </w:rPr>
        <w:t xml:space="preserve">להלן </w:t>
      </w:r>
      <w:r>
        <w:rPr>
          <w:b/>
          <w:bCs/>
          <w:rtl w:val="true"/>
        </w:rPr>
        <w:t xml:space="preserve">- </w:t>
      </w:r>
      <w:hyperlink r:id="rId56">
        <w:r>
          <w:rPr>
            <w:rStyle w:val="Hyperlink"/>
            <w:b/>
            <w:b/>
            <w:bCs/>
            <w:rtl w:val="true"/>
          </w:rPr>
          <w:t>חוק העונשין</w:t>
        </w:r>
      </w:hyperlink>
      <w:r>
        <w:rPr>
          <w:b/>
          <w:bCs/>
          <w:color w:val="000000"/>
          <w:rtl w:val="true"/>
        </w:rPr>
        <w:t>)</w:t>
      </w:r>
      <w:r>
        <w:rPr>
          <w:b/>
          <w:bCs/>
          <w:rtl w:val="true"/>
        </w:rPr>
        <w:t>, ..." [</w:t>
      </w:r>
      <w:r>
        <w:rPr>
          <w:b/>
          <w:b/>
          <w:bCs/>
          <w:rtl w:val="true"/>
        </w:rPr>
        <w:t>ההדגשה שלי</w:t>
      </w:r>
      <w:r>
        <w:rPr>
          <w:b/>
          <w:bCs/>
          <w:rtl w:val="true"/>
        </w:rPr>
        <w:t xml:space="preserve">- 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.</w:t>
      </w:r>
      <w:r>
        <w:rPr>
          <w:b/>
          <w:b/>
          <w:bCs/>
          <w:rtl w:val="true"/>
        </w:rPr>
        <w:t>ש</w:t>
      </w:r>
      <w:r>
        <w:rPr>
          <w:b/>
          <w:bCs/>
          <w:rtl w:val="true"/>
        </w:rPr>
        <w:t>].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hyperlink r:id="rId57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58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 אינו מתנה את מימוש ההתחייבות בהוראה שיפוטית</w:t>
      </w:r>
      <w:r>
        <w:rPr>
          <w:rtl w:val="true"/>
        </w:rPr>
        <w:t xml:space="preserve">. </w:t>
      </w:r>
      <w:hyperlink r:id="rId59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76</w:t>
        </w:r>
      </w:hyperlink>
      <w:r>
        <w:rPr>
          <w:rtl w:val="true"/>
        </w:rPr>
        <w:t xml:space="preserve"> </w:t>
      </w:r>
      <w:r>
        <w:rPr>
          <w:rtl w:val="true"/>
        </w:rPr>
        <w:t>קובע כהאי לישנא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>"</w:t>
      </w:r>
      <w:r>
        <w:rPr>
          <w:b/>
          <w:bCs/>
        </w:rPr>
        <w:t>76</w:t>
      </w:r>
      <w:r>
        <w:rPr>
          <w:b/>
          <w:bCs/>
          <w:rtl w:val="true"/>
        </w:rPr>
        <w:t>.</w:t>
        <w:tab/>
        <w:t>(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>)</w:t>
        <w:tab/>
      </w:r>
      <w:r>
        <w:rPr>
          <w:b/>
          <w:b/>
          <w:bCs/>
          <w:rtl w:val="true"/>
        </w:rPr>
        <w:t xml:space="preserve">הורשע אדם בעבירה שהתחייב לפי סעיף </w:t>
      </w:r>
      <w:r>
        <w:rPr>
          <w:b/>
          <w:bCs/>
        </w:rPr>
        <w:t>72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להימנע ממנה</w:t>
      </w:r>
      <w:r>
        <w:rPr>
          <w:b/>
          <w:bCs/>
          <w:rtl w:val="true"/>
        </w:rPr>
        <w:t xml:space="preserve">, </w:t>
        <w:tab/>
        <w:tab/>
      </w:r>
      <w:r>
        <w:rPr>
          <w:b/>
          <w:b/>
          <w:bCs/>
          <w:rtl w:val="true"/>
        </w:rPr>
        <w:t>ולא שילם סכום ההתחייבות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יהא דינו של סכום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לענין גבייתו מן המורשע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ולענין מאסר במקום תשלום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כאילו היה קנס שהטיל בית המשפט שציווה על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מתן ההתחייבות</w:t>
      </w:r>
      <w:r>
        <w:rPr>
          <w:b/>
          <w:bCs/>
          <w:rtl w:val="true"/>
        </w:rPr>
        <w:t xml:space="preserve">; </w:t>
      </w:r>
      <w:r>
        <w:rPr>
          <w:b/>
          <w:b/>
          <w:bCs/>
          <w:rtl w:val="true"/>
        </w:rPr>
        <w:t>היתה ההתחייבות בערבים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ייגבה מן הערבים כל סכום שלא </w:t>
      </w:r>
      <w:r>
        <w:rPr>
          <w:b/>
          <w:bCs/>
          <w:rtl w:val="true"/>
        </w:rPr>
        <w:tab/>
        <w:tab/>
      </w:r>
      <w:r>
        <w:rPr>
          <w:b/>
          <w:b/>
          <w:bCs/>
          <w:rtl w:val="true"/>
        </w:rPr>
        <w:t>שילם המורשע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כאילו היה חוב המגיע למדינה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  <w:tab/>
        <w:t>...".</w:t>
        <w:tab/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נראה לי אפוא</w:t>
      </w:r>
      <w:r>
        <w:rPr>
          <w:rtl w:val="true"/>
        </w:rPr>
        <w:t xml:space="preserve">, </w:t>
      </w:r>
      <w:r>
        <w:rPr>
          <w:rtl w:val="true"/>
        </w:rPr>
        <w:t xml:space="preserve">כי אם בידי התביעה מצויה אכן התחייבות נאשם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להימנע מביצוע עבירה שבגינה הורשע בתיק זה</w:t>
      </w:r>
      <w:r>
        <w:rPr>
          <w:rtl w:val="true"/>
        </w:rPr>
        <w:t xml:space="preserve">, </w:t>
      </w:r>
      <w:r>
        <w:rPr>
          <w:rtl w:val="true"/>
        </w:rPr>
        <w:t>פתוחה בפניה הדרך לפנות במישרין למרכז לגביית קנסות</w:t>
      </w:r>
      <w:r>
        <w:rPr>
          <w:rtl w:val="true"/>
        </w:rPr>
        <w:t xml:space="preserve">, </w:t>
      </w:r>
      <w:r>
        <w:rPr>
          <w:rtl w:val="true"/>
        </w:rPr>
        <w:t>על מנת שיגבה סכום ההתחייבות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 xml:space="preserve">על נאשם </w:t>
      </w:r>
      <w:r>
        <w:rPr>
          <w:u w:val="single"/>
        </w:rPr>
        <w:t>2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 גילו הצעיר</w:t>
      </w:r>
      <w:r>
        <w:rPr>
          <w:rtl w:val="true"/>
        </w:rPr>
        <w:t xml:space="preserve">, </w:t>
      </w:r>
      <w:r>
        <w:rPr>
          <w:rtl w:val="true"/>
        </w:rPr>
        <w:t>בעת ביצוע העבירה ובשל עברו הפלילי</w:t>
      </w:r>
      <w:r>
        <w:rPr>
          <w:rtl w:val="true"/>
        </w:rPr>
        <w:t xml:space="preserve">, </w:t>
      </w:r>
      <w:r>
        <w:rPr>
          <w:rtl w:val="true"/>
        </w:rPr>
        <w:t xml:space="preserve">הפחות משמעותי מזה של נאשם </w:t>
      </w:r>
      <w:r>
        <w:rPr/>
        <w:t>1</w:t>
      </w:r>
      <w:r>
        <w:rPr>
          <w:rtl w:val="true"/>
        </w:rPr>
        <w:t xml:space="preserve">, </w:t>
      </w:r>
      <w:r>
        <w:rPr>
          <w:rtl w:val="true"/>
        </w:rPr>
        <w:t xml:space="preserve">אטיל עליו עונש קל יותר מזה שהוטל על נאשם </w:t>
      </w:r>
      <w:r>
        <w:rPr/>
        <w:t>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מטיל על נאשם זה</w:t>
      </w:r>
      <w:r>
        <w:rPr>
          <w:rtl w:val="true"/>
        </w:rPr>
        <w:t xml:space="preserve">, 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שנות מאסר</w:t>
      </w:r>
      <w:r>
        <w:rPr>
          <w:rtl w:val="true"/>
        </w:rPr>
        <w:t xml:space="preserve">, </w:t>
      </w:r>
      <w:r>
        <w:rPr>
          <w:rtl w:val="true"/>
        </w:rPr>
        <w:t>מתוכן שנתיים וחצי לריצוי בפועל והיתרה מותנית</w:t>
      </w:r>
      <w:r>
        <w:rPr>
          <w:rtl w:val="true"/>
        </w:rPr>
        <w:t xml:space="preserve">, </w:t>
      </w:r>
      <w:r>
        <w:rPr>
          <w:rtl w:val="true"/>
        </w:rPr>
        <w:t xml:space="preserve">למשך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 xml:space="preserve">לבל יעבור עבירה בגינה הורשע או כל עבירה אחרת לפי </w:t>
      </w:r>
      <w:hyperlink r:id="rId60">
        <w:r>
          <w:rPr>
            <w:rStyle w:val="Hyperlink"/>
            <w:rtl w:val="true"/>
          </w:rPr>
          <w:t>סעיף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61">
        <w:r>
          <w:rPr>
            <w:rStyle w:val="Hyperlink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תשומת לב שב</w:t>
      </w:r>
      <w:r>
        <w:rPr>
          <w:rtl w:val="true"/>
        </w:rPr>
        <w:t>"</w:t>
      </w:r>
      <w:r>
        <w:rPr>
          <w:rtl w:val="true"/>
        </w:rPr>
        <w:t>ס להמלצת שירות המבחן שהנאשם ירצה עונשו בכלא שבו ניתן לשבצו במסגרת טיפולית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ממניין ימי מאסרו של הנאשם תופחת תקופת מעצרו מיום </w:t>
      </w:r>
      <w:r>
        <w:rPr/>
        <w:t>30/10/08</w:t>
      </w:r>
      <w:r>
        <w:rPr>
          <w:rtl w:val="true"/>
        </w:rPr>
        <w:t xml:space="preserve"> </w:t>
      </w:r>
      <w:r>
        <w:rPr>
          <w:rtl w:val="true"/>
        </w:rPr>
        <w:t xml:space="preserve">ועד </w:t>
      </w:r>
      <w:r>
        <w:rPr/>
        <w:t>18/12/08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u w:val="single"/>
        </w:rPr>
      </w:pPr>
      <w:r>
        <w:rPr>
          <w:u w:val="single"/>
          <w:rtl w:val="true"/>
        </w:rPr>
        <w:t xml:space="preserve">על נאשם </w:t>
      </w:r>
      <w:r>
        <w:rPr>
          <w:u w:val="single"/>
        </w:rPr>
        <w:t>3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בשל הנסיבות לקולא המפורטות לעיל ובשל העובדה כי עד כה שהה הנאשם כשישה וחצי חודשים במעצר</w:t>
      </w:r>
      <w:r>
        <w:rPr>
          <w:rtl w:val="true"/>
        </w:rPr>
        <w:t xml:space="preserve">, </w:t>
      </w:r>
      <w:r>
        <w:rPr>
          <w:rtl w:val="true"/>
        </w:rPr>
        <w:t>ממנו הוחלט לשחררו</w:t>
      </w:r>
      <w:r>
        <w:rPr>
          <w:rtl w:val="true"/>
        </w:rPr>
        <w:t xml:space="preserve">, </w:t>
      </w:r>
      <w:r>
        <w:rPr>
          <w:rtl w:val="true"/>
        </w:rPr>
        <w:t>אלא שבשל מצוקה כלכלית לא יצאה ההחלטה אל הפועל</w:t>
      </w:r>
      <w:r>
        <w:rPr>
          <w:rtl w:val="true"/>
        </w:rPr>
        <w:t xml:space="preserve">, </w:t>
      </w:r>
      <w:r>
        <w:rPr>
          <w:rtl w:val="true"/>
        </w:rPr>
        <w:t xml:space="preserve">החלטתי לשקול לאמץ את המלצת שירות המבחן ולבחון אפשרות של הטלת עונש מאסר בעבודת שירות וכן השתת צו מבחן על הנאשם למשך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 וכן פיצוי כספי</w:t>
      </w:r>
      <w:r>
        <w:rPr>
          <w:rtl w:val="true"/>
        </w:rPr>
        <w:t xml:space="preserve">. </w:t>
      </w:r>
      <w:r>
        <w:rPr>
          <w:rtl w:val="true"/>
        </w:rPr>
        <w:t>אין באמור לעיל משום קביעה סופית של עמדתי וזו תקבע לאחר קבלת חוודת דעת הממונה על עבודות השירות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הממונה על עבודת השירות יכין חוות דעת אודות התאמתו של הנאשם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לביצוע עבודה שירות וימליץ המלצותיו בהתאם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תשומת לב הממונה על עבודת השירות לכך שהנאשם עצור וכי מספר הטלפון של עורך דינו הוא</w:t>
      </w:r>
      <w:r>
        <w:rPr>
          <w:rtl w:val="true"/>
        </w:rPr>
        <w:t xml:space="preserve">: </w:t>
      </w:r>
      <w:r>
        <w:rPr/>
        <w:t>9915640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04</w:t>
      </w:r>
      <w:r>
        <w:rPr>
          <w:rtl w:val="true"/>
        </w:rPr>
        <w:t xml:space="preserve">. </w:t>
      </w:r>
      <w:r>
        <w:rPr>
          <w:rtl w:val="true"/>
        </w:rPr>
        <w:t>נייד</w:t>
      </w:r>
      <w:r>
        <w:rPr>
          <w:rtl w:val="true"/>
        </w:rPr>
        <w:t xml:space="preserve">: </w:t>
      </w:r>
      <w:r>
        <w:rPr/>
        <w:t>5643689</w:t>
      </w:r>
      <w:r>
        <w:rPr>
          <w:rtl w:val="true"/>
        </w:rPr>
        <w:t xml:space="preserve"> </w:t>
      </w:r>
      <w:r>
        <w:rPr>
          <w:rtl w:val="true"/>
        </w:rPr>
        <w:t>–</w:t>
      </w:r>
      <w:r>
        <w:rPr>
          <w:rtl w:val="true"/>
        </w:rPr>
        <w:t xml:space="preserve"> </w:t>
      </w:r>
      <w:r>
        <w:rPr/>
        <w:t>050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כמו כן</w:t>
      </w:r>
      <w:r>
        <w:rPr>
          <w:rtl w:val="true"/>
        </w:rPr>
        <w:t xml:space="preserve">, </w:t>
      </w:r>
      <w:r>
        <w:rPr>
          <w:rtl w:val="true"/>
        </w:rPr>
        <w:t xml:space="preserve">אני מטיל על כל אחד מהנאשמים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 xml:space="preserve">לפצות את הישיבה </w:t>
      </w:r>
      <w:r>
        <w:rPr>
          <w:rtl w:val="true"/>
        </w:rPr>
        <w:t>"</w:t>
      </w:r>
      <w:r>
        <w:rPr>
          <w:rtl w:val="true"/>
        </w:rPr>
        <w:t>רוח צפונית</w:t>
      </w:r>
      <w:r>
        <w:rPr>
          <w:rtl w:val="true"/>
        </w:rPr>
        <w:t xml:space="preserve">" </w:t>
      </w:r>
      <w:r>
        <w:rPr>
          <w:rtl w:val="true"/>
        </w:rPr>
        <w:t>מרח</w:t>
      </w:r>
      <w:r>
        <w:rPr>
          <w:rtl w:val="true"/>
        </w:rPr>
        <w:t xml:space="preserve">' </w:t>
      </w:r>
      <w:r>
        <w:rPr>
          <w:rtl w:val="true"/>
        </w:rPr>
        <w:t xml:space="preserve">דרך הארבעה </w:t>
      </w:r>
      <w:r>
        <w:rPr/>
        <w:t>38</w:t>
      </w:r>
      <w:r>
        <w:rPr>
          <w:rtl w:val="true"/>
        </w:rPr>
        <w:t xml:space="preserve"> </w:t>
      </w:r>
      <w:r>
        <w:rPr>
          <w:rtl w:val="true"/>
        </w:rPr>
        <w:t>בעכו</w:t>
      </w:r>
      <w:r>
        <w:rPr>
          <w:rtl w:val="true"/>
        </w:rPr>
        <w:t xml:space="preserve">, </w:t>
      </w:r>
      <w:r>
        <w:rPr>
          <w:rtl w:val="true"/>
        </w:rPr>
        <w:t xml:space="preserve">בפיצוי כספי בסך של </w:t>
      </w:r>
      <w:r>
        <w:rPr/>
        <w:t>20,000</w:t>
      </w:r>
      <w:r>
        <w:rPr>
          <w:rtl w:val="true"/>
        </w:rPr>
        <w:t xml:space="preserve"> ₪.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 xml:space="preserve">המזכירות תעביר עותק מגזר הדין לממונה על עבודות השירות על מנת שתוכן חוות הדעת לגבי נאשם </w:t>
      </w:r>
      <w:r>
        <w:rPr>
          <w:b/>
          <w:bCs/>
          <w:u w:val="single"/>
        </w:rPr>
        <w:t>3</w:t>
      </w:r>
      <w:r>
        <w:rPr>
          <w:b/>
          <w:bCs/>
          <w:u w:val="single"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לנאשמים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</w:t>
      </w:r>
      <w:r>
        <w:rPr>
          <w:b/>
          <w:bCs/>
          <w:rtl w:val="true"/>
        </w:rPr>
        <w:t>-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לבית המשפט העליון 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יום מהיום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hanging="720" w:start="720"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#4#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ניתן והודע היום </w:t>
      </w:r>
      <w:r>
        <w:rPr>
          <w:vanish/>
          <w:highlight w:val="yellow"/>
          <w:rtl w:val="true"/>
        </w:rPr>
        <w:t>&lt;</w:t>
      </w:r>
      <w:r>
        <w:rPr>
          <w:b/>
          <w:b/>
          <w:bCs/>
          <w:rtl w:val="true"/>
        </w:rPr>
        <w:t>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אייר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, </w:t>
      </w:r>
      <w:r>
        <w:rPr>
          <w:vanish/>
          <w:highlight w:val="yellow"/>
          <w:rtl w:val="true"/>
        </w:rPr>
        <w:t>&lt;</w:t>
      </w:r>
      <w:r>
        <w:rPr>
          <w:b/>
          <w:bCs/>
        </w:rPr>
        <w:t>13/05/2009</w:t>
      </w:r>
      <w:r>
        <w:rPr>
          <w:vanish/>
          <w:highlight w:val="yellow"/>
          <w:rtl w:val="true"/>
        </w:rPr>
        <w:t>&gt;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אילן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שיף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#5#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 xml:space="preserve">יכין הממונה על עבודות השירות חוות דעת לגבי נאשם </w:t>
      </w:r>
      <w:r>
        <w:rPr/>
        <w:t>3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rtl w:val="true"/>
        </w:rPr>
        <w:t xml:space="preserve">ישיבה לצורך קביעת עמדתי הסופית תתקיים </w:t>
      </w:r>
      <w:r>
        <w:rPr>
          <w:b/>
          <w:b/>
          <w:bCs/>
          <w:rtl w:val="true"/>
        </w:rPr>
        <w:t xml:space="preserve">ביום </w:t>
      </w:r>
      <w:r>
        <w:rPr>
          <w:b/>
          <w:bCs/>
        </w:rPr>
        <w:t>31/5/09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שעה </w:t>
      </w:r>
      <w:r>
        <w:rPr>
          <w:b/>
          <w:bCs/>
        </w:rPr>
        <w:t>08:30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המזכירות תעביר עותק מגזר הדין דלעיל לממונה על עבודות השירות שמתבקש לוודא כי חוות דעתו תגיע למזכירות ביהמ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 לא יאוחר מ</w:t>
      </w:r>
      <w:r>
        <w:rPr>
          <w:b/>
          <w:bCs/>
          <w:rtl w:val="true"/>
        </w:rPr>
        <w:t xml:space="preserve">- </w:t>
      </w:r>
      <w:r>
        <w:rPr>
          <w:b/>
          <w:bCs/>
        </w:rPr>
        <w:t>27/5/09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כ הנאשם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מתבקש לוודא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כי גזר הדין והחלטתי אכן הגיעו לממונה על עבודות השירות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אשר לבקשתם של נאשמים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לדחות את מועד פיצויה של הישיבה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אינני יכול להעתר לבקשה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שכן מדובר בפיצוי המוערך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מן הסתם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ביום פסיקתו וכל דחייה בביצועו פוגעת בגובה הפיצוי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יחד עם זאת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על דמנת ליתן לנאשמים או למי מטעמם אפשרות להתארגן ולפעול למען גיוס סכום הפיצוי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אני קובע שהפיצוי ישולם לישיבה לא יאוחר מיום </w:t>
      </w:r>
      <w:r>
        <w:rPr>
          <w:b/>
          <w:bCs/>
        </w:rPr>
        <w:t>8/6/09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הליווי</w:t>
      </w:r>
      <w:r>
        <w:rPr>
          <w:b/>
          <w:bCs/>
          <w:rtl w:val="true"/>
        </w:rPr>
        <w:t>/</w:t>
      </w:r>
      <w:r>
        <w:rPr>
          <w:b/>
          <w:b/>
          <w:bCs/>
          <w:rtl w:val="true"/>
        </w:rPr>
        <w:t>השב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ס יוודא הבאת הנאשם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 xml:space="preserve">למועד זה </w:t>
      </w:r>
      <w:r>
        <w:rPr>
          <w:b/>
          <w:b/>
          <w:bCs/>
          <w:rtl w:val="true"/>
        </w:rPr>
        <w:t>–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31/5/09</w:t>
      </w:r>
      <w:r>
        <w:rPr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</w:rPr>
      </w:pPr>
      <w:r>
        <w:rPr>
          <w:b/>
          <w:bCs/>
          <w:sz w:val="6"/>
          <w:szCs w:val="6"/>
          <w:rtl w:val="true"/>
        </w:rPr>
        <w:t>&lt;</w:t>
      </w:r>
      <w:r>
        <w:rPr>
          <w:b/>
          <w:bCs/>
          <w:sz w:val="6"/>
          <w:szCs w:val="6"/>
        </w:rPr>
        <w:t>#6#</w:t>
      </w:r>
      <w:r>
        <w:rPr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&lt;</w:t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י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אייר תשס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13/05/2009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אילן שיף </w:t>
      </w:r>
      <w:r>
        <w:rPr>
          <w:color w:val="000000"/>
          <w:sz w:val="22"/>
          <w:szCs w:val="22"/>
        </w:rPr>
        <w:t>54678313</w:t>
      </w:r>
      <w:r>
        <w:rPr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4522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4522"/>
      </w:tblGrid>
      <w:tr>
        <w:trPr>
          <w:trHeight w:val="364" w:hRule="atLeast"/>
        </w:trPr>
        <w:tc>
          <w:tcPr>
            <w:tcW w:w="4522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&lt;&gt;</w:t>
            </w:r>
          </w:p>
        </w:tc>
      </w:tr>
      <w:tr>
        <w:trPr>
          <w:trHeight w:val="415" w:hRule="atLeast"/>
        </w:trPr>
        <w:tc>
          <w:tcPr>
            <w:tcW w:w="4522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  <w:b/>
                <w:bCs/>
              </w:rPr>
            </w:pP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אילן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שיף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&lt;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סגן נשיא</w:t>
            </w:r>
            <w:r>
              <w:rPr>
                <w:rFonts w:eastAsia="Times New Roman" w:cs="Times New Roman" w:ascii="Times New Roman" w:hAnsi="Times New Roman"/>
                <w:vanish/>
                <w:highlight w:val="yellow"/>
                <w:rtl w:val="true"/>
              </w:rPr>
              <w:t>&gt;</w:t>
            </w:r>
          </w:p>
        </w:tc>
      </w:tr>
    </w:tbl>
    <w:p>
      <w:pPr>
        <w:pStyle w:val="Normal"/>
        <w:ind w:end="0"/>
        <w:jc w:val="end"/>
        <w:rPr/>
      </w:pPr>
      <w:r>
        <w:rPr>
          <w:vanish/>
          <w:highlight w:val="yellow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start"/>
        <w:rPr>
          <w:rFonts w:cs="FrankRuehl"/>
          <w:color w:val="000000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vanish/>
          <w:highlight w:val="yellow"/>
          <w:rtl w:val="true"/>
        </w:rPr>
        <w:t>&lt;</w:t>
      </w:r>
      <w:r>
        <w:rPr>
          <w:rFonts w:ascii="Arial" w:hAnsi="Arial" w:cs="FrankRuehl"/>
          <w:sz w:val="28"/>
          <w:sz w:val="28"/>
          <w:szCs w:val="28"/>
          <w:rtl w:val="true"/>
        </w:rPr>
        <w:t>יהודית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דנינו</w:t>
      </w:r>
      <w:r>
        <w:rPr>
          <w:vanish/>
          <w:highlight w:val="yellow"/>
          <w:rtl w:val="true"/>
        </w:rPr>
        <w:t>&gt;</w:t>
      </w:r>
    </w:p>
    <w:p>
      <w:pPr>
        <w:pStyle w:val="Normal"/>
        <w:ind w:end="0"/>
        <w:jc w:val="start"/>
        <w:rPr/>
      </w:pPr>
      <w:r>
        <w:rPr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62"/>
      <w:footerReference w:type="default" r:id="rId6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/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/Users/liorb/Downloads/study2025-p2/ME-08-11-4847-625.doc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4847-11-08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אברהים ביומי 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CaseDisplayIdentifier" w:val="4847-11-08"/>
    <w:docVar w:name="caseId" w:val="12077081"/>
    <w:docVar w:name="deriveClass" w:val="NGCS.Protocol.BL.Client.ProtocolBLClientCriminal"/>
    <w:docVar w:name="firstPageNumber" w:val="40"/>
    <w:docVar w:name="MyInfo" w:val="This document was extracted from Nevo's site"/>
    <w:docVar w:name="NGCS.isReservedAddressPlace" w:val="0"/>
    <w:docVar w:name="NGCS.isReservedVoucherPlace" w:val="0"/>
    <w:docVar w:name="NGCS.TemplateCategoryID" w:val="14"/>
    <w:docVar w:name="privellegeId" w:val="1"/>
    <w:docVar w:name="protocolId" w:val="330136"/>
    <w:docVar w:name="releaseSign" w:val="0"/>
    <w:docVar w:name="sittingDateTime" w:val="13/05/2009 12:00     "/>
    <w:docVar w:name="sittingId" w:val="15522906"/>
    <w:docVar w:name="sittingTypeId" w:val="2"/>
    <w:docVar w:name="WordClientAssemblyName" w:val="NGCS.Protocol.BL.Client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bCs/>
      <w:i/>
      <w:iCs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character" w:styleId="WW8Num6z0">
    <w:name w:val="WW8Num6z0"/>
    <w:qFormat/>
    <w:rPr/>
  </w:style>
  <w:style w:type="character" w:styleId="WW8Num8z0">
    <w:name w:val="WW8Num8z0"/>
    <w:qFormat/>
    <w:rPr/>
  </w:style>
  <w:style w:type="character" w:styleId="WW8Num12z0">
    <w:name w:val="WW8Num12z0"/>
    <w:qFormat/>
    <w:rPr/>
  </w:style>
  <w:style w:type="character" w:styleId="WW8Num13z0">
    <w:name w:val="WW8Num13z0"/>
    <w:qFormat/>
    <w:rPr/>
  </w:style>
  <w:style w:type="character" w:styleId="DefaultParagraphFont">
    <w:name w:val="Default Paragraph Font"/>
    <w:qFormat/>
    <w:rPr/>
  </w:style>
  <w:style w:type="character" w:styleId="CommentReference">
    <w:name w:val="Comment Reference"/>
    <w:qFormat/>
    <w:rPr>
      <w:sz w:val="16"/>
      <w:szCs w:val="16"/>
    </w:rPr>
  </w:style>
  <w:style w:type="character" w:styleId="PageNumber">
    <w:name w:val="page number"/>
    <w:basedOn w:val="DefaultParagraphFont"/>
    <w:rPr/>
  </w:style>
  <w:style w:type="character" w:styleId="LineNumber">
    <w:name w:val="line number"/>
    <w:rPr>
      <w:rFonts w:cs="Arial"/>
      <w:szCs w:val="20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CommentText">
    <w:name w:val="Comment Text"/>
    <w:basedOn w:val="Normal"/>
    <w:qFormat/>
    <w:pPr/>
    <w:rPr>
      <w:rFonts w:ascii="Times New Roman" w:hAnsi="Times New Roman" w:eastAsia="Times New Roman" w:cs="Times New Roman"/>
      <w:sz w:val="20"/>
      <w:szCs w:val="20"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Style11">
    <w:name w:val="שמות"/>
    <w:basedOn w:val="Normal"/>
    <w:qFormat/>
    <w:pPr>
      <w:suppressLineNumbers/>
      <w:snapToGrid w:val="false"/>
      <w:spacing w:lineRule="auto" w:line="360"/>
      <w:jc w:val="both"/>
    </w:pPr>
    <w:rPr>
      <w:rFonts w:ascii="Times New Roman" w:hAnsi="Times New Roman" w:eastAsia="Times New Roman" w:cs="Times New Roman"/>
      <w:b/>
      <w:bCs/>
      <w:sz w:val="2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29" TargetMode="External"/><Relationship Id="rId4" Type="http://schemas.openxmlformats.org/officeDocument/2006/relationships/hyperlink" Target="http://www.nevo.co.il/law/70301/29.b" TargetMode="External"/><Relationship Id="rId5" Type="http://schemas.openxmlformats.org/officeDocument/2006/relationships/hyperlink" Target="http://www.nevo.co.il/law/70301/31" TargetMode="External"/><Relationship Id="rId6" Type="http://schemas.openxmlformats.org/officeDocument/2006/relationships/hyperlink" Target="http://www.nevo.co.il/law/70301/76" TargetMode="External"/><Relationship Id="rId7" Type="http://schemas.openxmlformats.org/officeDocument/2006/relationships/hyperlink" Target="http://www.nevo.co.il/law/70301/144" TargetMode="External"/><Relationship Id="rId8" Type="http://schemas.openxmlformats.org/officeDocument/2006/relationships/hyperlink" Target="http://www.nevo.co.il/law/70301/144.b" TargetMode="External"/><Relationship Id="rId9" Type="http://schemas.openxmlformats.org/officeDocument/2006/relationships/hyperlink" Target="http://www.nevo.co.il/law/70301/144.b2" TargetMode="External"/><Relationship Id="rId10" Type="http://schemas.openxmlformats.org/officeDocument/2006/relationships/hyperlink" Target="http://www.nevo.co.il/law/70301/186.a" TargetMode="External"/><Relationship Id="rId11" Type="http://schemas.openxmlformats.org/officeDocument/2006/relationships/hyperlink" Target="http://www.nevo.co.il/law/70301/192" TargetMode="External"/><Relationship Id="rId12" Type="http://schemas.openxmlformats.org/officeDocument/2006/relationships/hyperlink" Target="http://www.nevo.co.il/law/70301/273" TargetMode="External"/><Relationship Id="rId13" Type="http://schemas.openxmlformats.org/officeDocument/2006/relationships/hyperlink" Target="http://www.nevo.co.il/law/70301/275" TargetMode="External"/><Relationship Id="rId14" Type="http://schemas.openxmlformats.org/officeDocument/2006/relationships/hyperlink" Target="http://www.nevo.co.il/law/70301/384" TargetMode="External"/><Relationship Id="rId15" Type="http://schemas.openxmlformats.org/officeDocument/2006/relationships/hyperlink" Target="http://www.nevo.co.il/law/70301/407.b" TargetMode="External"/><Relationship Id="rId16" Type="http://schemas.openxmlformats.org/officeDocument/2006/relationships/hyperlink" Target="http://www.nevo.co.il/law/70301/448" TargetMode="External"/><Relationship Id="rId17" Type="http://schemas.openxmlformats.org/officeDocument/2006/relationships/hyperlink" Target="http://www.nevo.co.il/law/75003" TargetMode="External"/><Relationship Id="rId18" Type="http://schemas.openxmlformats.org/officeDocument/2006/relationships/hyperlink" Target="http://www.nevo.co.il/law/75003/1.5a" TargetMode="External"/><Relationship Id="rId19" Type="http://schemas.openxmlformats.org/officeDocument/2006/relationships/hyperlink" Target="http://www.nevo.co.il/law/70301/144.b2" TargetMode="External"/><Relationship Id="rId20" Type="http://schemas.openxmlformats.org/officeDocument/2006/relationships/hyperlink" Target="http://www.nevo.co.il/law/70301/29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yperlink" Target="http://www.nevo.co.il/law/70301/144.b" TargetMode="External"/><Relationship Id="rId23" Type="http://schemas.openxmlformats.org/officeDocument/2006/relationships/hyperlink" Target="http://www.nevo.co.il/law/70301/29" TargetMode="External"/><Relationship Id="rId24" Type="http://schemas.openxmlformats.org/officeDocument/2006/relationships/hyperlink" Target="http://www.nevo.co.il/law/70301" TargetMode="External"/><Relationship Id="rId25" Type="http://schemas.openxmlformats.org/officeDocument/2006/relationships/hyperlink" Target="http://www.nevo.co.il/law/70301/448" TargetMode="External"/><Relationship Id="rId26" Type="http://schemas.openxmlformats.org/officeDocument/2006/relationships/hyperlink" Target="http://www.nevo.co.il/law/70301/29" TargetMode="External"/><Relationship Id="rId27" Type="http://schemas.openxmlformats.org/officeDocument/2006/relationships/hyperlink" Target="http://www.nevo.co.il/law/70301" TargetMode="External"/><Relationship Id="rId28" Type="http://schemas.openxmlformats.org/officeDocument/2006/relationships/hyperlink" Target="http://www.nevo.co.il/law/70301/144.b2" TargetMode="External"/><Relationship Id="rId29" Type="http://schemas.openxmlformats.org/officeDocument/2006/relationships/hyperlink" Target="http://www.nevo.co.il/law/70301/31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48" TargetMode="External"/><Relationship Id="rId32" Type="http://schemas.openxmlformats.org/officeDocument/2006/relationships/hyperlink" Target="http://www.nevo.co.il/law/70301/31" TargetMode="External"/><Relationship Id="rId33" Type="http://schemas.openxmlformats.org/officeDocument/2006/relationships/hyperlink" Target="http://www.nevo.co.il/law/70301" TargetMode="External"/><Relationship Id="rId34" Type="http://schemas.openxmlformats.org/officeDocument/2006/relationships/hyperlink" Target="http://www.nevo.co.il/law/70301/273" TargetMode="External"/><Relationship Id="rId35" Type="http://schemas.openxmlformats.org/officeDocument/2006/relationships/hyperlink" Target="http://www.nevo.co.il/law/70301" TargetMode="External"/><Relationship Id="rId36" Type="http://schemas.openxmlformats.org/officeDocument/2006/relationships/hyperlink" Target="http://www.nevo.co.il/law/70301/192" TargetMode="External"/><Relationship Id="rId37" Type="http://schemas.openxmlformats.org/officeDocument/2006/relationships/hyperlink" Target="http://www.nevo.co.il/law/70301" TargetMode="External"/><Relationship Id="rId38" Type="http://schemas.openxmlformats.org/officeDocument/2006/relationships/hyperlink" Target="http://www.nevo.co.il/law/70301/275" TargetMode="External"/><Relationship Id="rId39" Type="http://schemas.openxmlformats.org/officeDocument/2006/relationships/hyperlink" Target="http://www.nevo.co.il/law/70301" TargetMode="External"/><Relationship Id="rId40" Type="http://schemas.openxmlformats.org/officeDocument/2006/relationships/hyperlink" Target="http://www.nevo.co.il/law/70301/186.a" TargetMode="External"/><Relationship Id="rId41" Type="http://schemas.openxmlformats.org/officeDocument/2006/relationships/hyperlink" Target="http://www.nevo.co.il/law/70301" TargetMode="External"/><Relationship Id="rId42" Type="http://schemas.openxmlformats.org/officeDocument/2006/relationships/hyperlink" Target="http://www.nevo.co.il/law/70301/407.b" TargetMode="External"/><Relationship Id="rId43" Type="http://schemas.openxmlformats.org/officeDocument/2006/relationships/hyperlink" Target="http://www.nevo.co.il/law/70301/29.b" TargetMode="External"/><Relationship Id="rId44" Type="http://schemas.openxmlformats.org/officeDocument/2006/relationships/hyperlink" Target="http://www.nevo.co.il/law/70301" TargetMode="External"/><Relationship Id="rId45" Type="http://schemas.openxmlformats.org/officeDocument/2006/relationships/hyperlink" Target="http://www.nevo.co.il/law/70301/384" TargetMode="External"/><Relationship Id="rId46" Type="http://schemas.openxmlformats.org/officeDocument/2006/relationships/hyperlink" Target="http://www.nevo.co.il/law/70301/29.b" TargetMode="External"/><Relationship Id="rId47" Type="http://schemas.openxmlformats.org/officeDocument/2006/relationships/hyperlink" Target="http://www.nevo.co.il/law/70301" TargetMode="External"/><Relationship Id="rId48" Type="http://schemas.openxmlformats.org/officeDocument/2006/relationships/hyperlink" Target="http://www.nevo.co.il/case/2264748" TargetMode="External"/><Relationship Id="rId49" Type="http://schemas.openxmlformats.org/officeDocument/2006/relationships/hyperlink" Target="http://www.nevo.co.il/case/6130237" TargetMode="External"/><Relationship Id="rId50" Type="http://schemas.openxmlformats.org/officeDocument/2006/relationships/hyperlink" Target="http://www.nevo.co.il/law/70301/144" TargetMode="External"/><Relationship Id="rId51" Type="http://schemas.openxmlformats.org/officeDocument/2006/relationships/hyperlink" Target="http://www.nevo.co.il/law/70301" TargetMode="External"/><Relationship Id="rId52" Type="http://schemas.openxmlformats.org/officeDocument/2006/relationships/hyperlink" Target="http://www.nevo.co.il/law/75003/1.5a" TargetMode="External"/><Relationship Id="rId53" Type="http://schemas.openxmlformats.org/officeDocument/2006/relationships/hyperlink" Target="http://www.nevo.co.il/law/75003" TargetMode="External"/><Relationship Id="rId54" Type="http://schemas.openxmlformats.org/officeDocument/2006/relationships/hyperlink" Target="http://www.nevo.co.il/law/70301" TargetMode="External"/><Relationship Id="rId55" Type="http://schemas.openxmlformats.org/officeDocument/2006/relationships/hyperlink" Target="http://www.nevo.co.il/law/75003" TargetMode="External"/><Relationship Id="rId56" Type="http://schemas.openxmlformats.org/officeDocument/2006/relationships/hyperlink" Target="http://www.nevo.co.il/law/70301" TargetMode="External"/><Relationship Id="rId57" Type="http://schemas.openxmlformats.org/officeDocument/2006/relationships/hyperlink" Target="http://www.nevo.co.il/law/70301/76" TargetMode="External"/><Relationship Id="rId58" Type="http://schemas.openxmlformats.org/officeDocument/2006/relationships/hyperlink" Target="http://www.nevo.co.il/law/70301" TargetMode="External"/><Relationship Id="rId59" Type="http://schemas.openxmlformats.org/officeDocument/2006/relationships/hyperlink" Target="http://www.nevo.co.il/law/70301/76" TargetMode="External"/><Relationship Id="rId60" Type="http://schemas.openxmlformats.org/officeDocument/2006/relationships/hyperlink" Target="http://www.nevo.co.il/law/70301/144" TargetMode="External"/><Relationship Id="rId61" Type="http://schemas.openxmlformats.org/officeDocument/2006/relationships/hyperlink" Target="http://www.nevo.co.il/law/70301" TargetMode="External"/><Relationship Id="rId62" Type="http://schemas.openxmlformats.org/officeDocument/2006/relationships/header" Target="header1.xml"/><Relationship Id="rId63" Type="http://schemas.openxmlformats.org/officeDocument/2006/relationships/footer" Target="footer1.xml"/><Relationship Id="rId64" Type="http://schemas.openxmlformats.org/officeDocument/2006/relationships/numbering" Target="numbering.xml"/><Relationship Id="rId65" Type="http://schemas.openxmlformats.org/officeDocument/2006/relationships/fontTable" Target="fontTable.xml"/><Relationship Id="rId66" Type="http://schemas.openxmlformats.org/officeDocument/2006/relationships/settings" Target="settings.xml"/><Relationship Id="rId6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2016-08-15T16:24:00Z</dcterms:created>
  <dc:creator> </dc:creator>
  <dc:description/>
  <cp:keywords/>
  <dc:language>en-IL</dc:language>
  <cp:lastModifiedBy>run</cp:lastModifiedBy>
  <cp:lastPrinted>2009-05-13T13:31:00Z</cp:lastPrinted>
  <dcterms:modified xsi:type="dcterms:W3CDTF">2016-08-15T16:24:00Z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אברהים ביומי ;סאלח תיתי ;חאלד שעבאן </vt:lpwstr>
  </property>
  <property fmtid="{D5CDD505-2E9C-101B-9397-08002B2CF9AE}" pid="4" name="CASESLISTTMP1">
    <vt:lpwstr>2264748;6130237</vt:lpwstr>
  </property>
  <property fmtid="{D5CDD505-2E9C-101B-9397-08002B2CF9AE}" pid="5" name="CITY">
    <vt:lpwstr>חי'</vt:lpwstr>
  </property>
  <property fmtid="{D5CDD505-2E9C-101B-9397-08002B2CF9AE}" pid="6" name="DATE">
    <vt:lpwstr>20090513</vt:lpwstr>
  </property>
  <property fmtid="{D5CDD505-2E9C-101B-9397-08002B2CF9AE}" pid="7" name="DELEMATA">
    <vt:lpwstr/>
  </property>
  <property fmtid="{D5CDD505-2E9C-101B-9397-08002B2CF9AE}" pid="8" name="JUDGE">
    <vt:lpwstr>אילן שיף</vt:lpwstr>
  </property>
  <property fmtid="{D5CDD505-2E9C-101B-9397-08002B2CF9AE}" pid="9" name="LAWLISTTMP1">
    <vt:lpwstr>70301/144.b2:2;029:3;144.b;448:2;031:2;273;192;275;186.a;407.b;029.b:2;384;144:2;076:2</vt:lpwstr>
  </property>
  <property fmtid="{D5CDD505-2E9C-101B-9397-08002B2CF9AE}" pid="10" name="LAWLISTTMP2">
    <vt:lpwstr>75003/001.5a</vt:lpwstr>
  </property>
  <property fmtid="{D5CDD505-2E9C-101B-9397-08002B2CF9AE}" pid="11" name="LAWYER">
    <vt:lpwstr>תומר נגולה;סמירה עאמר;שאדי דבאח</vt:lpwstr>
  </property>
  <property fmtid="{D5CDD505-2E9C-101B-9397-08002B2CF9AE}" pid="12" name="LINKK1">
    <vt:lpwstr/>
  </property>
  <property fmtid="{D5CDD505-2E9C-101B-9397-08002B2CF9AE}" pid="13" name="LINKK10">
    <vt:lpwstr/>
  </property>
  <property fmtid="{D5CDD505-2E9C-101B-9397-08002B2CF9AE}" pid="14" name="LINKK11">
    <vt:lpwstr/>
  </property>
  <property fmtid="{D5CDD505-2E9C-101B-9397-08002B2CF9AE}" pid="15" name="LINKK12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NEWPARTA">
    <vt:lpwstr>4847</vt:lpwstr>
  </property>
  <property fmtid="{D5CDD505-2E9C-101B-9397-08002B2CF9AE}" pid="25" name="NEWPARTB">
    <vt:lpwstr>11</vt:lpwstr>
  </property>
  <property fmtid="{D5CDD505-2E9C-101B-9397-08002B2CF9AE}" pid="26" name="NEWPARTC">
    <vt:lpwstr>08</vt:lpwstr>
  </property>
  <property fmtid="{D5CDD505-2E9C-101B-9397-08002B2CF9AE}" pid="27" name="NEWPROC">
    <vt:lpwstr>תפ</vt:lpwstr>
  </property>
  <property fmtid="{D5CDD505-2E9C-101B-9397-08002B2CF9AE}" pid="28" name="PADIMAIL">
    <vt:lpwstr/>
  </property>
  <property fmtid="{D5CDD505-2E9C-101B-9397-08002B2CF9AE}" pid="29" name="PAGE">
    <vt:lpwstr/>
  </property>
  <property fmtid="{D5CDD505-2E9C-101B-9397-08002B2CF9AE}" pid="30" name="PART">
    <vt:lpwstr/>
  </property>
  <property fmtid="{D5CDD505-2E9C-101B-9397-08002B2CF9AE}" pid="31" name="PROCESS">
    <vt:lpwstr/>
  </property>
  <property fmtid="{D5CDD505-2E9C-101B-9397-08002B2CF9AE}" pid="32" name="PROCNUM">
    <vt:lpwstr/>
  </property>
  <property fmtid="{D5CDD505-2E9C-101B-9397-08002B2CF9AE}" pid="33" name="PROCYEAR">
    <vt:lpwstr/>
  </property>
  <property fmtid="{D5CDD505-2E9C-101B-9397-08002B2CF9AE}" pid="34" name="PSAKDIN">
    <vt:lpwstr>גזר-דין</vt:lpwstr>
  </property>
  <property fmtid="{D5CDD505-2E9C-101B-9397-08002B2CF9AE}" pid="35" name="TYPE">
    <vt:lpwstr>2</vt:lpwstr>
  </property>
  <property fmtid="{D5CDD505-2E9C-101B-9397-08002B2CF9AE}" pid="36" name="TYPE_ABS_DATE">
    <vt:lpwstr>390020090513</vt:lpwstr>
  </property>
  <property fmtid="{D5CDD505-2E9C-101B-9397-08002B2CF9AE}" pid="37" name="TYPE_N_DATE">
    <vt:lpwstr>39020090513</vt:lpwstr>
  </property>
  <property fmtid="{D5CDD505-2E9C-101B-9397-08002B2CF9AE}" pid="38" name="VOLUME">
    <vt:lpwstr/>
  </property>
  <property fmtid="{D5CDD505-2E9C-101B-9397-08002B2CF9AE}" pid="39" name="WORDNUMPAGES">
    <vt:lpwstr>14</vt:lpwstr>
  </property>
</Properties>
</file>