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48522-09-23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טהה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655"/>
        <w:gridCol w:w="5242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655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24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רינת בו יעקב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צור חוטה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מפרקליטות מחוז ירושלים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65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24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עמר טהה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עניינו הסתיים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מוסטפא שוויקי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ד ירון גיגי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שאדי גראב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עניינו הסתיים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בעניינו של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הורשע לפי הודאתו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</w:t>
      </w:r>
      <w:r>
        <w:rPr>
          <w:rFonts w:cs="David" w:ascii="David" w:hAnsi="David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סעיף </w:t>
      </w:r>
      <w:hyperlink r:id="rId7"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>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בחוק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לא כלל הסכמה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עובדות כתב האישום המתוקן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המתוקן מפרט כי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עמר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הוא דודו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בין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בין עמר לבין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אמיר אבו הדואן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הכרות מוקדמת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תלאא אבו אחמד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תלאא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היא בת זוגו של עמר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ובעבר היתה חברתו של 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בין עמר לבין המתלונן התגלע 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עמר ביקש מהמתלונן למחוק את תמונותיה של תלאא השמורות במכשיר הטלפון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הסכסוך גמלה בלבו של עמר החלטה לירות לעבר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לגרום לו לחבלות חמורות ולקחת את מכשיר הטלפון שלו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עמר גיבש תוכנית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יגרום למתלונן להגיע לשכונת אבו טור כאשר הוא ממתין לו במקום ומצויד באקדח ובתחמושת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לתוכנית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עמר פנה לבחורה שהכיר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וביקש ממנה ליצור קשר עם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מילאה אחר בקשתו של עמר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והחלה להתכתב עם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הוראתו של עמר ובמטרה לגרום למתלונן להגיע למקום בו עמר נמצא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קבעה להיפגש עם המתלונן וביקשה ממנו להגיע לשכונת אבו טור בירושלים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18/8/2023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הגיע למקום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נמצא ברכב לבדו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הגעתו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עמר ניגש לעבר תא הנהג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לעבר גופו של המתלונן אקדח בו הצטייד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ממרחק קצר מאוד מספר יריות לעבר פלג גופו התחתון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נמלט מהמקום בנסיעה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 עמר שוחח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שהמתין בסמוך יחד עם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שאדי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והורה לו לחסום במהירות את דרכו של 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ושאדי עלו בריצה לְרכב ונסעו במהירות לעבר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שאדי נוהג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כשפגשו את רכב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ושאדי חסמו את נתיב נסיעתו באמצעות רכבם וירדו מהרכב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שאדי רץ לעבר רכב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כשבידו סכין מתקפלת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מצדו ניסה להמשיך בנסיעה ולברוח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ופגע תוך כדי כך בעוצמה רבה ברכבם של הנאשם ושאדי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הנאשם רץ לעבר רכב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שאדי ניקב את אחד מגלגלי רכב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וניסה לפתוח את דלתות הרכב ולשבור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הסכין שהחזיק 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חלון דלת הנהג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ניסה לפתוח את הדלת הסמוכה לנהג ולשבור את החלונות ואת השמשה הקדמית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חפץ שטיבו לא ידוע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עמר הגיע למקום לאחר דקות בודדות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צועד ברגל ונושא אקדח ותחמושת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וניגש לחלון דלת הנהג ברכב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בעוד המתלונן נמלט למושב הסמוך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עמר עמד בחלון הרכב וירה לעברו שלוש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שפגעו בבטנו ובידו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ודרש ממנו את מכשיר הטלפון שברשותו ואת סיסמת המכשיר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מכן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עמר ושאדי ברחו מהמקום ברגל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כשעמר מחזיק במכשיר הטלפון שנטל מהמתלונן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כתוצאה מהאמור נגרמו למתלונן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פצע כניסה במותן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פצע יציאה באזור הבטן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פצע כניסה ויציאה באמה השמאלית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ופצעי כניסה ויציאה רבים בירך ובשוק 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אושפז בבית 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ונדרש לטיפול לפרוסקופיה חוקרת בהרדמה כללית והנשמה תוך קנית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עבר ניתוח אורתופדי בשל פגיעה בקופסית ברך עם המטומה גדולה תוך פרקית וכן שבר מרוסק בפיבולה אמצעית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נשקל טיפול ניתוחי עתידי בכף היד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לא יכול לדרוך על רגל 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נדרש להמשיך בטיפול אורתופדי ופיזיותרפי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וליטול משככי כאבים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 שירות המבחן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פירט בתסקירו את הנסיבות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 והנורמטיביות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מהתסקיר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הנאשם צעיר כבן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בוגר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מחזיק בתעודת בגרות ירדנית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עם הוריו ועובד מספר חודשים בפחחות וצבע בפיקוח מעסיקו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גדל במשפחה המקיימת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סובל מבעיות אורתופדיות בעקבות פציעה ונוטל משככי כאבים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מצבו הכלכלי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הביע תסכול על כך שאין ביכולתו לסייע בפרנסת משפחתו כפי שעשה בעבר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משתף פעולה 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נכונות להשתתפות בקבוצה טיפולית לצעירים עוברי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משולב בטיפול פרטני ביחידה לקידום נוער החל מחודש יוני </w:t>
      </w:r>
      <w:r>
        <w:rPr>
          <w:rFonts w:cs="David" w:ascii="David" w:hAnsi="David"/>
        </w:rPr>
        <w:t>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 עם עובד סוציאלי ביחידה מדי שבוע ומצוי בשלב התחלתי הכולל בעיקרו היכרות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יצירת אמון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שיח רגשי וזיהוי צרכים עתידיים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 לשירות המבחן כי הטיפול מסייע לו לעבד את העבירה ולבחון את המניעים שהובילו לביצועה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קיבל על עצמו אחריות 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ידע על כך שקיים סכסוך בין עמר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אין לו חלק בסכסוך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היה מודע לפרטיו ולא ידע על כוונתו של עמר לפגוע במתלונן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הנאשם נוטה למזער את מעורבותו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מציג את עצמו כמי שפעל באירוע מתגלגל ללא תכנון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אימפולסיבי ומתוך סולידריות משפחתית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הביע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מגלה יכולת לבחון את דפוסי התנהגותו העומדים ברקע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הפיק לקחים מההליך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מגלה מוטיבציה גבוהה להשתלב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 בושה ואכזבה על מעשיו ומגלה אמפתיה כלפי 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מנה כגורמי סיכון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מחויבותו של הנאשם להזדהות עם ערכים חברתיים ועם נורמות משפחתיות באופן העלול להשפיע על שיקול דעתו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השפעות סביבתיות ולחצים משפחתיים בהם הוא נתון בשל חוסר בשלות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זהות לא מגובשת וגיל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קושי להפעיל שיקול דעת בוגר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נטייה לפזיזות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התעלמות מסיכונים אפשריים בבחירותיו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צמצום מעורבותו הנוכחית וטשטוש אחריותו לאירוע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והעובדה שהסכסוך טרם בא על פתרונו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כגורמי סיכוי מנה שירות המבחן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עברו הפלילי הנקי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אורח החיים הנורמטיבי שניהל עד למעצרו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תפקודו המיטבי בתחום הלימודי והתעסוקתי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שהעניקה לו מענה מותאם לצרכיו החינוכיים והרגשיים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משמשת גורם תמיכה חיובי משמעותי ומגנה את מעשה העבירה שעבר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המחירים הכרוכים במעצרו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שחידדו עבורו את חומרת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הכרתו בבעייתיות בהתנהגותו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החרטה אותה הוא מביע על מעשיו והאכזבה העצמית שלו מהם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היעדר מאפיינים אישיותיים עברייניים מגובשים או דפוסים אלימים מושרשים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השתלבותו בטיפול פרטני ורצונו לקבל עזרה מקצועית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בשקלול הגורמים האמורים מעריך שירות המבחן כי קיים סיכון נמוך לכך שהנאשם יעבור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אם הן יישנו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 תהיה נמוכה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המליץ שירות המבחן להימנע מלהטיל על הנאשם עונש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העלול לפגוע בהיבטים הנורמטיביים בזהותו ולהביא לחשיפתו לחברה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ולהטיל עליו מאסר שירוצה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למתלונן וצו מבחן למשך שנה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ישולב בטיפול קבוצתי ופרטני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תסקיר נפגע עבירה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בעניינו של המתלונן הוגש תסקיר ארוך ומפורט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פרטים רבים אודותיו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השקפתו וגרסתו על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הגורם לו ועל המעורבים בו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תחושותיו במהלך האירוע ולאחריו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ועל אורח חייו וחוויית החיים שלו קודם לאירוע והשינויים העמוקים שחלו בהם בעקבותיו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לשמור על פרטיותו של המתלונן יצוינו להלן מעט מזעיר מהנתונים הכלולים בתסקיר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המתלונן כבן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לתינוקת ולפעוט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לאירוע ניהל שגרת חיים פעילה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עשירה ותקינה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שהתאפיינה בביטחון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נינוחות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אופטימיות ושמחה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עבד באופן קבוע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השקיע באימוני כושר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נהנה מזוגיות טובה מאוד ומחיי חברה עשירים ומיטיבים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תקיפתו הפתאומית על ידי הנאשמים והנזקים שנגרמו לו הביאו להרס ולשינוי מוחלט במסלול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בתוכניותיו לעתיד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תחושותיו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 רוחו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תפיסתו את העולם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ביטחונו ושלוותו ויכולתו לתפקד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הפך מאדם פיזי וחסון לאדם מוגבל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המתנייד בעזרת קביים והתלוי בעזרתם של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סובל מכאב פיזי וכרוני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נדרש למגוון של טיפולים רפואיים ומתקשה לפרנס את 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האמור בתסקיר 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נערך הסכם סולחה בין הנאשמים לבינו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 כך הוא חושש מהתנהלותם האלימה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ישובו לפגוע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עורכת התסקיר מציינת כי היא סבורה שיש חשיבות להטיל על הנאשמים פיצוי משמעותי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כחלק מההכרה בפגיעתם בו ובהשלכותיה החמורות על חייו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הגישה דיסק ובו סרטון המתעד את האירוע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מטעם הנאשם העיד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 עלא אל דין שוויקי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בעדותו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משקיע ומחנך את ילדיו להתנהגות נורמטיבית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מעולם לא היה מעורב בפלילים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הופתע מכך שהנאשם עשה 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וכעס על 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מנומס וממושמע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מבין שטעה ומבין שעליו לשלם מחיר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שעשה במהלך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טען כי שילם סך של </w:t>
      </w:r>
      <w:r>
        <w:rPr>
          <w:rFonts w:cs="David" w:ascii="David" w:hAnsi="David"/>
        </w:rPr>
        <w:t>55,000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באמצעות מוכתר השכונה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להרגיע את הרוחות בין המשפחות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מר שוויקי ביקש להתחשב בדבריו ולסייע בידו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בהסכמת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מסמכים מתוך תיק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שהוגשו גם מטעמם של עמר ושאדי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הודעתו במשטרה של דוד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 איברהים אבו הדואן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30/8/2023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 מסר כי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ביום ראשון שלאחר האירוע משפחתו של שאדי שילמה סך של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עבור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עלויות של נזק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כלשונו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 כסולחה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משפחתו של הנאשם שילמה ביום שלישי 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על הפציעה</w:t>
      </w:r>
      <w:r>
        <w:rPr>
          <w:rFonts w:cs="Calibri" w:ascii="Calibri" w:hAnsi="Calibri"/>
          <w:rtl w:val="true"/>
        </w:rPr>
        <w:t xml:space="preserve">"; 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29/8/2023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משפחתו של עמר שילמה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ועוד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דולר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בקשר להוצאות וטיפולים</w:t>
      </w:r>
      <w:r>
        <w:rPr>
          <w:rFonts w:cs="Calibri" w:ascii="Calibri" w:hAnsi="Calibri"/>
          <w:rtl w:val="true"/>
        </w:rPr>
        <w:t xml:space="preserve">"; </w:t>
      </w:r>
      <w:r>
        <w:rPr>
          <w:rFonts w:ascii="Calibri" w:hAnsi="Calibri" w:cs="Calibri"/>
          <w:rtl w:val="true"/>
        </w:rPr>
        <w:t xml:space="preserve">וכי עדיין לא נערך מסמך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עטווה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הודעה שמסר במשטרה מר חסן אבו הדואן ביום </w:t>
      </w:r>
      <w:r>
        <w:rPr>
          <w:rFonts w:cs="Calibri" w:ascii="Calibri" w:hAnsi="Calibri"/>
        </w:rPr>
        <w:t>29/8/2023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בה אמר כי הוסכם עם קרובי משפחתם של הנאשם ושל שאדי שכל משפחה תשלם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משפחתו של שאדי שילמה בינתיים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 xml:space="preserve">ומשפחתו של הנאשם שילמה על החשבון </w:t>
      </w:r>
      <w:r>
        <w:rPr>
          <w:rFonts w:cs="Calibri" w:ascii="Calibri" w:hAnsi="Calibri"/>
        </w:rPr>
        <w:t>25,000</w:t>
      </w:r>
      <w:r>
        <w:rPr>
          <w:rFonts w:cs="Calibri" w:ascii="Calibri" w:hAnsi="Calibri"/>
          <w:rtl w:val="true"/>
        </w:rPr>
        <w:t xml:space="preserve"> ₪.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טיעוני הצדדים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טוענת כי מתחם העונש ההולם למעשיו של הנאשם נע בין שלוש שנות מאסר בפועל לבין חמש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ומבקשת להטיל עליו עונש מאסר בפועל למשך שלוש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ופיצוי למתלונן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פגע במעשיו בערכים המוגנים של חיי אדם ושלמות הגוף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שבהלך האירוע נעשה שימוש בנשק חם ולנוכח תמונת הנזק החמורה העולה מתסקיר 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בפגיעה חמורה במיוחד בערכים האמורים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כי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שיחד עם שאדי מנעו מהמתלונן להימלט מפניו של עמר ובכך אפשרו לעמר לירות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מילא באירוע תפקיד זוטר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נמנע מלהפריד בין חלקם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שחווה את האירוע כסיוט אחד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כל אחד מהנאשמים תרם את חלקו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לזכותו של הנאשם את עברו הפלילי הנקי ואת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להטיל עליו עונש המצוי ברף התחתון של מתחם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לאמץ את המלצת שירות המבחן ולהטיל על הנאשם עונש מאסר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שעל פי האמור בתסקיר הנאשם מצוי בשלב התחלתי של טיפול ביחידה לקידום נוער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עבר הליך טיפולי המצדיק חריגה ממתחם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טענה כי מתחם העונש ההולם למעשיו של הנאשם נע בין מאסר על תנאי לבין מאסר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להטיל עליו עונש של מאסר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ברף הגבוה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לחלופין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ייקבע מתחם ענישה חמור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לחרוג ממנו לקולה ולהסתפק בעונש כאמור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 כי חלקו היחסי של הנאשם בביצוע העבירה שולי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להבחין בינו לבין חלקם היחסי של הנאשמים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לעניין זה הפנה לגזר הדין שניתן בעניינם של עמר ושאדי </w:t>
      </w:r>
      <w:r>
        <w:rPr>
          <w:rFonts w:cs="David" w:ascii="David" w:hAnsi="David"/>
          <w:rtl w:val="true"/>
        </w:rPr>
        <w:t>(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48522-09-23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טהה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10/9/2024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גזר הדין בעניינם של עמר ושאדי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בו נערכה הבחנה בין חלקו של עמר לחלקם של הנאשם ושאדי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להבחין גם בין חלקו של הנאשם לחלקו של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ששאדי הוא זה שנהג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 ממנו אשר הוא אוחז סכין 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ניקב את צמיג רכב המתלונן וניסה לשבור את חלון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מהרכב רק לאחר שהמתלונן פגע ברכב בזמן שניסה להימלט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עומדת לנאשם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מעין טענת קנטור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לראותו כמי שעבר את העבירות בעקבות התגרות של נפגע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הדגיש כי הנאשם לא נגע במתלונן במהלך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צפייה בסרטון האירוע מלמדת כי החפץ שבאמצעותו הנאשם ניסה לשבור את החלונות והשמשה הקדמית של רכב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 פי כתב האישום טיבו אינו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מכשיר טלפון סלולרי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סכין או חפץ אסור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ביקש לזקוף לטובת הנאשם את 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דבריו של אביו בעדותו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מצבו הבריאותי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פרקי הזמן בהם שהה במעצר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במעצר בפיקוח אלקטרוני ובתנאים מגבילים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ההליך הטיפולי בו שולב בהפניית שירות המבחן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והתרשמות שירות המבחן כי הסיכון הנשקף מהנאשם נמוך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יוטל על הנאשם עונש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תישמט הקרקע תחת ההליך הטיפולי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הפנה לאמור בגזר הדין שניתן בעניינם של עמר ושאדי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בני המשפחות של הנאשמים שילמו למתלונן סכומי כסף ניכרים כפיצוי מטעמם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בדבריו לבית המשפט פירט כי במסגרת קידום נוער הוא לומד כיצד להשתפר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להקדים מחשבה למעשה ולהימנע מטעויות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הביע התנצלות על מעשיו והבנה כי הוא משלם על הטעות שעשה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העונש ההולם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עקרון אחידות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להחיל על עבריינים שהורשעו בעבירות דומות ובמערכת נסיבתית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שיקולי ענישה דומים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במיוחד כאשר מדובר בנאשמים המורשעים במסגרת פרשה אחת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לדוגמה</w:t>
      </w:r>
      <w:r>
        <w:rPr>
          <w:rFonts w:cs="David" w:ascii="David" w:hAnsi="David"/>
          <w:rtl w:val="true"/>
        </w:rPr>
        <w:t xml:space="preserve">: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1987/15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17/8/2015</w:t>
      </w:r>
      <w:r>
        <w:rPr>
          <w:rFonts w:cs="David" w:ascii="David" w:hAnsi="David"/>
          <w:rtl w:val="true"/>
        </w:rPr>
        <w:t xml:space="preserve">;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7632/11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28/7/2013</w:t>
      </w:r>
      <w:r>
        <w:rPr>
          <w:rFonts w:cs="David" w:ascii="David" w:hAnsi="David"/>
          <w:rtl w:val="true"/>
        </w:rPr>
        <w:t xml:space="preserve">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8355/13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18/11/2014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כנקודות מוצא לקביעת מתחם העונש ההולם למעשיו של הנאשם ישמשו מתחמי הענישה שנקבעו בגזר הדין שניתן בעניינם של עמר ושאדי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למעשיו של עמר – בין שבע שנות מאסר בפועל לבין עשר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למעשיו של שאדי –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כפי שפורט בגזר הדין שניתן בעניינם של עמר ושאדי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עובדות כתב האישום מלמדות בבירור כי החלק היחסי הגדול ביותר בביצוע העבירות הוא חלקו של עמר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למעשה העבירה קדם תכנון מדוקדק של עמר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זה שרקם את התוכנית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גייס והפעיל לשם כך את נ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ירה במתלונן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הניע את הנאשם ואת שאדי לחסום את דרכו של המתלונן וחזר וירה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בכתב האישום לא נטען שהנאשם ושאדי המתינו במקום סמוך כחלק מהתוכנית העבריינית שעמר טווה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לסייע בידו לירות במתלונן ולפגוע בו או לצורך חסימת נתיב המילוט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מעורבותם של הנאשם ושאדי באירוע החלה בכך שהם נענו להוראה שעמר מסר לנאשם בשיחה שנערכה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לחסום במהירות את רכבו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וכפי שנקבע בעניינו של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להניח שהנאשם היה בסוד העניינים והגיע למקום ההמתנה לאחר תכנון מראש במטרה לאפשר את הוצאתה לפועל של התוכנית העבריינית ועל מנת לפגוע במתלונן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בניגוד לטענת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היחסי בביצוע העבירה לא נופל מחלקו היחסי של שאדי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שאדי הוא שנהג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עשה כן בעל כורחו של הנאשם ואף לא מיוזמתו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בעקבות הוראה שנמסרה לו על ידי עמר באמצעות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בניגוד לטענתו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עובדות כתב האישום וכפי שניתן להבחין בבירור בסרטון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יצא מהרכב </w:t>
      </w:r>
      <w:r>
        <w:rPr>
          <w:rFonts w:ascii="David" w:hAnsi="David"/>
          <w:b/>
          <w:b/>
          <w:bCs/>
          <w:rtl w:val="true"/>
        </w:rPr>
        <w:t>לפני</w:t>
      </w:r>
      <w:r>
        <w:rPr>
          <w:rFonts w:ascii="David" w:hAnsi="David"/>
          <w:rtl w:val="true"/>
        </w:rPr>
        <w:t xml:space="preserve"> שהמתלונן פגע ברכב תוך כדי ניסיון ההימלטות שלו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ממילא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בסיס עובדתי לטענת הנאשם לפיה עבר את העבירות בעקבות התגרות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מעבר לצורך אומר כי לא ניתן לראות בניסיון ההימלטות של המתלונן מפני הנאשמים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מעין קנטור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ולא מעשה התגרות מצדו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אמנם לתת משקל מתאים לכך שהנאשם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בניגוד לשאדי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החזיק בסכין במועד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עשה שימוש בסכין ולא הורשע בעבירה של החזקת 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זאת יש לתת משקל גם לכך </w:t>
      </w:r>
      <w:r>
        <w:rPr>
          <w:rFonts w:ascii="David" w:hAnsi="David"/>
          <w:shd w:fill="FFFFFF" w:val="clear"/>
          <w:rtl w:val="true"/>
        </w:rPr>
        <w:t>שבזמן שעמר הגיע לרכב וירה לעבר המתלונן שאדי סיים את חלקו באירוע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בשלב זה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שאדי כבר לא עמד בצמוד לרכב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אלא בסמוך לו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הנאשם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לעומת זאת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המשיך במעשיו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כך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בעת שעמר כיוון את הנשק לעבר המתלונן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הנאשם המשיך לנסות לפתוח את דלת רכב המתלונן ולשבור את חלון דלת הרכב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מיד לאחר מכן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בעת שעמר ירה במתלונן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הנאשם טיפס על רכב המתלונן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ובסמוך לכך ניסה לשבור את החלון הקדמי של הרכב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זמן קצר אחר כך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בעת שעמר חזר וירה במתלונן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הנאשם עמד לצדו של עמר וקיים איתו מגע כלשהו</w:t>
      </w:r>
      <w:r>
        <w:rPr>
          <w:rFonts w:cs="David" w:ascii="David" w:hAnsi="David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בהתאם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למעשיו של הנאשם זהה לזה שנקבע בעניינו של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העונש המתאים לנאשם</w:t>
      </w:r>
      <w:r>
        <w:rPr>
          <w:rFonts w:cs="Calibri" w:ascii="Calibri" w:hAnsi="Calibri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מחלוקת כי הנאשם זכאי להקלה בעונשו בשל הנסיבות הבאות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שאינן קשורות לביצוע העבירה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שניתנה בשלב מוקדם מאוד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במסגרת הדיון המקדמי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קבלת האחריות שלו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הכרתו בטעות שעשה והבנתו את הפסול שבהתנהלותו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עברו הפלילי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ההליך הטיפולי בו החל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נכונותו להשתלב בטיפול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ורמת הסיכון הנמוכה הנשקפת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המחלוקת הטעונה הכרעה היא האם יש באמור כדי להעמיד את עונשו של הנאשם על הרף התחתון של מתחם הענישה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שמתקיימות נסיבות המצדיקות לסטות לקולה ממתחם העונש ההולם ולאמץ את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כעמדת ההגנה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לנקוט בזהירות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ולסטות ממתחם העונש ההולם רק במקרים חריגים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יוצאים מן הכלל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סיכויי שיקום מובהקים מצדיקים 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להעריך את סיכויי השיקום ייבחנו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המוטיבציה שהנאשם הפגין להשתקם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הליך של גמילה מהתמכרות שהוא עובר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השתלבות מוצלחת בהליכים טיפוליים שונים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אינדיקציות לשינוי עמוק בהתנהגותו ובדרך חשיבתו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הבעת חרטה כנה על המעשים והפגנת אמפתיה כלפי נפגע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 שמעשי הנאשם ומידת אשמו הם בעלי חומרה יתרה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ידרשו נסיבות מיוחדות ויוצאות דופן לשם סטייה לקולה ממתחם הענישה משיקולי שיקום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126/22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27/4/2022</w:t>
      </w:r>
      <w:r>
        <w:rPr>
          <w:rFonts w:cs="David" w:ascii="David" w:hAnsi="David"/>
          <w:rtl w:val="true"/>
        </w:rPr>
        <w:t xml:space="preserve">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2729/22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שיטרית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3/5/2023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מפגין מוטיבציה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מצוי בראשיתו של 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מביע חרטה על מעשיו ומגלה אמפתיה כלפי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למרות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חומרת מעשה העבירה 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האלימות החמורה שננקטה כלפי המתלונן והנזקים הקשים שנגרמו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ברגיל לא היה בכך די כדי להצדיק סטייה ממתחם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 בעניינו של הנאשם מתקיימות נסיבות אשר בהצטברותן מצדיקות סטייה כאמור ומאפשרות להטיל עליו עונש מאסר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כהמלצת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עצור מאחורי סורג ובריח פרק זמן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העולה על חמישה חודשים 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בהתחשב בנתון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לאמץ את המלצת שירות המבחן תוך סטייה מצומצמת יחסית ממתחם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התנהגותו של הנאשם אינה מאופיינת בדפוסים אלימים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אירוע האלימות החמור בו היה מעורב יוצא דופן לאורחותיו ואינו צפוי להישנות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לראותו כמי שהשתקם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ששיקומו אינו צפוי להיות ארוך או מסובך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כמי ש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החלים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וכמי שזכאי להקלה בעונש במידה רבה יותר מזו לה זכאי אדם אלים הנזקק לטיפול של ממש </w:t>
      </w:r>
      <w:r>
        <w:rPr>
          <w:rFonts w:cs="David" w:ascii="David" w:hAnsi="David"/>
          <w:rtl w:val="true"/>
        </w:rPr>
        <w:t>(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5930/13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2/10/2014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בפועל למשך תשעה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ניכוי ימי מעצרו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 ירוצה בדרך של עבודות 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 יתייצב לפני המפקח על עבודות שירות לצורך קליטה והצבה במפקדת מחוז הדרום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יחידת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ליד כלא באר שבע ביום </w:t>
      </w:r>
      <w:r>
        <w:rPr>
          <w:rFonts w:cs="Calibri" w:ascii="Calibri" w:hAnsi="Calibri"/>
        </w:rPr>
        <w:t>30/1/2025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לשעה </w:t>
      </w:r>
      <w:r>
        <w:rPr>
          <w:rFonts w:cs="Calibri" w:ascii="Calibri" w:hAnsi="Calibri"/>
        </w:rPr>
        <w:t>9:30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 הנאשם לעדכן את משרד הממונה על עבודות שירות בכל שינוי בכתובת מגוריו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מובהר לנאשם כי עליו לעמוד בתנאי הפיקוח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תערכנה ביקורות פתע לבדיקת עמידתו בפיקוח וכי כל הפרה בעבודות השירות תביא להפסקה מנהלית של העבודות וריצוי העונש במאסר ממש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שישה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אלימות כלפי גוף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שלושה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של חבלה במזיד ברכב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ניתן בזאת צו מבחן לפיו הנאשם יעמוד בפיקוח שירות המבחן במשך שנה וחצי מהיום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ישולב בכל קבוצה טיפולית לפי שיקול דעת שירות המבחן ויבצע בדיקות לגילוי צריכת סמים 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 אלכוהול ככל שיידרש על ידי שירות 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לנאשם הוסברה משמעות הצו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והובהר לו שעליו למלא אחר הוראות קצין 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הוזהר שאם לא ימלא אחרי הצו מכל בחינה שהיא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יעבור עבירה 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יהיה צפוי לעונש נוסף על העבירה שעבר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פיצוי 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בסך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הפיצוי יופקד בקופת בית המשפט עד ליום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</w:rPr>
        <w:t>/1/2025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ascii="David" w:hAnsi="David" w:eastAsia="Calibri"/>
          <w:rtl w:val="true"/>
          <w:lang w:eastAsia="he-IL"/>
        </w:rPr>
        <w:t xml:space="preserve">זכות ערעור לבית המשפט העליון בתוך </w:t>
      </w:r>
      <w:r>
        <w:rPr>
          <w:rFonts w:eastAsia="Calibri" w:cs="David" w:ascii="David" w:hAnsi="David"/>
          <w:lang w:eastAsia="he-IL"/>
        </w:rPr>
        <w:t>45</w:t>
      </w:r>
      <w:r>
        <w:rPr>
          <w:rFonts w:eastAsia="Calibri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Calibri"/>
          <w:rtl w:val="true"/>
          <w:lang w:eastAsia="he-IL"/>
        </w:rPr>
        <w:t>יום מהיום</w:t>
      </w:r>
      <w:r>
        <w:rPr>
          <w:rFonts w:eastAsia="Calibri" w:cs="David" w:ascii="David" w:hAnsi="David"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48522-09-23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עמר טהה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3" TargetMode="External"/><Relationship Id="rId4" Type="http://schemas.openxmlformats.org/officeDocument/2006/relationships/hyperlink" Target="http://www.nevo.co.il/law/70301/335.a.1.2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case/30054795" TargetMode="External"/><Relationship Id="rId11" Type="http://schemas.openxmlformats.org/officeDocument/2006/relationships/hyperlink" Target="http://www.nevo.co.il/case/20131420" TargetMode="External"/><Relationship Id="rId12" Type="http://schemas.openxmlformats.org/officeDocument/2006/relationships/hyperlink" Target="http://www.nevo.co.il/case/6247928" TargetMode="External"/><Relationship Id="rId13" Type="http://schemas.openxmlformats.org/officeDocument/2006/relationships/hyperlink" Target="http://www.nevo.co.il/case/18653890" TargetMode="External"/><Relationship Id="rId14" Type="http://schemas.openxmlformats.org/officeDocument/2006/relationships/hyperlink" Target="http://www.nevo.co.il/case/28226828" TargetMode="External"/><Relationship Id="rId15" Type="http://schemas.openxmlformats.org/officeDocument/2006/relationships/hyperlink" Target="http://www.nevo.co.il/case/28550106" TargetMode="External"/><Relationship Id="rId16" Type="http://schemas.openxmlformats.org/officeDocument/2006/relationships/hyperlink" Target="http://www.nevo.co.il/case/7980168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2024-12-15T14:20:00Z</dcterms:created>
  <dc:creator> </dc:creator>
  <dc:description/>
  <cp:keywords/>
  <dc:language>en-IL</dc:language>
  <cp:lastModifiedBy>h14</cp:lastModifiedBy>
  <dcterms:modified xsi:type="dcterms:W3CDTF">2024-12-15T14:20:00Z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עמר טהה;מוסטפא שוויקי;שאדי גראב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30054795;20131420;6247928;18653890;28226828;28550106;7980168</vt:lpwstr>
  </property>
  <property fmtid="{D5CDD505-2E9C-101B-9397-08002B2CF9AE}" pid="9" name="CITY">
    <vt:lpwstr>י-ם</vt:lpwstr>
  </property>
  <property fmtid="{D5CDD505-2E9C-101B-9397-08002B2CF9AE}" pid="10" name="DATE">
    <vt:lpwstr>20241212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70301/333;335.a.1.2;413e</vt:lpwstr>
  </property>
  <property fmtid="{D5CDD505-2E9C-101B-9397-08002B2CF9AE}" pid="15" name="LAWYER">
    <vt:lpwstr>רינת בו יעקב;צור חוטה;ירון גיגי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48522</vt:lpwstr>
  </property>
  <property fmtid="{D5CDD505-2E9C-101B-9397-08002B2CF9AE}" pid="22" name="NEWPARTB">
    <vt:lpwstr>09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390020241212</vt:lpwstr>
  </property>
  <property fmtid="{D5CDD505-2E9C-101B-9397-08002B2CF9AE}" pid="34" name="TYPE_N_DATE">
    <vt:lpwstr>39020241212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