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49"/>
        <w:gridCol w:w="1556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9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49203-01-22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>' 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זידאן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15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-14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-14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אילן אקוקה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16"/>
                <w:szCs w:val="16"/>
              </w:rPr>
            </w:pPr>
            <w:r>
              <w:rPr>
                <w:rFonts w:cs="David" w:ascii="David" w:hAnsi="David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16"/>
                <w:szCs w:val="16"/>
              </w:rPr>
            </w:pPr>
            <w:r>
              <w:rPr>
                <w:rFonts w:cs="David" w:ascii="David" w:hAnsi="David"/>
                <w:b/>
                <w:bCs/>
                <w:sz w:val="16"/>
                <w:szCs w:val="1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בן זידאן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מוחמד חלאילה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-14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ListParagraph"/>
        <w:ind w:start="360" w:end="36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ind w:hanging="283" w:start="283" w:end="0"/>
        <w:jc w:val="both"/>
        <w:rPr/>
      </w:pPr>
      <w:bookmarkStart w:id="10" w:name="ABSTRACT_START"/>
      <w:bookmarkEnd w:id="10"/>
      <w:r>
        <w:rPr>
          <w:rtl w:val="true"/>
        </w:rPr>
        <w:t>הנאשם הורשע 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בעבירת נשיאת </w:t>
      </w:r>
      <w:r>
        <w:rPr>
          <w:rtl w:val="true"/>
        </w:rPr>
        <w:t xml:space="preserve">והובלת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בצרוף </w:t>
      </w:r>
      <w:hyperlink r:id="rId8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00"/>
            <w:u w:val="non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1" w:name="ABSTRACT_END"/>
      <w:bookmarkEnd w:id="11"/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בגדרי הסדר הטיעון הצדדים לא הגיעו להסכמה לעניין 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לא ביקש לקבל תסקיר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והטיעונים לעונש נדחו </w:t>
      </w:r>
      <w:r>
        <w:rPr>
          <w:rtl w:val="true"/>
        </w:rPr>
        <w:t>ב</w:t>
      </w:r>
      <w:r>
        <w:rPr>
          <w:rtl w:val="true"/>
        </w:rPr>
        <w:t>מספר ימים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ind w:hanging="283" w:start="283" w:end="0"/>
        <w:jc w:val="both"/>
        <w:rPr/>
      </w:pPr>
      <w:r>
        <w:rPr>
          <w:rtl w:val="true"/>
        </w:rPr>
        <w:t>מעובדות כתב האישום המתוקן 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במועד שאינו ידוע למאשימה אך לאחר ספטמבר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הגיע לביתו של הנאשם בשכונת שועפאט בירושלים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אחר בשם מדחת מחמד</w:t>
      </w:r>
      <w:r>
        <w:rPr>
          <w:rtl w:val="true"/>
        </w:rPr>
        <w:t xml:space="preserve">, </w:t>
      </w:r>
      <w:r>
        <w:rPr>
          <w:rtl w:val="true"/>
        </w:rPr>
        <w:t xml:space="preserve">אשר העביר לו שקית </w:t>
      </w:r>
      <w:r>
        <w:rPr>
          <w:rtl w:val="true"/>
        </w:rPr>
        <w:t>(</w:t>
      </w:r>
      <w:r>
        <w:rPr>
          <w:rtl w:val="true"/>
        </w:rPr>
        <w:t xml:space="preserve">להלן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השקית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וביקש ממנו לשמור את השקית כפיקדון</w:t>
      </w:r>
      <w:r>
        <w:rPr>
          <w:rtl w:val="true"/>
        </w:rPr>
        <w:t xml:space="preserve">. </w:t>
      </w:r>
      <w:r>
        <w:rPr>
          <w:rtl w:val="true"/>
        </w:rPr>
        <w:t>הנאשם הסכים לכך והניח את השקית מאחורי כיסא הנהג</w:t>
      </w:r>
      <w:r>
        <w:rPr>
          <w:rtl w:val="true"/>
        </w:rPr>
        <w:t xml:space="preserve">, </w:t>
      </w:r>
      <w:r>
        <w:rPr>
          <w:rtl w:val="true"/>
        </w:rPr>
        <w:t xml:space="preserve">ברכב מושבת </w:t>
      </w:r>
      <w:r>
        <w:rPr>
          <w:rtl w:val="true"/>
        </w:rPr>
        <w:t>(</w:t>
      </w:r>
      <w:r>
        <w:rPr>
          <w:rtl w:val="true"/>
        </w:rPr>
        <w:t xml:space="preserve">להלן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אשר היה סמוך לביתו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ind w:hanging="283" w:start="283" w:end="0"/>
        <w:jc w:val="both"/>
        <w:rPr>
          <w:b/>
          <w:bCs/>
        </w:rPr>
      </w:pP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>אך כמה ימים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החליט הנאשם להעביר את השקית לאחר בשם מוניר דארי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מוניר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לשם כך התקשר הנאשם למוניר וביקש ממנו להגיע לביתו</w:t>
      </w:r>
      <w:r>
        <w:rPr>
          <w:rtl w:val="true"/>
        </w:rPr>
        <w:t xml:space="preserve">. </w:t>
      </w:r>
      <w:r>
        <w:rPr>
          <w:rtl w:val="true"/>
        </w:rPr>
        <w:t>מוניר הסכים והגיע לבית הנאשם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או אז ניגש הנאשם לרכב</w:t>
      </w:r>
      <w:r>
        <w:rPr>
          <w:rtl w:val="true"/>
        </w:rPr>
        <w:t xml:space="preserve">, </w:t>
      </w:r>
      <w:r>
        <w:rPr>
          <w:rtl w:val="true"/>
        </w:rPr>
        <w:t>הוציא ממנו את השקית</w:t>
      </w:r>
      <w:r>
        <w:rPr>
          <w:rtl w:val="true"/>
        </w:rPr>
        <w:t xml:space="preserve">, </w:t>
      </w:r>
      <w:r>
        <w:rPr>
          <w:rtl w:val="true"/>
        </w:rPr>
        <w:t>פתח אותה והבחין</w:t>
      </w:r>
      <w:r>
        <w:rPr>
          <w:rtl w:val="true"/>
        </w:rPr>
        <w:t xml:space="preserve">, </w:t>
      </w:r>
      <w:r>
        <w:rPr>
          <w:rtl w:val="true"/>
        </w:rPr>
        <w:t>כי היא מכילה שני נשקים מאולתרים מסוג קרלו</w:t>
      </w:r>
      <w:r>
        <w:rPr>
          <w:rtl w:val="true"/>
        </w:rPr>
        <w:t xml:space="preserve">, </w:t>
      </w:r>
      <w:r>
        <w:rPr>
          <w:rtl w:val="true"/>
        </w:rPr>
        <w:t xml:space="preserve">בעלי קוטר המתאים לכדור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היורים ומסוגלים להרוג אדם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הנשקים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על אף שהבחין הנאשם בנשקים</w:t>
      </w:r>
      <w:r>
        <w:rPr>
          <w:rtl w:val="true"/>
        </w:rPr>
        <w:t xml:space="preserve">, </w:t>
      </w:r>
      <w:r>
        <w:rPr>
          <w:rtl w:val="true"/>
        </w:rPr>
        <w:t>החליט להמשיך והעביר למוניר את השקית</w:t>
      </w:r>
      <w:r>
        <w:rPr>
          <w:rtl w:val="true"/>
        </w:rPr>
        <w:t xml:space="preserve">, </w:t>
      </w:r>
      <w:r>
        <w:rPr>
          <w:rtl w:val="true"/>
        </w:rPr>
        <w:t xml:space="preserve">כשהוא מבקש ממנו לשמור אצלו את השקית </w:t>
      </w:r>
      <w:r>
        <w:rPr>
          <w:rtl w:val="true"/>
        </w:rPr>
        <w:t>"</w:t>
      </w:r>
      <w:r>
        <w:rPr>
          <w:rtl w:val="true"/>
        </w:rPr>
        <w:t>כפיקדון</w:t>
      </w:r>
      <w:r>
        <w:rPr>
          <w:rtl w:val="true"/>
        </w:rPr>
        <w:t xml:space="preserve">" </w:t>
      </w:r>
      <w:r>
        <w:rPr>
          <w:rtl w:val="true"/>
        </w:rPr>
        <w:t>בידיעה כי מוניר יישא את השקית עם הנשקים עמו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מוניר הסכים לבקשת הנאשם לשמור על השקית כפיקדון</w:t>
      </w:r>
      <w:r>
        <w:rPr>
          <w:rtl w:val="true"/>
        </w:rPr>
        <w:t xml:space="preserve">, </w:t>
      </w:r>
      <w:r>
        <w:rPr>
          <w:rtl w:val="true"/>
        </w:rPr>
        <w:t>נשא את השקית עם הנשקים</w:t>
      </w:r>
      <w:r>
        <w:rPr>
          <w:rtl w:val="true"/>
        </w:rPr>
        <w:t xml:space="preserve">, </w:t>
      </w:r>
      <w:r>
        <w:rPr>
          <w:rtl w:val="true"/>
        </w:rPr>
        <w:t>והטמין אותה באדמה מתחת לאבנים סמוך למכולה בשכונת עיסוויה</w:t>
      </w:r>
      <w:r>
        <w:rPr>
          <w:rtl w:val="true"/>
        </w:rPr>
        <w:t xml:space="preserve">, </w:t>
      </w:r>
      <w:r>
        <w:rPr>
          <w:rtl w:val="true"/>
        </w:rPr>
        <w:t xml:space="preserve">הסמוכה לבית סבו של מוניר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האדמה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ind w:hanging="283" w:start="283" w:end="0"/>
        <w:jc w:val="both"/>
        <w:rPr/>
      </w:pPr>
      <w:r>
        <w:rPr>
          <w:rtl w:val="true"/>
        </w:rPr>
        <w:t xml:space="preserve">ביום </w:t>
      </w:r>
      <w:r>
        <w:rPr/>
        <w:t>17.1.22</w:t>
      </w:r>
      <w:r>
        <w:rPr>
          <w:rtl w:val="true"/>
        </w:rPr>
        <w:t xml:space="preserve">, </w:t>
      </w:r>
      <w:r>
        <w:rPr>
          <w:rtl w:val="true"/>
        </w:rPr>
        <w:t>בסיוע 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tl w:val="true"/>
        </w:rPr>
        <w:t xml:space="preserve"> מוניר את השקית עם הנשקים לידי כוחות הביטחון</w:t>
      </w:r>
      <w:r>
        <w:rPr>
          <w:rtl w:val="true"/>
        </w:rPr>
        <w:t xml:space="preserve">, </w:t>
      </w:r>
      <w:r>
        <w:rPr>
          <w:rtl w:val="true"/>
        </w:rPr>
        <w:t>אשר הוציאו את השקית מהאדמה בה נטמנה</w:t>
      </w:r>
      <w:r>
        <w:rPr>
          <w:rtl w:val="true"/>
        </w:rPr>
        <w:t xml:space="preserve">. </w:t>
      </w:r>
      <w:r>
        <w:rPr>
          <w:rtl w:val="true"/>
        </w:rPr>
        <w:t>הנאשם לא היה בעל רישיון להחזיק נשק ומעולם לא החזיק ברישיון לנשק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4" w:start="284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 בטיעוני</w:t>
      </w:r>
      <w:r>
        <w:rPr>
          <w:rtl w:val="true"/>
        </w:rPr>
        <w:t>ו</w:t>
      </w:r>
      <w:r>
        <w:rPr>
          <w:rtl w:val="true"/>
        </w:rPr>
        <w:t xml:space="preserve"> את החומרה בעבירות הנשק ואת התוצאות הרות האסון הנגרמות מנשק שאינו חוקי המתגלגל ברחבי ישראל</w:t>
      </w:r>
      <w:r>
        <w:rPr>
          <w:rtl w:val="true"/>
        </w:rPr>
        <w:t xml:space="preserve">. </w:t>
      </w:r>
      <w:r>
        <w:rPr>
          <w:rtl w:val="true"/>
        </w:rPr>
        <w:t>עוד טע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כי התיקון שנעשה לאחרונה ב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הקובע עונשי מינימום בעבירות נשק חל בתיק דנן</w:t>
      </w:r>
      <w:r>
        <w:rPr>
          <w:rtl w:val="true"/>
        </w:rPr>
        <w:t xml:space="preserve">, </w:t>
      </w:r>
      <w:r>
        <w:rPr>
          <w:rtl w:val="true"/>
        </w:rPr>
        <w:t xml:space="preserve">דבר שצריך להוביל להחמרה נוספת בענישה לאור עמדתו הברורה של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לעניין הצורך בהחמרה בעבירות הנשק</w:t>
      </w:r>
      <w:r>
        <w:rPr>
          <w:rtl w:val="true"/>
        </w:rPr>
        <w:t xml:space="preserve">, </w:t>
      </w:r>
      <w:r>
        <w:rPr>
          <w:rtl w:val="true"/>
        </w:rPr>
        <w:t>הפנה ב</w:t>
      </w:r>
      <w:r>
        <w:rPr>
          <w:rtl w:val="true"/>
        </w:rPr>
        <w:t>"</w:t>
      </w:r>
      <w:r>
        <w:rPr>
          <w:rtl w:val="true"/>
        </w:rPr>
        <w:t>כ המאשימה לפסיקה מהעת האחרונה</w:t>
      </w:r>
      <w:r>
        <w:rPr>
          <w:rtl w:val="true"/>
        </w:rPr>
        <w:t xml:space="preserve">, </w:t>
      </w:r>
      <w:r>
        <w:rPr>
          <w:rtl w:val="true"/>
        </w:rPr>
        <w:t>בגדרה קיבל בית המשפט העליון ערעורים שהגישה המאשימה והחמיר בענישה בעבירות הנשק</w:t>
      </w:r>
      <w:r>
        <w:rPr>
          <w:rtl w:val="true"/>
        </w:rPr>
        <w:t xml:space="preserve">, </w:t>
      </w:r>
      <w:r>
        <w:rPr>
          <w:rtl w:val="true"/>
        </w:rPr>
        <w:t>תוך הדגשת הצורך בהחמרה בענישה</w:t>
      </w:r>
      <w:r>
        <w:rPr>
          <w:rtl w:val="true"/>
        </w:rPr>
        <w:t xml:space="preserve">, </w:t>
      </w:r>
      <w:r>
        <w:rPr>
          <w:rtl w:val="true"/>
        </w:rPr>
        <w:t>גם במקרים בהם התיקון לחוק טרם נכנס לתוקף</w:t>
      </w:r>
      <w:r>
        <w:rPr>
          <w:rtl w:val="true"/>
        </w:rPr>
        <w:t xml:space="preserve">, </w:t>
      </w:r>
      <w:r>
        <w:rPr>
          <w:rtl w:val="true"/>
        </w:rPr>
        <w:t>בשים לב לתכלית התיקון ולרצון המחוקק</w:t>
      </w:r>
      <w:r>
        <w:rPr>
          <w:rtl w:val="true"/>
        </w:rPr>
        <w:t xml:space="preserve">, </w:t>
      </w:r>
      <w:r>
        <w:rPr>
          <w:rtl w:val="true"/>
        </w:rPr>
        <w:t>כך שהדברים נכונים ביתר שאת במקרה דנן</w:t>
      </w:r>
      <w:r>
        <w:rPr>
          <w:rtl w:val="true"/>
        </w:rPr>
        <w:t xml:space="preserve">, </w:t>
      </w:r>
      <w:r>
        <w:rPr>
          <w:rtl w:val="true"/>
        </w:rPr>
        <w:t>אשר אירע לאחר מכן</w:t>
      </w:r>
      <w:r>
        <w:rPr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4" w:end="0"/>
        <w:contextualSpacing/>
        <w:jc w:val="both"/>
        <w:rPr>
          <w:color w:val="FF0000"/>
          <w:sz w:val="12"/>
          <w:szCs w:val="12"/>
        </w:rPr>
      </w:pPr>
      <w:r>
        <w:rPr>
          <w:color w:val="FF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4" w:start="284" w:end="0"/>
        <w:contextualSpacing/>
        <w:jc w:val="both"/>
        <w:rPr>
          <w:color w:val="FF0000"/>
        </w:rPr>
      </w:pP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tl w:val="true"/>
        </w:rPr>
        <w:t xml:space="preserve"> 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המאשימה כי מדובר בשני נשקים ארוכים</w:t>
      </w:r>
      <w:r>
        <w:rPr>
          <w:rtl w:val="true"/>
        </w:rPr>
        <w:t xml:space="preserve">, </w:t>
      </w:r>
      <w:r>
        <w:rPr>
          <w:rtl w:val="true"/>
        </w:rPr>
        <w:t>שהנאשם בחר להמשיך ולשאת אותם גם לאחר שנודע לו תוכן השקית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 סייע בהסגרת הנשקים למשטרה</w:t>
      </w:r>
      <w:r>
        <w:rPr>
          <w:rtl w:val="true"/>
        </w:rPr>
        <w:t xml:space="preserve">, </w:t>
      </w:r>
      <w:r>
        <w:rPr>
          <w:rtl w:val="true"/>
        </w:rPr>
        <w:t>ומי שקיבל את הנשק לידיו לא הועמד לדין</w:t>
      </w:r>
      <w:r>
        <w:rPr>
          <w:rtl w:val="true"/>
        </w:rPr>
        <w:t xml:space="preserve">, </w:t>
      </w:r>
      <w:r>
        <w:rPr>
          <w:rtl w:val="true"/>
        </w:rPr>
        <w:t>כי לא היו די ראיות להעמידו לדין</w:t>
      </w:r>
      <w:r>
        <w:rPr>
          <w:rtl w:val="true"/>
        </w:rPr>
        <w:t xml:space="preserve">, </w:t>
      </w:r>
      <w:r>
        <w:rPr>
          <w:rtl w:val="true"/>
        </w:rPr>
        <w:t>מאחר שלא ניתן היה להוכיח שידע כי בשקית 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 אלה סבר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מתחם העונש ההולם בעניינו של הנאשם נע בין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לפסיקה לתמיכה בטיעוניה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color w:val="FF0000"/>
          <w:sz w:val="12"/>
          <w:szCs w:val="12"/>
        </w:rPr>
      </w:pPr>
      <w:r>
        <w:rPr>
          <w:color w:val="FF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אשר לעונש בתוך המתחם</w:t>
      </w:r>
      <w:r>
        <w:rPr>
          <w:rtl w:val="true"/>
        </w:rPr>
        <w:t xml:space="preserve">- </w:t>
      </w:r>
      <w:r>
        <w:rPr>
          <w:rtl w:val="true"/>
        </w:rPr>
        <w:t>מדובר בנאשם שצבר לחובתו עבר פלילי מכביד</w:t>
      </w:r>
      <w:r>
        <w:rPr>
          <w:rtl w:val="true"/>
        </w:rPr>
        <w:t xml:space="preserve">. </w:t>
      </w:r>
      <w:r>
        <w:rPr>
          <w:rtl w:val="true"/>
        </w:rPr>
        <w:t>אין אופק שיקומי בעניינו</w:t>
      </w:r>
      <w:r>
        <w:rPr>
          <w:rtl w:val="true"/>
        </w:rPr>
        <w:t xml:space="preserve">. </w:t>
      </w:r>
      <w:r>
        <w:rPr>
          <w:rtl w:val="true"/>
        </w:rPr>
        <w:t>על כן היה מקום למקמו ברף הגבוה של המתחם</w:t>
      </w:r>
      <w:r>
        <w:rPr>
          <w:rtl w:val="true"/>
        </w:rPr>
        <w:t xml:space="preserve">, </w:t>
      </w:r>
      <w:r>
        <w:rPr>
          <w:rtl w:val="true"/>
        </w:rPr>
        <w:t>וזאת גם בשים לב לשיקולי הרתעת היחיד והרבים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לאור הסגרת הנשק ולקיחת האחריות</w:t>
      </w:r>
      <w:r>
        <w:rPr>
          <w:rtl w:val="true"/>
        </w:rPr>
        <w:t xml:space="preserve">, </w:t>
      </w:r>
      <w:r>
        <w:rPr>
          <w:rtl w:val="true"/>
        </w:rPr>
        <w:t xml:space="preserve">עתר להשית על הנאשם עונש של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חודשי מאסר ומאסר על תנאי וביקש להשמיד את כלי הנשק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color w:val="FF0000"/>
          <w:sz w:val="12"/>
          <w:szCs w:val="12"/>
        </w:rPr>
      </w:pPr>
      <w:r>
        <w:rPr>
          <w:color w:val="FF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סבר ב</w:t>
      </w:r>
      <w:r>
        <w:rPr>
          <w:rtl w:val="true"/>
        </w:rPr>
        <w:t>"</w:t>
      </w:r>
      <w:r>
        <w:rPr>
          <w:rtl w:val="true"/>
        </w:rPr>
        <w:t xml:space="preserve">כ הנאשם שמתחם העונש ההולם צריך להתחיל </w:t>
      </w:r>
      <w:r>
        <w:rPr>
          <w:rtl w:val="true"/>
        </w:rPr>
        <w:t>ברף נמוך יותר בהתחשב בנסיבות ייחודיות של תיק זה</w:t>
      </w:r>
      <w:r>
        <w:rPr>
          <w:rtl w:val="true"/>
        </w:rPr>
        <w:t xml:space="preserve">. </w:t>
      </w:r>
      <w:r>
        <w:rPr>
          <w:rtl w:val="true"/>
        </w:rPr>
        <w:t>הנאשם קיבל את השקית כאשר לא ידע שמדובר בנשק</w:t>
      </w:r>
      <w:r>
        <w:rPr>
          <w:rtl w:val="true"/>
        </w:rPr>
        <w:t xml:space="preserve">. </w:t>
      </w:r>
      <w:r>
        <w:rPr>
          <w:rtl w:val="true"/>
        </w:rPr>
        <w:t>רק כאשר חש שאינו יכול לשמור עוד על הפיקדון</w:t>
      </w:r>
      <w:r>
        <w:rPr>
          <w:rtl w:val="true"/>
        </w:rPr>
        <w:t xml:space="preserve">, </w:t>
      </w:r>
      <w:r>
        <w:rPr>
          <w:rtl w:val="true"/>
        </w:rPr>
        <w:t>גילה שמדובר בנשקים</w:t>
      </w:r>
      <w:r>
        <w:rPr>
          <w:rtl w:val="true"/>
        </w:rPr>
        <w:t xml:space="preserve">, </w:t>
      </w:r>
      <w:r>
        <w:rPr>
          <w:rtl w:val="true"/>
        </w:rPr>
        <w:t>זמן קצר לפני שהעבירם לאחר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 את חשיבות מוסד הפיקדון בחברה הערבית</w:t>
      </w:r>
      <w:r>
        <w:rPr>
          <w:rtl w:val="true"/>
        </w:rPr>
        <w:t xml:space="preserve">, </w:t>
      </w:r>
      <w:r>
        <w:rPr>
          <w:rtl w:val="true"/>
        </w:rPr>
        <w:t>ולא היה חשש שהנאשם ישתמש בנשק</w:t>
      </w:r>
      <w:r>
        <w:rPr>
          <w:rtl w:val="true"/>
        </w:rPr>
        <w:t xml:space="preserve">, </w:t>
      </w:r>
      <w:r>
        <w:rPr>
          <w:rtl w:val="true"/>
        </w:rPr>
        <w:t>שכן הוא החזיקו בשביל אחר</w:t>
      </w:r>
      <w:r>
        <w:rPr>
          <w:rtl w:val="true"/>
        </w:rPr>
        <w:t xml:space="preserve">. </w:t>
      </w:r>
      <w:r>
        <w:rPr>
          <w:rtl w:val="true"/>
        </w:rPr>
        <w:t>הנשק היה מוטמן כל העת</w:t>
      </w:r>
      <w:r>
        <w:rPr>
          <w:rtl w:val="true"/>
        </w:rPr>
        <w:t xml:space="preserve">, </w:t>
      </w:r>
      <w:r>
        <w:rPr>
          <w:rtl w:val="true"/>
        </w:rPr>
        <w:t>כך שלא היתה אפשרות להשתמש בו בסביבת העבירה הפוטנציאלית</w:t>
      </w:r>
      <w:r>
        <w:rPr>
          <w:rtl w:val="true"/>
        </w:rPr>
        <w:t xml:space="preserve">. </w:t>
      </w:r>
      <w:r>
        <w:rPr>
          <w:rtl w:val="true"/>
        </w:rPr>
        <w:t>על כן סבר</w:t>
      </w:r>
      <w:r>
        <w:rPr>
          <w:rtl w:val="true"/>
        </w:rPr>
        <w:t xml:space="preserve">, </w:t>
      </w:r>
      <w:r>
        <w:rPr>
          <w:rtl w:val="true"/>
        </w:rPr>
        <w:t>כי מתחם העונש ההולם צריך להתחיל ממאסר 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הגיש אף הוא </w:t>
      </w:r>
      <w:r>
        <w:rPr>
          <w:rtl w:val="true"/>
        </w:rPr>
        <w:t>פסיקה שהגיש לתמיכה בטיעוניו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rtl w:val="true"/>
        </w:rPr>
        <w:t>אשר לנסיבות שאינן 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עברו הפלילי יישן לפני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ובהרשעתו האחרונה נדון 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עבירת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שאין מדובר בעבר פלילי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רווק מטפל בהוריו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אמון על פרנסתם ועל הטיפול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וטרם מעצרו עסק בעבודות בניה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rFonts w:ascii="Arial" w:hAnsi="Arial" w:cs="Arial"/>
          <w:color w:val="FF0000"/>
          <w:sz w:val="12"/>
          <w:szCs w:val="12"/>
        </w:rPr>
      </w:pPr>
      <w:r>
        <w:rPr>
          <w:rFonts w:cs="Arial" w:ascii="Arial" w:hAnsi="Arial"/>
          <w:color w:val="FF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בדברו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כי מדובר בטעות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למד את הלקח ואם היה יודע מה יש בשקית לא היה לוקח אותה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רק ברגע האחרון ידע מה יש בשקית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 xml:space="preserve">בהתאם לאמור </w:t>
      </w:r>
      <w:hyperlink r:id="rId1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העיקרון המנחה בענישה הוא עיקרון ההלימה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יחס הולם בין חומרת מעשה העבירה ונסיבותיו ומידת אשמו של הנאשם</w:t>
      </w:r>
      <w:r>
        <w:rPr>
          <w:rtl w:val="true"/>
        </w:rPr>
        <w:t xml:space="preserve">, </w:t>
      </w:r>
      <w:r>
        <w:rPr>
          <w:rtl w:val="true"/>
        </w:rPr>
        <w:t>לבין סוג ומידת העונש המוטל עליו</w:t>
      </w:r>
      <w:r>
        <w:rPr>
          <w:rtl w:val="true"/>
        </w:rPr>
        <w:t xml:space="preserve">.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על בית המשפט להתחשב בערך החברתי שנפגע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הנוהגת ובנסיבות הקשורות לביצוע העבירה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הערכים החברתיים עליהם יש להגן מפני אלה המבצעים עבירות בנשק</w:t>
      </w:r>
      <w:r>
        <w:rPr>
          <w:rtl w:val="true"/>
        </w:rPr>
        <w:t xml:space="preserve">, </w:t>
      </w:r>
      <w:r>
        <w:rPr>
          <w:rtl w:val="true"/>
        </w:rPr>
        <w:t>הם ההגנה על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והיכולת לקיים שיגרת חיים תקינה</w:t>
      </w:r>
      <w:r>
        <w:rPr>
          <w:rtl w:val="true"/>
        </w:rPr>
        <w:t xml:space="preserve">, </w:t>
      </w:r>
      <w:r>
        <w:rPr>
          <w:rtl w:val="true"/>
        </w:rPr>
        <w:t>שמירה על שלמות גופו ורכושו של אדם ומניעת פגיעה משמעותית בו כתוצאה משימוש בנשק חם</w:t>
      </w:r>
      <w:r>
        <w:rPr>
          <w:rtl w:val="true"/>
        </w:rPr>
        <w:t xml:space="preserve">, </w:t>
      </w:r>
      <w:r>
        <w:rPr>
          <w:rtl w:val="true"/>
        </w:rPr>
        <w:t>על ידי מי שאינו מיומן בכך</w:t>
      </w:r>
      <w:r>
        <w:rPr>
          <w:rtl w:val="true"/>
        </w:rPr>
        <w:t xml:space="preserve">. </w:t>
      </w:r>
      <w:r>
        <w:rPr>
          <w:rtl w:val="true"/>
        </w:rPr>
        <w:t>בית המשפט העליון חזר פעם אחר פעם על החומרה הגלומה בעבירות נשק</w:t>
      </w:r>
      <w:r>
        <w:rPr>
          <w:rtl w:val="true"/>
        </w:rPr>
        <w:t xml:space="preserve">, </w:t>
      </w:r>
      <w:r>
        <w:rPr>
          <w:rtl w:val="true"/>
        </w:rPr>
        <w:t>ועל פוטנציאל הפגיעה בנפש וברכוש שעלולים להיגרם כתוצאה מהשימוש בו</w:t>
      </w:r>
      <w:r>
        <w:rPr>
          <w:rtl w:val="true"/>
        </w:rPr>
        <w:t xml:space="preserve">. </w:t>
      </w:r>
      <w:r>
        <w:rPr>
          <w:rtl w:val="true"/>
        </w:rPr>
        <w:t>עוד נפסק</w:t>
      </w:r>
      <w:r>
        <w:rPr>
          <w:rtl w:val="true"/>
        </w:rPr>
        <w:t xml:space="preserve">, </w:t>
      </w:r>
      <w:r>
        <w:rPr>
          <w:rtl w:val="true"/>
        </w:rPr>
        <w:t>כי בשל הסכנה הרבה הטמונה בעבירות הנשק</w:t>
      </w:r>
      <w:r>
        <w:rPr>
          <w:rtl w:val="true"/>
        </w:rPr>
        <w:t xml:space="preserve">, </w:t>
      </w:r>
      <w:r>
        <w:rPr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 הנסיבות האישיות של העבריין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sz w:val="18"/>
          <w:szCs w:val="18"/>
        </w:rPr>
      </w:pPr>
      <w:r>
        <w:rPr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 חסן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שם קבעה כבוד השופטת 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>:</w:t>
      </w:r>
      <w:r>
        <w:rPr>
          <w:sz w:val="18"/>
          <w:szCs w:val="18"/>
          <w:rtl w:val="true"/>
        </w:rPr>
        <w:t xml:space="preserve"> </w:t>
      </w:r>
    </w:p>
    <w:p>
      <w:pPr>
        <w:pStyle w:val="ListParagraph"/>
        <w:shd w:fill="FFFFFF" w:val="clear"/>
        <w:spacing w:lineRule="atLeast" w:line="360" w:before="0" w:after="0"/>
        <w:ind w:start="510" w:end="340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 המדאיגה של נשק בלתי חוקי 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 הצורך להחמיר בעונשי המאסר המוטלים בעבירות 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 בין ניצים ואף בתוך המשפחה 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 הנשקפת לציבור כתוצאה מעבירות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המימדים שאליהם 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 על שלום הציבור מפני פגיעות בגוף או 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sz w:val="12"/>
          <w:szCs w:val="12"/>
        </w:rPr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מגמת ההחמרה בעבירות הנשק באה לאחרונה לידי ביטוי גם בדבריו של 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אלרון ב</w:t>
      </w:r>
      <w:hyperlink r:id="rId13">
        <w:r>
          <w:rPr>
            <w:rStyle w:val="Hyperlink"/>
            <w:color w:val="000000"/>
            <w:u w:val="none"/>
            <w:rtl w:val="true"/>
          </w:rPr>
          <w:t>רע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25.08.20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בנשק הפכו בשנים 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 נפוצה בקרב אוכלוסיות שונות בחברה 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המביאה לעתים מזומנות לפגיעה בחפים מפשע ולאובדן חיי 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 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מנת לשדר מסר מרתיע מפני ביצוען</w:t>
      </w:r>
      <w:r>
        <w:rPr>
          <w:b/>
          <w:bCs/>
          <w:rtl w:val="true"/>
        </w:rPr>
        <w:t xml:space="preserve">." </w:t>
      </w:r>
      <w:r>
        <w:rPr>
          <w:rtl w:val="true"/>
        </w:rPr>
        <w:t>כך גם ב</w:t>
      </w:r>
      <w:hyperlink r:id="rId14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 גריפאת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22.12.2020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לאחרונה 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פקיה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אבו עבסה </w:t>
      </w:r>
      <w:r>
        <w:rPr>
          <w:rtl w:val="true"/>
        </w:rPr>
        <w:t>(</w:t>
      </w:r>
      <w:r>
        <w:rPr/>
        <w:t>23.1.22</w:t>
      </w:r>
      <w:r>
        <w:rPr>
          <w:rtl w:val="true"/>
        </w:rPr>
        <w:t>)).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עוד נאמר</w:t>
      </w:r>
      <w:r>
        <w:rPr>
          <w:rtl w:val="true"/>
        </w:rPr>
        <w:t xml:space="preserve">, </w:t>
      </w:r>
      <w:r>
        <w:rPr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17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25.11.19</w:t>
      </w:r>
      <w:r>
        <w:rPr>
          <w:rtl w:val="true"/>
        </w:rPr>
        <w:t xml:space="preserve">)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8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>)</w:t>
      </w:r>
      <w:r>
        <w:rPr>
          <w:rStyle w:val="Hyperlink"/>
          <w:rtl w:val="true"/>
        </w:rPr>
        <w:t xml:space="preserve"> </w:t>
      </w:r>
      <w:r>
        <w:rPr>
          <w:rStyle w:val="Hyperlink"/>
          <w:rtl w:val="true"/>
        </w:rPr>
        <w:t>וב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 </w:t>
        </w:r>
        <w:r>
          <w:rPr>
            <w:rStyle w:val="Hyperlink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>)).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העבירה של נשיאת נשק שלא כדין</w:t>
      </w:r>
      <w:r>
        <w:rPr>
          <w:rtl w:val="true"/>
        </w:rPr>
        <w:t xml:space="preserve">, </w:t>
      </w:r>
      <w:r>
        <w:rPr>
          <w:rtl w:val="true"/>
        </w:rPr>
        <w:t>חמורה יותר מהעבירה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מטבע הדברים נשיאת נשק ממוקמת קרוב יותר לסביבת התוצאה הפוגענית הפוטנציאלית</w:t>
      </w:r>
      <w:r>
        <w:rPr>
          <w:rtl w:val="true"/>
        </w:rPr>
        <w:t xml:space="preserve">, </w:t>
      </w:r>
      <w:r>
        <w:rPr>
          <w:rtl w:val="true"/>
        </w:rPr>
        <w:t>בהשוואה להחזקת נשק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העונש הקבוע לצד עבירת נשיאת הנשק הוא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בעוד שהעונש הקבוע לצד עבירת החזקת הנשק הוא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בתיק זה חל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שקבע עונש מינימום בעבירות נשק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לא ניתן לומר כי מקומו של הנשק היה קרוב יותר לסביבת התוצאה הפוגענית הפוטנציאלית</w:t>
      </w:r>
      <w:r>
        <w:rPr>
          <w:rtl w:val="true"/>
        </w:rPr>
        <w:t xml:space="preserve">, </w:t>
      </w:r>
      <w:r>
        <w:rPr>
          <w:rtl w:val="true"/>
        </w:rPr>
        <w:t>שכן מדובר בנשק שהוטמן</w:t>
      </w:r>
      <w:r>
        <w:rPr>
          <w:rtl w:val="true"/>
        </w:rPr>
        <w:t xml:space="preserve">. </w:t>
      </w:r>
      <w:r>
        <w:rPr>
          <w:rtl w:val="true"/>
        </w:rPr>
        <w:t>בהקשר זה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כבכל 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בעבירות נשק קיים מדרג של 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1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>, (</w:t>
      </w:r>
      <w:r>
        <w:rPr/>
        <w:t>13.9.17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בקביעת מתחם העונש ההולם בעבירות של נשיאת נשק יש לתת משקל לסוג הנשק</w:t>
      </w:r>
      <w:r>
        <w:rPr>
          <w:rtl w:val="true"/>
        </w:rPr>
        <w:t xml:space="preserve">, </w:t>
      </w:r>
      <w:r>
        <w:rPr>
          <w:rtl w:val="true"/>
        </w:rPr>
        <w:t>נסיבות תפיסתו</w:t>
      </w:r>
      <w:r>
        <w:rPr>
          <w:rtl w:val="true"/>
        </w:rPr>
        <w:t xml:space="preserve">, </w:t>
      </w:r>
      <w:r>
        <w:rPr>
          <w:rtl w:val="true"/>
        </w:rPr>
        <w:t>מידת קטלניותו ולכמותו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מיוחס משקל ממשי לתכלית הנשיאה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בחינת מדיניות הענישה הנהוגה מעלה</w:t>
      </w:r>
      <w:r>
        <w:rPr>
          <w:rtl w:val="true"/>
        </w:rPr>
        <w:t xml:space="preserve">, </w:t>
      </w:r>
      <w:r>
        <w:rPr>
          <w:rtl w:val="true"/>
        </w:rPr>
        <w:t>כי במקרים דומים של נשיאת נשק או החזקתו הוטלו על נאשמים עונשי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: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8.9.22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נדון עניינו של מי ש</w:t>
      </w:r>
      <w:r>
        <w:rPr>
          <w:rtl w:val="true"/>
        </w:rPr>
        <w:t>הורשע במסגרת הסדר טיעון בעבירה של נשיאת נשק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 ושהייה בישראל בניגוד לחוק</w:t>
      </w:r>
      <w:r>
        <w:rPr>
          <w:rtl w:val="true"/>
        </w:rPr>
        <w:t xml:space="preserve">, </w:t>
      </w:r>
      <w:r>
        <w:rPr>
          <w:rtl w:val="true"/>
        </w:rPr>
        <w:t>בכך ש</w:t>
      </w:r>
      <w:r>
        <w:rPr>
          <w:rtl w:val="true"/>
        </w:rPr>
        <w:t>נשא על גופו אקדח פאראבלום חצי אוטומטי עם מחסנית וכדורים תואמים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בעת ש</w:t>
      </w:r>
      <w:r>
        <w:rPr>
          <w:rtl w:val="true"/>
        </w:rPr>
        <w:t>נהג הרכב התבקש לעצור לבדיקת שוטרים יצא ה</w:t>
      </w:r>
      <w:r>
        <w:rPr>
          <w:rtl w:val="true"/>
        </w:rPr>
        <w:t>משיב</w:t>
      </w:r>
      <w:r>
        <w:rPr>
          <w:rtl w:val="true"/>
        </w:rPr>
        <w:t xml:space="preserve"> מהרכב כ</w:t>
      </w:r>
      <w:r>
        <w:rPr>
          <w:rtl w:val="true"/>
        </w:rPr>
        <w:t>ש</w:t>
      </w:r>
      <w:r>
        <w:rPr>
          <w:rtl w:val="true"/>
        </w:rPr>
        <w:t>הוא נושא עמו את הנשק והחל להימלט מהשוטרים</w:t>
      </w:r>
      <w:r>
        <w:rPr>
          <w:rtl w:val="true"/>
        </w:rPr>
        <w:t xml:space="preserve">, </w:t>
      </w:r>
      <w:r>
        <w:rPr>
          <w:rtl w:val="true"/>
        </w:rPr>
        <w:t xml:space="preserve">לא ענה לקריאות השוטר </w:t>
      </w:r>
      <w:r>
        <w:rPr>
          <w:rtl w:val="true"/>
        </w:rPr>
        <w:t>לעצור</w:t>
      </w:r>
      <w:r>
        <w:rPr>
          <w:rtl w:val="true"/>
        </w:rPr>
        <w:t xml:space="preserve">,  </w:t>
      </w:r>
      <w:r>
        <w:rPr>
          <w:rtl w:val="true"/>
        </w:rPr>
        <w:t xml:space="preserve">נתפס </w:t>
      </w:r>
      <w:r>
        <w:rPr>
          <w:rtl w:val="true"/>
        </w:rPr>
        <w:t>לאחר מרדף ולאחר ש</w:t>
      </w:r>
      <w:r>
        <w:rPr>
          <w:rtl w:val="true"/>
        </w:rPr>
        <w:t>נאבק בשוטר ונתפס נשקו</w:t>
      </w:r>
      <w:r>
        <w:rPr>
          <w:rtl w:val="true"/>
        </w:rPr>
        <w:t xml:space="preserve">. </w:t>
      </w:r>
      <w:r>
        <w:rPr>
          <w:rtl w:val="true"/>
        </w:rPr>
        <w:t>בית המשפט המחוזי השית על</w:t>
      </w:r>
      <w:r>
        <w:rPr>
          <w:rtl w:val="true"/>
        </w:rPr>
        <w:t xml:space="preserve">יו </w:t>
      </w:r>
      <w:r>
        <w:rPr>
          <w:rtl w:val="true"/>
        </w:rPr>
        <w:t xml:space="preserve">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המדינה ערערה על קולת העונש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ובית המשפט העליון קיבל את הערעור והעמיד את עונשו על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 נאמר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באין נסיבות מיוחדות לחומר</w:t>
      </w:r>
      <w:r>
        <w:rPr>
          <w:rtl w:val="true"/>
        </w:rPr>
        <w:t>ה</w:t>
      </w:r>
      <w:r>
        <w:rPr>
          <w:rtl w:val="true"/>
        </w:rPr>
        <w:t xml:space="preserve"> ולקול</w:t>
      </w:r>
      <w:r>
        <w:rPr>
          <w:rtl w:val="true"/>
        </w:rPr>
        <w:t>ה</w:t>
      </w:r>
      <w:r>
        <w:rPr>
          <w:rtl w:val="true"/>
        </w:rPr>
        <w:t xml:space="preserve"> העונש שראוי וסביר היה להטיל על נאשם בגין העבירות בהן הורשע הוא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ובשל נסיבות מיוחדות לקול</w:t>
      </w:r>
      <w:r>
        <w:rPr>
          <w:rtl w:val="true"/>
        </w:rPr>
        <w:t xml:space="preserve">ה </w:t>
      </w:r>
      <w:r>
        <w:rPr>
          <w:rtl w:val="true"/>
        </w:rPr>
        <w:t xml:space="preserve">ומאחר </w:t>
      </w:r>
      <w:r>
        <w:rPr>
          <w:rtl w:val="true"/>
        </w:rPr>
        <w:t>ש</w:t>
      </w:r>
      <w:r>
        <w:rPr>
          <w:rtl w:val="true"/>
        </w:rPr>
        <w:t>ערכאת הערעור לא נוהגת למצות את הדין עם הנאשם הושת</w:t>
      </w:r>
      <w:r>
        <w:rPr>
          <w:rtl w:val="true"/>
        </w:rPr>
        <w:t>ו</w:t>
      </w:r>
      <w:r>
        <w:rPr>
          <w:rtl w:val="true"/>
        </w:rPr>
        <w:t xml:space="preserve"> על</w:t>
      </w:r>
      <w:r>
        <w:rPr>
          <w:rtl w:val="true"/>
        </w:rPr>
        <w:t>יו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העליון ציין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בין סורג ובריח </w:t>
      </w:r>
      <w:r>
        <w:rPr>
          <w:rtl w:val="true"/>
        </w:rPr>
        <w:t>(</w:t>
      </w:r>
      <w:r>
        <w:rPr>
          <w:rtl w:val="true"/>
        </w:rPr>
        <w:t>לצד עונשים נלווים בדמותם של 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 וקנס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אחמד קדורה </w:t>
      </w:r>
      <w:r>
        <w:rPr>
          <w:rtl w:val="true"/>
        </w:rPr>
        <w:t>(</w:t>
      </w:r>
      <w:r>
        <w:rPr/>
        <w:t>14.4.22</w:t>
      </w:r>
      <w:r>
        <w:rPr>
          <w:rtl w:val="true"/>
        </w:rPr>
        <w:t xml:space="preserve">), </w:t>
      </w:r>
      <w:r>
        <w:rPr>
          <w:rtl w:val="true"/>
        </w:rPr>
        <w:t>נדון עניינו של מי הורשע על פי הודאתו במסגרת הסדר טיעון בעבירה של החזקת נשק בצוותא עם אחר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דובר באקדח </w:t>
      </w:r>
      <w:r>
        <w:rPr>
          <w:rtl w:val="true"/>
        </w:rPr>
        <w:t>(</w:t>
      </w:r>
      <w:r>
        <w:rPr>
          <w:rtl w:val="true"/>
        </w:rPr>
        <w:t>מסוג גלוק</w:t>
      </w:r>
      <w:r>
        <w:rPr>
          <w:rtl w:val="true"/>
        </w:rPr>
        <w:t xml:space="preserve">), </w:t>
      </w:r>
      <w:r>
        <w:rPr>
          <w:rtl w:val="true"/>
        </w:rPr>
        <w:t>מחסנית וכדורים אשר הנאשם הסתירם על גג ביתו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הולם הנע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החמיר בעונשו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והעמידו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בשל חומרת העבירה וכי מדובר ב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>".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2"/>
          <w:szCs w:val="22"/>
        </w:rPr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כרם עאסלה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20.2.22</w:t>
      </w:r>
      <w:r>
        <w:rPr>
          <w:rtl w:val="true"/>
        </w:rPr>
        <w:t xml:space="preserve">), </w:t>
      </w:r>
      <w:r>
        <w:rPr>
          <w:rtl w:val="true"/>
        </w:rPr>
        <w:t xml:space="preserve">נדון עניינו של מי שהורשע במסגרת הסדר טיעון בעבירה של החזקת נשק </w:t>
      </w:r>
      <w:r>
        <w:rPr>
          <w:rFonts w:ascii="Century" w:hAnsi="Century" w:cs="Century"/>
          <w:spacing w:val="10"/>
          <w:rtl w:val="true"/>
        </w:rPr>
        <w:t>תת</w:t>
      </w:r>
      <w:r>
        <w:rPr>
          <w:rFonts w:cs="Century" w:ascii="Century" w:hAnsi="Century"/>
          <w:spacing w:val="10"/>
          <w:rtl w:val="true"/>
        </w:rPr>
        <w:t>-</w:t>
      </w:r>
      <w:r>
        <w:rPr>
          <w:rFonts w:ascii="Century" w:hAnsi="Century" w:cs="Century"/>
          <w:spacing w:val="10"/>
          <w:rtl w:val="true"/>
        </w:rPr>
        <w:t>מקלע מאולתר מסוג קרלו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ומחסנית שמהווה אביזר לנשק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לאחר שעטף אותם בניילון נצמד ובמגבת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הכניסם לתוך תיק והסליק אותם מתחת לסלעים</w:t>
      </w:r>
      <w:r>
        <w:rPr>
          <w:rFonts w:cs="Century" w:ascii="Century" w:hAnsi="Century"/>
          <w:spacing w:val="1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המחוזי גזר את דינו של המערער 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</w:t>
      </w:r>
      <w:r>
        <w:rPr>
          <w:rtl w:val="true"/>
        </w:rPr>
        <w:t xml:space="preserve">. </w:t>
      </w:r>
      <w:r>
        <w:rPr>
          <w:rtl w:val="true"/>
        </w:rPr>
        <w:t>הנאשם ערער על חומרת העונש ובית המשפט העליון קיבל את הערעור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 מתן משקל לעיקרון הענישה האינדיווידואלית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וקבע כי מכלול הנסיבות האישיות מצדיקות חריגה ובשל שיקולי שיקום נגזר עליו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אשר ירוצו בעבודות שירות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 xml:space="preserve">) </w:t>
      </w:r>
      <w:r>
        <w:rPr>
          <w:rtl w:val="true"/>
        </w:rPr>
        <w:t>נדון עניינו של מי שהורשע במסגרת הסדר טיעון בעבירה של החזקת נשק ואביזרי תחמושת</w:t>
      </w:r>
      <w:r>
        <w:rPr>
          <w:rtl w:val="true"/>
        </w:rPr>
        <w:t xml:space="preserve">. </w:t>
      </w:r>
      <w:r>
        <w:rPr>
          <w:rtl w:val="true"/>
        </w:rPr>
        <w:t xml:space="preserve">דובר בנשק דמוי רובה סער </w:t>
      </w:r>
      <w:r>
        <w:rPr/>
        <w:t>16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>-</w:t>
      </w:r>
      <w:r>
        <w:rPr>
          <w:rtl w:val="true"/>
        </w:rPr>
        <w:t xml:space="preserve">, </w:t>
      </w:r>
      <w:r>
        <w:rPr>
          <w:rtl w:val="true"/>
        </w:rPr>
        <w:t>חמש מחסניות</w:t>
      </w:r>
      <w:r>
        <w:rPr>
          <w:rtl w:val="true"/>
        </w:rPr>
        <w:t xml:space="preserve">, </w:t>
      </w:r>
      <w:r>
        <w:rPr>
          <w:rtl w:val="true"/>
        </w:rPr>
        <w:t>תחמושת ואביזרים נלווים</w:t>
      </w:r>
      <w:r>
        <w:rPr>
          <w:rtl w:val="true"/>
        </w:rPr>
        <w:t xml:space="preserve">. </w:t>
      </w:r>
      <w:r>
        <w:rPr>
          <w:rtl w:val="true"/>
        </w:rPr>
        <w:t>הנאשם הסתיר את הנשק ואת אביזרי הנשק והתחמושת בחדר השינה שלו</w:t>
      </w:r>
      <w:r>
        <w:rPr>
          <w:rtl w:val="true"/>
        </w:rPr>
        <w:t xml:space="preserve">. </w:t>
      </w:r>
      <w:r>
        <w:rPr>
          <w:rtl w:val="true"/>
        </w:rPr>
        <w:t>מספר ימים לאחר מכן הוא הוציא את הנשק</w:t>
      </w:r>
      <w:r>
        <w:rPr>
          <w:rtl w:val="true"/>
        </w:rPr>
        <w:t xml:space="preserve">, </w:t>
      </w:r>
      <w:r>
        <w:rPr>
          <w:rtl w:val="true"/>
        </w:rPr>
        <w:t>ניקה את קנהו</w:t>
      </w:r>
      <w:r>
        <w:rPr>
          <w:rtl w:val="true"/>
        </w:rPr>
        <w:t xml:space="preserve">, </w:t>
      </w:r>
      <w:r>
        <w:rPr>
          <w:rtl w:val="true"/>
        </w:rPr>
        <w:t>פירק והרכיב אותו</w:t>
      </w:r>
      <w:r>
        <w:rPr>
          <w:rtl w:val="true"/>
        </w:rPr>
        <w:t xml:space="preserve">, </w:t>
      </w:r>
      <w:r>
        <w:rPr>
          <w:rtl w:val="true"/>
        </w:rPr>
        <w:t>הכניס אליו מחסנית ריקה ודרך אותו</w:t>
      </w:r>
      <w:r>
        <w:rPr>
          <w:rtl w:val="true"/>
        </w:rPr>
        <w:t xml:space="preserve">. </w:t>
      </w:r>
      <w:r>
        <w:rPr>
          <w:rtl w:val="true"/>
        </w:rPr>
        <w:t xml:space="preserve">המשיב נעדר הרשעות קודמות </w:t>
      </w:r>
      <w:r>
        <w:rPr>
          <w:rtl w:val="true"/>
        </w:rPr>
        <w:t>(</w:t>
      </w:r>
      <w:r>
        <w:rPr>
          <w:rtl w:val="true"/>
        </w:rPr>
        <w:t>למעט הרשעה בעבירת ציד</w:t>
      </w:r>
      <w:r>
        <w:rPr>
          <w:rtl w:val="true"/>
        </w:rPr>
        <w:t xml:space="preserve">), </w:t>
      </w:r>
      <w:r>
        <w:rPr>
          <w:rtl w:val="true"/>
        </w:rPr>
        <w:t>נשוי ואב לילדים העובד באופן מסודר</w:t>
      </w:r>
      <w:r>
        <w:rPr>
          <w:rtl w:val="true"/>
        </w:rPr>
        <w:t xml:space="preserve">, </w:t>
      </w:r>
      <w:r>
        <w:rPr>
          <w:rtl w:val="true"/>
        </w:rPr>
        <w:t>הביע חרטה והתסקיר בעניינו היה חיובי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עונש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ו</w:t>
      </w:r>
      <w:r>
        <w:rPr>
          <w:rtl w:val="true"/>
        </w:rPr>
        <w:t xml:space="preserve">הושתו עליו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 xml:space="preserve">בפועל </w:t>
      </w:r>
      <w:r>
        <w:rPr>
          <w:rtl w:val="true"/>
        </w:rPr>
        <w:t>ומאסר מותנה</w:t>
      </w:r>
      <w:r>
        <w:rPr>
          <w:rtl w:val="true"/>
        </w:rPr>
        <w:t xml:space="preserve">. </w:t>
      </w:r>
      <w:r>
        <w:rPr>
          <w:rtl w:val="true"/>
        </w:rPr>
        <w:t>ערעור המדינה על קולת העונש התקבל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 שבית המשפט העליון מציין שמ</w:t>
      </w:r>
      <w:r>
        <w:rPr>
          <w:rtl w:val="true"/>
        </w:rPr>
        <w:t>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הושתו עליו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 בשים לב לנסיבות ביצוע העבירה וסוג הנשק וכן למדיניות החמרת הענישה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), </w:t>
      </w:r>
      <w:r>
        <w:rPr>
          <w:rtl w:val="true"/>
        </w:rPr>
        <w:t xml:space="preserve">נדחה ערעורו </w:t>
      </w:r>
      <w:r>
        <w:rPr>
          <w:rtl w:val="true"/>
        </w:rPr>
        <w:t>של מי</w:t>
      </w:r>
      <w:r>
        <w:rPr>
          <w:rtl w:val="true"/>
        </w:rPr>
        <w:t xml:space="preserve"> שהורשע בעבירות נשיאה</w:t>
      </w:r>
      <w:r>
        <w:rPr>
          <w:rtl w:val="true"/>
        </w:rPr>
        <w:t xml:space="preserve">, </w:t>
      </w:r>
      <w:r>
        <w:rPr>
          <w:rtl w:val="true"/>
        </w:rPr>
        <w:t>הובלה והחזק</w:t>
      </w:r>
      <w:r>
        <w:rPr>
          <w:rtl w:val="true"/>
        </w:rPr>
        <w:t>ת</w:t>
      </w:r>
      <w:r>
        <w:rPr>
          <w:rtl w:val="true"/>
        </w:rPr>
        <w:t xml:space="preserve"> 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נעדר </w:t>
      </w:r>
      <w:r>
        <w:rPr>
          <w:rtl w:val="true"/>
        </w:rPr>
        <w:t xml:space="preserve">עבר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נתפס נוהג כשהוא מוביל ומחזיק אקדח חצי אוטומטי טעון במחסנית ריקה מתחת למושב הנהג ברכב וכן מוביל</w:t>
      </w:r>
      <w:r>
        <w:rPr>
          <w:rtl w:val="true"/>
        </w:rPr>
        <w:t xml:space="preserve">, </w:t>
      </w:r>
      <w:r>
        <w:rPr>
          <w:rtl w:val="true"/>
        </w:rPr>
        <w:t xml:space="preserve">נושא ומחזיק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על גופו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</w:t>
      </w:r>
      <w:r>
        <w:rPr>
          <w:rtl w:val="true"/>
        </w:rPr>
        <w:t>עונש הולם הנע</w:t>
      </w:r>
      <w:r>
        <w:rPr>
          <w:rtl w:val="true"/>
        </w:rPr>
        <w:t xml:space="preserve">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תוך שהתחשב בכך שהאקדח לא היה תקין</w:t>
      </w:r>
      <w:r>
        <w:rPr>
          <w:rtl w:val="true"/>
        </w:rPr>
        <w:t xml:space="preserve">. </w:t>
      </w:r>
      <w:r>
        <w:rPr>
          <w:rtl w:val="true"/>
        </w:rPr>
        <w:t>בית המשפט העליון לא התערב בגזר הדין</w:t>
      </w:r>
      <w:r>
        <w:rPr>
          <w:rtl w:val="true"/>
        </w:rPr>
        <w:t xml:space="preserve">, </w:t>
      </w:r>
      <w:r>
        <w:rPr>
          <w:rtl w:val="true"/>
        </w:rPr>
        <w:t>וציין כי העונש שנגזר על הנאשם הוא על הצד המקל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בכר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22.03.21</w:t>
      </w:r>
      <w:r>
        <w:rPr>
          <w:rtl w:val="true"/>
        </w:rPr>
        <w:t xml:space="preserve">) </w:t>
      </w:r>
      <w:r>
        <w:rPr>
          <w:rtl w:val="true"/>
        </w:rPr>
        <w:t>נדון עניינם של מי שהורשעו בעבירות של הובלה ונשיאת נשק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נסעו הנאשמים ברכב ובו נשאו והובילו שני אקדחים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ויריחו</w:t>
      </w:r>
      <w:r>
        <w:rPr>
          <w:rtl w:val="true"/>
        </w:rPr>
        <w:t xml:space="preserve">, </w:t>
      </w:r>
      <w:r>
        <w:rPr>
          <w:rtl w:val="true"/>
        </w:rPr>
        <w:t>כשבכל אקדח מחסנית מלאה</w:t>
      </w:r>
      <w:r>
        <w:rPr>
          <w:rtl w:val="true"/>
        </w:rPr>
        <w:t xml:space="preserve">. </w:t>
      </w:r>
      <w:r>
        <w:rPr>
          <w:rtl w:val="true"/>
        </w:rPr>
        <w:t>כאשר סימנו להם שוטרים לעצור</w:t>
      </w:r>
      <w:r>
        <w:rPr>
          <w:rtl w:val="true"/>
        </w:rPr>
        <w:t xml:space="preserve">, </w:t>
      </w:r>
      <w:r>
        <w:rPr>
          <w:rtl w:val="true"/>
        </w:rPr>
        <w:t>המשיך הנהג בנסיעה קצרה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 שעצר את הרכב יצא חברו מהרכב</w:t>
      </w:r>
      <w:r>
        <w:rPr>
          <w:rtl w:val="true"/>
        </w:rPr>
        <w:t xml:space="preserve">, </w:t>
      </w:r>
      <w:r>
        <w:rPr>
          <w:rtl w:val="true"/>
        </w:rPr>
        <w:t>רץ אל חצר בית סמוך והשליך שם את האקדחים והמחסניות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 מכן שב אל הרכב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השית על כל אחד מהם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ערעורם על חומרת העונש</w:t>
      </w:r>
      <w:r>
        <w:rPr>
          <w:rtl w:val="true"/>
        </w:rPr>
        <w:t xml:space="preserve"> נדחה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u w:val="single"/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26036-08-21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אוהראן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ארחי </w:t>
      </w:r>
      <w:r>
        <w:rPr>
          <w:rtl w:val="true"/>
        </w:rPr>
        <w:t>(</w:t>
      </w:r>
      <w:r>
        <w:rPr/>
        <w:t>25.4.22</w:t>
      </w:r>
      <w:r>
        <w:rPr>
          <w:rtl w:val="true"/>
        </w:rPr>
        <w:t xml:space="preserve">), </w:t>
      </w:r>
      <w:r>
        <w:rPr>
          <w:rtl w:val="true"/>
        </w:rPr>
        <w:t>הורשע הנאשם במסגרת הסדר טיעון בעבירות של נשיאה</w:t>
      </w:r>
      <w:r>
        <w:rPr>
          <w:rtl w:val="true"/>
        </w:rPr>
        <w:t xml:space="preserve">, </w:t>
      </w:r>
      <w:r>
        <w:rPr>
          <w:rtl w:val="true"/>
        </w:rPr>
        <w:t xml:space="preserve">הובלה והחזקת נשק </w:t>
      </w:r>
      <w:r>
        <w:rPr>
          <w:rFonts w:ascii="Arial" w:hAnsi="Arial" w:cs="Arial"/>
          <w:rtl w:val="true"/>
        </w:rPr>
        <w:t>מסו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מלאה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רימון 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רימון </w:t>
      </w:r>
      <w:r>
        <w:rPr>
          <w:rFonts w:ascii="Arial" w:hAnsi="Arial" w:cs="Arial"/>
          <w:rtl w:val="true"/>
        </w:rPr>
        <w:t>הלם</w:t>
      </w:r>
      <w:r>
        <w:rPr>
          <w:rFonts w:ascii="Arial" w:hAnsi="Arial" w:cs="Arial"/>
          <w:rtl w:val="true"/>
        </w:rPr>
        <w:t xml:space="preserve"> וכוורת זיקוקים בעלת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מלאה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וקופסא ובתוכה שקית המכילה </w:t>
      </w: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 למקום עבודתו בשוק ובחיפוש שערכו אנשי המשטרה נתפסו ונמצאו הנשק האביזרים והתחמושת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 xml:space="preserve">קבע מתחם עונש הולם </w:t>
      </w:r>
      <w:r>
        <w:rPr>
          <w:rtl w:val="true"/>
        </w:rPr>
        <w:t>ה</w:t>
      </w:r>
      <w:r>
        <w:rPr>
          <w:rtl w:val="true"/>
        </w:rPr>
        <w:t xml:space="preserve">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והושתו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>
          <w:rtl w:val="true"/>
        </w:rPr>
        <w:t xml:space="preserve">הנאשם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28744-03-21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מוניר סעד </w:t>
      </w:r>
      <w:r>
        <w:rPr>
          <w:rtl w:val="true"/>
        </w:rPr>
        <w:t>(</w:t>
      </w:r>
      <w:r>
        <w:rPr/>
        <w:t>4.1.22</w:t>
      </w:r>
      <w:r>
        <w:rPr>
          <w:rtl w:val="true"/>
        </w:rPr>
        <w:t xml:space="preserve">), </w:t>
      </w:r>
      <w:r>
        <w:rPr>
          <w:rtl w:val="true"/>
        </w:rPr>
        <w:t>נדון עניינו של מי שהורשע במסגרת הסדר טיעון בביצוע עבירות של נשיאת והובלת נשק ואיומים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דובר באקדח חצי אוטומטי מסוג ברטה שנמצא ברכב</w:t>
      </w:r>
      <w:r>
        <w:rPr>
          <w:rtl w:val="true"/>
        </w:rPr>
        <w:t xml:space="preserve">, </w:t>
      </w:r>
      <w:r>
        <w:rPr>
          <w:rtl w:val="true"/>
        </w:rPr>
        <w:t>כשהוא טעון במחסנית ובה כדורים המהווים תחמושת</w:t>
      </w:r>
      <w:r>
        <w:rPr>
          <w:rtl w:val="true"/>
        </w:rPr>
        <w:t xml:space="preserve">. </w:t>
      </w:r>
      <w:r>
        <w:rPr>
          <w:rtl w:val="true"/>
        </w:rPr>
        <w:t>המשיב יחד עם אחר נסעו לביתו</w:t>
      </w:r>
      <w:r>
        <w:rPr>
          <w:rtl w:val="true"/>
        </w:rPr>
        <w:t xml:space="preserve">, </w:t>
      </w:r>
      <w:r>
        <w:rPr>
          <w:rtl w:val="true"/>
        </w:rPr>
        <w:t xml:space="preserve">יצאו מהרכב </w:t>
      </w:r>
      <w:r>
        <w:rPr>
          <w:rFonts w:ascii="Arial" w:hAnsi="Arial" w:cs="Arial"/>
          <w:rtl w:val="true"/>
        </w:rPr>
        <w:t>והנאשם השאיר את הנשק הטעון כשהוא עטוף בבד חיתול מתחת למושב הנהג ונעל את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שוטר</w:t>
      </w:r>
      <w:r>
        <w:rPr>
          <w:rFonts w:ascii="Arial" w:hAnsi="Arial" w:cs="Arial"/>
          <w:rtl w:val="true"/>
        </w:rPr>
        <w:t xml:space="preserve"> שהיה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הבחין בנאשם יוצא מהרכב ונועל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קרא לעברו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והורה לו למסור לידיו את מפתחות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הרחיק ידו מהשוטר וסגר את כף ידו בחזקה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למנוע מהשוטר לקחת את מפתח הרכב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tl w:val="true"/>
        </w:rPr>
        <w:t xml:space="preserve">בית המשפט </w:t>
      </w:r>
      <w:r>
        <w:rPr>
          <w:rtl w:val="true"/>
        </w:rPr>
        <w:t xml:space="preserve">קבע מתחם עונש הולם </w:t>
      </w:r>
      <w:r>
        <w:rPr>
          <w:rtl w:val="true"/>
        </w:rPr>
        <w:t>ה</w:t>
      </w:r>
      <w:r>
        <w:rPr>
          <w:rtl w:val="true"/>
        </w:rPr>
        <w:t xml:space="preserve">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ונגזרו על הנאשם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sz w:val="10"/>
          <w:szCs w:val="10"/>
        </w:rPr>
      </w:pPr>
      <w:r>
        <w:rPr>
          <w:rtl w:val="true"/>
        </w:rPr>
        <w:t xml:space="preserve">אשר לנסיבות הקשורות בביצוע העבירה </w:t>
      </w:r>
      <w:r>
        <w:rPr>
          <w:rtl w:val="true"/>
        </w:rPr>
        <w:t xml:space="preserve">-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מדובר בשני נשקים ארוכים</w:t>
      </w:r>
      <w:r>
        <w:rPr>
          <w:rtl w:val="true"/>
        </w:rPr>
        <w:t xml:space="preserve">, </w:t>
      </w:r>
      <w:r>
        <w:rPr>
          <w:rtl w:val="true"/>
        </w:rPr>
        <w:t>שבכוחם להמית אדם</w:t>
      </w:r>
      <w:r>
        <w:rPr>
          <w:rtl w:val="true"/>
        </w:rPr>
        <w:t xml:space="preserve">, </w:t>
      </w:r>
      <w:r>
        <w:rPr>
          <w:rtl w:val="true"/>
        </w:rPr>
        <w:t>ובעלי פוטנציאל לגרימת נזק חמור ביותר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מדובר בנשק תקני</w:t>
      </w:r>
      <w:r>
        <w:rPr>
          <w:rtl w:val="true"/>
        </w:rPr>
        <w:t xml:space="preserve">, </w:t>
      </w:r>
      <w:r>
        <w:rPr>
          <w:rtl w:val="true"/>
        </w:rPr>
        <w:t>כמו כן לא הוחזקה לצד הנשק תחמושת תואמת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קרובות יותר לעבירת החזקת נשק</w:t>
      </w:r>
      <w:r>
        <w:rPr>
          <w:rtl w:val="true"/>
        </w:rPr>
        <w:t xml:space="preserve">, </w:t>
      </w:r>
      <w:r>
        <w:rPr>
          <w:rtl w:val="true"/>
        </w:rPr>
        <w:t>שכן הנאשם אינו זה שנשא בפועל את הנשקים</w:t>
      </w:r>
      <w:r>
        <w:rPr>
          <w:rtl w:val="true"/>
        </w:rPr>
        <w:t xml:space="preserve">, </w:t>
      </w:r>
      <w:r>
        <w:rPr>
          <w:rtl w:val="true"/>
        </w:rPr>
        <w:t>אלא מוניר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 קיבל את השקית ממחמד</w:t>
      </w:r>
      <w:r>
        <w:rPr>
          <w:rtl w:val="true"/>
        </w:rPr>
        <w:t xml:space="preserve">, </w:t>
      </w:r>
      <w:r>
        <w:rPr>
          <w:rtl w:val="true"/>
        </w:rPr>
        <w:t>ללא שידע מה היא  מכילה</w:t>
      </w:r>
      <w:r>
        <w:rPr>
          <w:rtl w:val="true"/>
        </w:rPr>
        <w:t xml:space="preserve">, </w:t>
      </w:r>
      <w:r>
        <w:rPr>
          <w:rtl w:val="true"/>
        </w:rPr>
        <w:t>כאשר רק בשלב מאוחר יותר ידע שמדובר בנשקים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הנשקים היו מוטמנים כל העת</w:t>
      </w:r>
      <w:r>
        <w:rPr>
          <w:rtl w:val="true"/>
        </w:rPr>
        <w:t xml:space="preserve">, </w:t>
      </w:r>
      <w:r>
        <w:rPr>
          <w:rtl w:val="true"/>
        </w:rPr>
        <w:t>ולא נגישים לשימוש</w:t>
      </w:r>
      <w:r>
        <w:rPr>
          <w:rtl w:val="true"/>
        </w:rPr>
        <w:t xml:space="preserve">, </w:t>
      </w:r>
      <w:r>
        <w:rPr>
          <w:rtl w:val="true"/>
        </w:rPr>
        <w:t>והנאשם הוא זה אשר סייע במסירת הנשק לידי משטרת ישראל</w:t>
      </w:r>
      <w:r>
        <w:rPr>
          <w:rtl w:val="true"/>
        </w:rPr>
        <w:t xml:space="preserve">, </w:t>
      </w:r>
      <w:r>
        <w:rPr>
          <w:rtl w:val="true"/>
        </w:rPr>
        <w:t>ובסופו של דבר לא נגרם נזק ממשי כתוצאה ממעשיו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שמידת הפגיעה בערך המוגן הייתה בעוצמה שאינה גבוהה</w:t>
      </w:r>
      <w:r>
        <w:rPr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357" w:end="357"/>
        <w:contextualSpacing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לאחר שבחנתי את הערכים המוגנים שנפגעו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את נסיבות ביצוען</w:t>
      </w:r>
      <w:r>
        <w:rPr>
          <w:rtl w:val="true"/>
        </w:rPr>
        <w:t xml:space="preserve">, </w:t>
      </w:r>
      <w:r>
        <w:rPr>
          <w:rtl w:val="true"/>
        </w:rPr>
        <w:t>וכן נתתי דעתי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ולמגמת ההחמרה הנוספת מהעת האחרונה בפסקי הדין של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ולכניסתו לתוקף של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נע בין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12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 w:before="0" w:after="12"/>
        <w:ind w:end="0"/>
        <w:jc w:val="start"/>
        <w:rPr>
          <w:b/>
          <w:bCs/>
          <w:sz w:val="6"/>
          <w:szCs w:val="6"/>
          <w:u w:val="single"/>
        </w:rPr>
      </w:pPr>
      <w:r>
        <w:rPr>
          <w:b/>
          <w:bCs/>
          <w:sz w:val="6"/>
          <w:szCs w:val="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בבואי לשקול את העונש המתאים לנאשמים אשקול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הנסיבות שאינן קשורות בביצוע העבירה אשר מפורטות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sz w:val="12"/>
          <w:szCs w:val="12"/>
        </w:rPr>
      </w:pPr>
      <w:r>
        <w:rPr>
          <w:rtl w:val="true"/>
        </w:rPr>
        <w:t xml:space="preserve">הנאשם  כבן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המתגורר עם הוריו המבוגרים והוא אמון על פרנסתם</w:t>
      </w:r>
      <w:r>
        <w:rPr>
          <w:rtl w:val="true"/>
        </w:rPr>
        <w:t xml:space="preserve">. </w:t>
      </w:r>
      <w:r>
        <w:rPr>
          <w:rtl w:val="true"/>
        </w:rPr>
        <w:t>שהייתו במאסר פוגעת בהוריו הן בפן הכלכלי והן בפן הרגשי</w:t>
      </w:r>
      <w:r>
        <w:rPr>
          <w:rtl w:val="true"/>
        </w:rPr>
        <w:t xml:space="preserve">. </w:t>
      </w:r>
      <w:r>
        <w:rPr>
          <w:rtl w:val="true"/>
        </w:rPr>
        <w:t xml:space="preserve">הנאשם צבר לחובתו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בעבירות ביטחוניות</w:t>
      </w:r>
      <w:r>
        <w:rPr>
          <w:rtl w:val="true"/>
        </w:rPr>
        <w:t xml:space="preserve">, </w:t>
      </w:r>
      <w:r>
        <w:rPr>
          <w:rtl w:val="true"/>
        </w:rPr>
        <w:t>ובעבירות אלימות שבגינן ריצה עונשי מאסר לתקופות משמעותיות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הרשעתו האחרונה היא בעבירה שבוצעה בשנת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טרם מעצרו ניהל הנאשם אורח חיים נורמטיבי ועסק בעבודות בניה</w:t>
      </w:r>
      <w:r>
        <w:rPr>
          <w:rtl w:val="true"/>
        </w:rPr>
        <w:t xml:space="preserve">. </w:t>
      </w:r>
      <w:r>
        <w:rPr>
          <w:rtl w:val="true"/>
        </w:rPr>
        <w:t>הנאשם לקח אחריות למעשיו והביע חרטה עליהם וחסך זמן שיפוטי משמעותי</w:t>
      </w:r>
      <w:r>
        <w:rPr>
          <w:rtl w:val="true"/>
        </w:rPr>
        <w:t xml:space="preserve">. </w:t>
      </w:r>
      <w:r>
        <w:rPr>
          <w:rtl w:val="true"/>
        </w:rPr>
        <w:t>הנאשם שוהה במעצר למעלה 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וידוע כי תנאי מעצר קשים מתנאי מאסר</w:t>
      </w:r>
      <w:r>
        <w:rPr>
          <w:rtl w:val="true"/>
        </w:rPr>
        <w:t xml:space="preserve">. </w:t>
      </w:r>
      <w:r>
        <w:rPr>
          <w:rtl w:val="true"/>
        </w:rPr>
        <w:t>עוד יש לקחת בחשבון את שיתוף הפעולה של הנאשם עם הרשויות</w:t>
      </w:r>
      <w:r>
        <w:rPr>
          <w:rtl w:val="true"/>
        </w:rPr>
        <w:t xml:space="preserve">, </w:t>
      </w:r>
      <w:r>
        <w:rPr>
          <w:rtl w:val="true"/>
        </w:rPr>
        <w:t>שהוביל לתפיסת הנשקים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שותפיו של הנאשם למעשה לא הועמדו לדין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36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אשקול את היעדר האופק השיקומי לנאשם במסגרת הליך זה</w:t>
      </w:r>
      <w:r>
        <w:rPr>
          <w:rtl w:val="true"/>
        </w:rPr>
        <w:t xml:space="preserve">, </w:t>
      </w:r>
      <w:r>
        <w:rPr>
          <w:rtl w:val="true"/>
        </w:rPr>
        <w:t>שכן לא התבקש תסקיר שירות מבחן בעניינו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עוד יש לתת דגש לצורך בהרתעת הרבים ובהרתעת היחיד</w:t>
      </w:r>
      <w:r>
        <w:rPr>
          <w:rtl w:val="true"/>
        </w:rPr>
        <w:t xml:space="preserve">, </w:t>
      </w:r>
      <w:r>
        <w:rPr>
          <w:rtl w:val="true"/>
        </w:rPr>
        <w:t>כאמור ב</w:t>
      </w:r>
      <w:hyperlink r:id="rId32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1.2.15</w:t>
      </w:r>
      <w:r>
        <w:rPr>
          <w:rtl w:val="true"/>
        </w:rPr>
        <w:t>):</w:t>
      </w:r>
    </w:p>
    <w:p>
      <w:pPr>
        <w:pStyle w:val="ListParagraph"/>
        <w:tabs>
          <w:tab w:val="clear" w:pos="720"/>
          <w:tab w:val="left" w:pos="1763" w:leader="none"/>
        </w:tabs>
        <w:ind w:start="360" w:end="0"/>
        <w:jc w:val="both"/>
        <w:rPr>
          <w:sz w:val="10"/>
          <w:szCs w:val="10"/>
        </w:rPr>
      </w:pPr>
      <w:r>
        <w:rPr>
          <w:rtl w:val="true"/>
        </w:rPr>
        <w:tab/>
      </w:r>
    </w:p>
    <w:p>
      <w:pPr>
        <w:pStyle w:val="ListParagraph"/>
        <w:spacing w:before="0" w:after="0"/>
        <w:ind w:start="510" w:end="340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דרך המלך בכגון 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 של 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 להיות ככלל מאסר מאחורי סורג 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בראש וראשונה להרתעת היחיד והרבים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אורך התקופה כרוך כמובן בנסיבות הספציפיות של העושה והמעשה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אך נשק הוא נשק הוא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הישראליות נשק בידיים לא מורשות עלול להתגלגל למקום לא 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וכדברי האומר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 שבמערכתו הראשונה נראה 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 האקדח לירות במערכה האחרונה</w:t>
      </w:r>
      <w:r>
        <w:rPr>
          <w:b/>
          <w:bCs/>
          <w:rtl w:val="true"/>
        </w:rPr>
        <w:t>'...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באיזון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אני סבורה כי יש לגזור על הנאשם עונש בחלק העליון של השליש התחתון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אשר על כן הנני גוזרת על הנאשם את העונשים כדלקמן</w:t>
      </w:r>
      <w:r>
        <w:rPr>
          <w:rtl w:val="true"/>
        </w:rPr>
        <w:t>:</w:t>
      </w:r>
    </w:p>
    <w:p>
      <w:pPr>
        <w:pStyle w:val="ListParagraph"/>
        <w:shd w:fill="FFFFFF" w:val="clear"/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6"/>
        </w:numPr>
        <w:ind w:hanging="360" w:start="952" w:end="0"/>
        <w:jc w:val="both"/>
        <w:rPr/>
      </w:pP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אשר ירוצו מיום מעצרו </w:t>
      </w:r>
      <w:r>
        <w:rPr/>
        <w:t>3.1.22</w:t>
      </w:r>
      <w:r>
        <w:rPr>
          <w:rtl w:val="true"/>
        </w:rPr>
        <w:t>.</w:t>
      </w:r>
    </w:p>
    <w:p>
      <w:pPr>
        <w:pStyle w:val="ListParagraph"/>
        <w:ind w:start="952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start="952" w:end="0"/>
        <w:contextualSpacing/>
        <w:jc w:val="both"/>
        <w:rPr>
          <w:sz w:val="12"/>
          <w:szCs w:val="12"/>
        </w:rPr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יעבר בתוך שלוש שנים מיום שחרורו על עבירות נשק מסוג פשע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before="0" w:after="0"/>
        <w:ind w:start="952" w:end="0"/>
        <w:contextualSpacing/>
        <w:jc w:val="both"/>
        <w:rPr>
          <w:rFonts w:eastAsia="David"/>
          <w:sz w:val="12"/>
          <w:szCs w:val="12"/>
        </w:rPr>
      </w:pPr>
      <w:r>
        <w:rPr>
          <w:rFonts w:eastAsia="David"/>
          <w:sz w:val="12"/>
          <w:szCs w:val="12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hd w:fill="FFFFFF" w:val="clear"/>
        <w:ind w:hanging="360" w:start="952" w:end="0"/>
        <w:jc w:val="both"/>
        <w:rPr>
          <w:color w:val="000000"/>
        </w:rPr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יעבר בתוך שלוש שנים מיום שחרורו על עבירות נשק מסוג עוון</w:t>
      </w:r>
      <w:r>
        <w:rPr>
          <w:color w:val="000000"/>
          <w:rtl w:val="true"/>
        </w:rPr>
        <w:t>.</w:t>
      </w:r>
    </w:p>
    <w:p>
      <w:pPr>
        <w:pStyle w:val="ListParagraph"/>
        <w:shd w:fill="FFFFFF" w:val="clear"/>
        <w:ind w:start="952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shd w:fill="FFFFFF" w:val="clear"/>
        <w:ind w:start="952"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rFonts w:eastAsia="David"/>
          <w:color w:val="000000"/>
          <w:rtl w:val="true"/>
        </w:rPr>
        <w:t xml:space="preserve">   </w:t>
      </w:r>
      <w:r>
        <w:rPr>
          <w:color w:val="000000"/>
          <w:rtl w:val="true"/>
        </w:rPr>
        <w:t xml:space="preserve">אני מורה על השמדת המוצגים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הנשקים</w:t>
      </w:r>
      <w:r>
        <w:rPr>
          <w:color w:val="000000"/>
          <w:rtl w:val="true"/>
        </w:rPr>
        <w:t>).</w:t>
      </w:r>
    </w:p>
    <w:p>
      <w:pPr>
        <w:pStyle w:val="Normal"/>
        <w:shd w:fill="FFFFFF" w:val="clear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hd w:fill="FFFFFF" w:val="clear"/>
        <w:ind w:end="0"/>
        <w:jc w:val="start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51293715129371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hd w:fill="FFFFFF" w:val="clear"/>
        <w:ind w:end="0"/>
        <w:jc w:val="start"/>
        <w:rPr/>
      </w:pPr>
      <w:r>
        <w:rPr>
          <w:color w:val="FFFFFF"/>
          <w:sz w:val="2"/>
          <w:szCs w:val="2"/>
        </w:rPr>
        <w:t>5467831354678313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49203-01-22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מחמוד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זידאן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lang w:val="en-US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color w:val="000000"/>
        <w:lang w:val="en-US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color w:val="000000"/>
        <w:lang w:val="en-US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  <w:lang w:val="en-US"/>
    </w:rPr>
  </w:style>
  <w:style w:type="character" w:styleId="WW8Num2z0">
    <w:name w:val="WW8Num2z0"/>
    <w:qFormat/>
    <w:rPr>
      <w:b w:val="false"/>
      <w:bCs w:val="false"/>
      <w:color w:val="000000"/>
      <w:sz w:val="24"/>
      <w:szCs w:val="24"/>
      <w:lang w:val="en-US"/>
    </w:rPr>
  </w:style>
  <w:style w:type="character" w:styleId="WW8Num3z0">
    <w:name w:val="WW8Num3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www.nevo.co.il/case/27915710" TargetMode="External"/><Relationship Id="rId16" Type="http://schemas.openxmlformats.org/officeDocument/2006/relationships/hyperlink" Target="http://www.nevo.co.il/case/27734980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://www.nevo.co.il/case/28883087" TargetMode="External"/><Relationship Id="rId23" Type="http://schemas.openxmlformats.org/officeDocument/2006/relationships/hyperlink" Target="http://www.nevo.co.il/case/28513828" TargetMode="External"/><Relationship Id="rId24" Type="http://schemas.openxmlformats.org/officeDocument/2006/relationships/hyperlink" Target="http://www.nevo.co.il/case/27721185" TargetMode="External"/><Relationship Id="rId25" Type="http://schemas.openxmlformats.org/officeDocument/2006/relationships/hyperlink" Target="http://www.nevo.co.il/case/28152132" TargetMode="External"/><Relationship Id="rId26" Type="http://schemas.openxmlformats.org/officeDocument/2006/relationships/hyperlink" Target="http://www.nevo.co.il/case/26383419" TargetMode="External"/><Relationship Id="rId27" Type="http://schemas.openxmlformats.org/officeDocument/2006/relationships/hyperlink" Target="http://www.nevo.co.il/case/26931111" TargetMode="External"/><Relationship Id="rId28" Type="http://schemas.openxmlformats.org/officeDocument/2006/relationships/hyperlink" Target="http://www.nevo.co.il/case/27854865" TargetMode="External"/><Relationship Id="rId29" Type="http://schemas.openxmlformats.org/officeDocument/2006/relationships/hyperlink" Target="http://www.nevo.co.il/case/2747046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2023-09-28T10:46:00Z</dcterms:created>
  <dc:creator> </dc:creator>
  <dc:description/>
  <cp:keywords/>
  <dc:language>en-IL</dc:language>
  <cp:lastModifiedBy>h1</cp:lastModifiedBy>
  <dcterms:modified xsi:type="dcterms:W3CDTF">2023-09-28T10:46:00Z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(בן זידאן) מחמוד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27915710;27734980;28883087:2;28513828;27721185;28152132;26383419;26931111;27854865;27470464</vt:lpwstr>
  </property>
  <property fmtid="{D5CDD505-2E9C-101B-9397-08002B2CF9AE}" pid="9" name="CITY">
    <vt:lpwstr>י-ם</vt:lpwstr>
  </property>
  <property fmtid="{D5CDD505-2E9C-101B-9397-08002B2CF9AE}" pid="10" name="DATE">
    <vt:lpwstr>20220922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70301/144.b;029;040b;40ja</vt:lpwstr>
  </property>
  <property fmtid="{D5CDD505-2E9C-101B-9397-08002B2CF9AE}" pid="15" name="LAWYER">
    <vt:lpwstr>אילן אקוקה;מוחמד חלאילה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49203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390020220922</vt:lpwstr>
  </property>
  <property fmtid="{D5CDD505-2E9C-101B-9397-08002B2CF9AE}" pid="34" name="TYPE_N_DATE">
    <vt:lpwstr>39020220922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