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49405-04-24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אמון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51"/>
        <w:gridCol w:w="6953"/>
      </w:tblGrid>
      <w:tr>
        <w:trPr>
          <w:trHeight w:val="337" w:hRule="atLeast"/>
        </w:trPr>
        <w:tc>
          <w:tcPr>
            <w:tcW w:w="1551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6953" w:type="dxa"/>
            <w:tcBorders/>
          </w:tcPr>
          <w:p>
            <w:pPr>
              <w:pStyle w:val="Header"/>
              <w:ind w:end="0"/>
              <w:jc w:val="end"/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Cs/>
              </w:rPr>
              <w:t>49401-04-24</w:t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>
          <w:trHeight w:val="876" w:hRule="atLeast"/>
        </w:trPr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נתנאל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בנישו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מופיד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),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4"/>
          <w:szCs w:val="4"/>
        </w:rPr>
      </w:pPr>
      <w:r>
        <w:rPr>
          <w:sz w:val="4"/>
          <w:szCs w:val="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4"/>
          <w:szCs w:val="4"/>
        </w:rPr>
      </w:pPr>
      <w:r>
        <w:rPr>
          <w:rFonts w:cs="FrankRuehl" w:ascii="FrankRuehl" w:hAnsi="FrankRuehl"/>
          <w:sz w:val="4"/>
          <w:szCs w:val="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2"/>
          <w:szCs w:val="22"/>
        </w:rPr>
      </w:pPr>
      <w:r>
        <w:rPr>
          <w:rFonts w:cs="FrankRuehl" w:ascii="FrankRuehl" w:hAnsi="FrankRuehl"/>
          <w:sz w:val="22"/>
          <w:szCs w:val="2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2"/>
          <w:szCs w:val="22"/>
        </w:rPr>
      </w:pPr>
      <w:r>
        <w:rPr>
          <w:rFonts w:cs="FrankRuehl" w:ascii="FrankRuehl" w:hAnsi="FrankRuehl"/>
          <w:sz w:val="22"/>
          <w:szCs w:val="2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</w:rPr>
          <w:t>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2"/>
          <w:szCs w:val="22"/>
        </w:rPr>
      </w:pPr>
      <w:r>
        <w:rPr>
          <w:rFonts w:cs="FrankRuehl" w:ascii="FrankRuehl" w:hAnsi="FrankRuehl"/>
          <w:color w:val="0000FF"/>
          <w:sz w:val="22"/>
          <w:szCs w:val="2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0"/>
                <w:szCs w:val="30"/>
                <w:u w:val="single"/>
              </w:rPr>
            </w:pPr>
            <w:r>
              <w:rPr>
                <w:rFonts w:cs="David" w:ascii="David" w:hAnsi="David"/>
                <w:b/>
                <w:bCs/>
                <w:sz w:val="30"/>
                <w:szCs w:val="30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b/>
          <w:b/>
          <w:bCs/>
          <w:rtl w:val="true"/>
        </w:rPr>
        <w:t>עבירה של נשיאת והובלת נשק</w:t>
      </w:r>
      <w:r>
        <w:rPr>
          <w:rFonts w:ascii="Arial" w:hAnsi="Arial" w:cs="Arial"/>
          <w:rtl w:val="true"/>
        </w:rPr>
        <w:t xml:space="preserve"> לפי סעיף</w:t>
      </w:r>
      <w:hyperlink r:id="rId8"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המתואר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4.4.24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11:00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שוטרים למתחם בו מתגוררים הנאשם ובני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כשבכוונתם לבצע חיפוש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משהבחין הנאשם בהגעת 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במנוסה מהבית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מחזיק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נושא ומוביל אקדח מסוג גלוק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ובתוכו מחסנית תואמת המכילה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הסתיר את האקדח בשקית שחורה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אותה אחז בידו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ABSTRACT_END"/>
      <w:bookmarkEnd w:id="9"/>
      <w:r>
        <w:rPr>
          <w:rFonts w:ascii="Arial" w:hAnsi="Arial" w:cs="Arial"/>
          <w:rtl w:val="true"/>
        </w:rPr>
        <w:t>במהלך מנוסתו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קפץ הנאשם מחומת אבנים הסמוכה לבית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נפל ארצה ונחבל ברגלו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בעודו צולע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המשיך הנאשם להתרחק מהבית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נושא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הטעון במחסנית כאמור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השליך הנאשם את הנשק לתוך פח אשפה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ומיד לאחר מכן התרחק מהפח ונשכב לצד רכב שחנה בסמוך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טיעוני הצדדים לעונש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r>
        <w:rPr>
          <w:rFonts w:ascii="Arial" w:hAnsi="Arial" w:cs="Arial"/>
          <w:b/>
          <w:b/>
          <w:bCs/>
          <w:rtl w:val="true"/>
        </w:rPr>
        <w:t>הראיות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הרישום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ממנו למדתי כי לחובתו שתי הרשעות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הראשונה משנת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היעדר מהשירות הצבאי שלא ברשות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סחיטה באיומים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אגרופן או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נטילת נכסים לשם סחיטה וכליאת שווא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הרשעה זו הוטלו על הנאשם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מאסר מותנה </w:t>
      </w:r>
      <w:r>
        <w:rPr>
          <w:rFonts w:cs="Arial" w:ascii="Arial" w:hAnsi="Arial"/>
          <w:rtl w:val="true"/>
        </w:rPr>
        <w:t>(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23064-07-20</w:t>
        </w:r>
      </w:hyperlink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העידה אמו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גברת נהלה אמון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האם מסרה כי אביו של הנאשם נפטר לפני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נרצח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חמישה בני משפחה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האם אף מסרה כי עברה אירוע מוחי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הוא העוזר לה בבית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סיפרה האם כי הנאשם מסייע לאחותו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שבעלה התאבד והותיר אותה לבדה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מטופלת בשני ילדים קטנים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האם סיימה את דבריה בציון העובדה כי גם היום כל המשפחה מאוימת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הנאשם הוא העוזר בבית בכל עניין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r>
        <w:rPr>
          <w:rFonts w:ascii="Arial" w:hAnsi="Arial" w:cs="Arial"/>
          <w:b/>
          <w:b/>
          <w:bCs/>
          <w:rtl w:val="true"/>
        </w:rPr>
        <w:t>טיעוניו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עמד </w:t>
      </w:r>
      <w:r>
        <w:rPr>
          <w:rFonts w:ascii="Arial" w:hAnsi="Arial" w:cs="Arial"/>
          <w:b/>
          <w:b/>
          <w:bCs/>
          <w:rtl w:val="true"/>
        </w:rPr>
        <w:t>בא כוח המאשימה</w:t>
      </w:r>
      <w:r>
        <w:rPr>
          <w:rFonts w:ascii="Arial" w:hAnsi="Arial" w:cs="Arial"/>
          <w:rtl w:val="true"/>
        </w:rPr>
        <w:t xml:space="preserve"> על הערכים החברתיים המוגנים שנפגעו עקב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קדושת החיים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שלמות גופו וקניינו של האדם ושל הציבור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וכן ערך השמירה על שלטון החוק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 כוח המאשימה התייחס לחומרה המיוחדת של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התרחבות תופעת ההחזקה הבלתי חוקית בנשק והשימוש שנעשה בנשק זה לביצוע עבירות אלימות קשות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 עמד על פסיקת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הדגישה את הצורך במלחמת חורמה בעבירות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המהוות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מגמת ההחמרה הנלמדת מפסיקה 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 כי הנאשם היה האחראי הבלעדי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הבין היטב את מהות מעשיו ואת השלכותיהם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קטין ואינו קרוב לשום סייג לאחריות פלילית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צוין כי הנאשם החזיק אקדח ובו מחסנית טעונה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המאפשרים ביצוע ירי תוך זמן קצר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הודגש כי הנאשם ניסה לברוח מביתו ולהסתיר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לדעת התובע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התנהגות זו מלמדת על תעוזתו הרבה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העדר מורא מן החוק והפגנת זלזול ברשויות האכיפה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אף עמד על הנחיית פרקליט המדינה באשר למדיניות הענישה בעבירות נשק ועל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קבע עונש מזערי של רבע מהעונש הקבוע בחוק בגין עבירות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רקע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 לב לפסיקה אליה הפנה כחלק מטיעוניו לגבי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 התובע לקבוע מתחם ענישה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קבלת האחריות המגולמת בהודאת הנאשם בעבירה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יתר הנסיבות שאינן קשורות בעבירה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בראשן עברו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התובע להעמיד את העונש על חלקו האמצעי של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</w:t>
      </w:r>
      <w:r>
        <w:rPr>
          <w:rFonts w:ascii="Arial" w:hAnsi="Arial" w:cs="Arial"/>
          <w:rtl w:val="true"/>
        </w:rPr>
        <w:t xml:space="preserve"> סבור כי יש מקום להקל בעונשו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מבלי להתכחש לפגיעה בערכים החברתיים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הסנגור כי נסיבות העבירה אינן מהחמורות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נשא את הנשק בתוך הבית והמתחם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הוא מתגורר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העבירה דומות יותר לעבירת 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פורמלית אכן נעברה עבירת נשיאת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כי אין מדובר בעבירה המלמדת על תחכום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כך הוסיף הסנגור כי מטרת החזקת הנשק הייתה הגנתית באופן מובהק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עקב האיומים על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אינם יוצאים מביתם מזה שלוש 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הסנגור כי כתוצאה מנפילתו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נפגע קשות ברגלו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 שני ניתוחים וצפוי לעבור ניתוח 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תקופת מעצרו שהה במרכז הרפואי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סבר על כן כי הוא כבר קיבל חלק מעונשו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בידי שמיים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כאשר עקב הפציעה יוותר נכה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ביקש לתת משקל משמעותי לנסיבותיה הקשות של משפחת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עד לאחרונה הייתה מעורבת בסכסוך דמים שגבה קורבנות רבים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אביו של הנאשם ובני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שנרצחו רק בשל השתייכותם למשפחה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כתוצאה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המשפחה נקלעה לחובות כבדים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היא חייבת לעירייה ולמועצה המקומית למעלה מחצי מיליון שקל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 פירט הסנגור על אודות מצבה של אם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שעברה אירוע מוחי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וגם כיום הינה במעקב רפואי והוכרה כנכה במאה אחוזים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כי כלל בני המשפחה תלויים מאוד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אחותו היחידה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שבעלה התאבד ואותיר אותה מטופלת בשני ילדים קטנים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ראה אישור מחלקת הרווחה עיריית ירכא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הסנגור סקר פסיקה במקרים דומים במהותם</w:t>
      </w:r>
      <w:r>
        <w:rPr>
          <w:rFonts w:cs="Arial" w:ascii="Arial" w:hAnsi="Arial"/>
          <w:rtl w:val="true"/>
        </w:rPr>
        <w:t xml:space="preserve">.      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הסנגור לסטות במקרה זה ממתחם הענישה שנקבע על דרך הכלל בעבירות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ולהסתפק במתחם של </w:t>
      </w:r>
      <w:r>
        <w:rPr>
          <w:rFonts w:cs="Arial" w:ascii="Arial" w:hAnsi="Arial"/>
        </w:rPr>
        <w:t>12-24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לעברו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בא כוחו כי הוא מעולם לא הורשע בעבירת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לתת את הבכורה לנסיבות האישיות והמשפחתיות הקשות מנשוא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שנאלץ לבצע את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לפציעתו שתותיר אותו נכה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עתר להעמיד את העונש על הצד הנמוך של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בדברו האחרון</w:t>
      </w:r>
      <w:r>
        <w:rPr>
          <w:rFonts w:ascii="Arial" w:hAnsi="Arial" w:cs="Arial"/>
          <w:rtl w:val="true"/>
        </w:rPr>
        <w:t xml:space="preserve"> מסר הנאשם כי הוא מתחרט על מעשיו ולא יחזור עליהם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הבית והמשפחה זקוקים לו בדחיפות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ביקש הנאשם כי אתחשב בעובדה כי אינו יכול לעמוד על רגליו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הערכים החברתיים המוגנים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2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מגלם בחובו תכליות של הגנה על חיי האדם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שלום הציבור וביטחונו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מיני רבים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7971/23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אגבאריה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26.5.24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הסיכון הכרוך בנשיאת נשק שלא כדין מתבטא בחשש שהנושא נשק יעשה בו שימוש וכן באפשרות כי נשק זה יגיע לידיים אחרות </w:t>
      </w:r>
      <w:r>
        <w:rPr>
          <w:rFonts w:cs="Arial" w:ascii="Arial" w:hAnsi="Arial"/>
          <w:rtl w:val="true"/>
        </w:rPr>
        <w:t>(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הוא משליך על הביטחון במרחב הציבורי והפרטי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תחושת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פחות מכך על שלטון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הכרסום המתמיד בייחוד הפעלת הכוח על ידי מי שהוסמך לכך על פי 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נסיבות ביצוע העבירה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במקרה דנן הנאשם נשא אקדח תקני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מחסנית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טעונה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כלי נשק אשר בכוחו להמית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ומכאן מסוכנות וחומרת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העובדה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טעון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במחסנית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מלמד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היכולת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לעשות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שימוש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כמעט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ובוודאי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צורך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בהכנות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ממושכות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עצם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החזקתו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איננו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יודעים</w:t>
      </w:r>
      <w:r>
        <w:rPr>
          <w:rFonts w:ascii="Arial" w:hAnsi="Arial" w:cs="Arial"/>
          <w:rtl w:val="true"/>
        </w:rPr>
        <w:t xml:space="preserve"> איך הגיע לידיו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מחייבת תכנון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יוזמה וכוונה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הנזקפים לחובת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מאידך</w:t>
      </w:r>
      <w:r>
        <w:rPr>
          <w:rFonts w:ascii="Arial" w:hAnsi="Arial" w:cs="Arial"/>
          <w:rtl w:val="true"/>
        </w:rPr>
        <w:t xml:space="preserve">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האקדח והמחסנית הוחזקו על </w:t>
      </w:r>
      <w:r>
        <w:rPr>
          <w:rFonts w:ascii="Arial" w:hAnsi="Arial" w:cs="Arial"/>
          <w:rtl w:val="true"/>
        </w:rPr>
        <w:t>ידי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במתחם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מגוריו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מוסתרים בשקית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בפנינו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ראייה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כוונה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מוחשית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לעשות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שימוש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יזום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בפנינו כל ראיה כי הנאשם נשא את הנשק מחוץ למתחם 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בעיניי המדובר בנסיבה אשר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בהיבט מסוים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מקרבת את העבירה בה הורשע לעבירת החזקה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לצד</w:t>
      </w:r>
      <w:r>
        <w:rPr>
          <w:rFonts w:ascii="Arial" w:hAnsi="Arial" w:cs="Arial"/>
          <w:rtl w:val="true"/>
        </w:rPr>
        <w:t xml:space="preserve">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ניסיונו של הנאשם </w:t>
      </w:r>
      <w:r>
        <w:rPr>
          <w:rFonts w:ascii="Arial" w:hAnsi="Arial" w:cs="Arial"/>
          <w:rtl w:val="true"/>
        </w:rPr>
        <w:t>להעלים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האקדח </w:t>
      </w:r>
      <w:r>
        <w:rPr>
          <w:rFonts w:ascii="Arial" w:hAnsi="Arial" w:cs="Arial"/>
          <w:rtl w:val="true"/>
        </w:rPr>
        <w:t>מעיני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השוטרים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למקום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מנת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לבצע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חיפוש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מהווה נסיבה מחמירה משמעותית בעיניי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התמיד בניסיון זה גם לאחר שמעד ונפצע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כשהשליך את הנשק בפח וניסה להסתתר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העובדה כי פעל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מלמדת על נחישותו להכשיל את עבודתם של השוטרים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במניע</w:t>
      </w:r>
      <w:r>
        <w:rPr>
          <w:rFonts w:ascii="Arial" w:hAnsi="Arial" w:cs="Arial"/>
          <w:rtl w:val="true"/>
        </w:rPr>
        <w:t xml:space="preserve"> ההגנתי של החזקת הנשק נסיבה משמעותית לקולא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דעתי שונה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לשיטתי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אם המניע להחזקת הנשק היה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הגנתי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בכך להקל עם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הצורך במלחמה שערה נגד תופעת החזקת הנשק הבלתי חוקית אינו מתיישב עם תפיסה סלחנית כלפי התופעה כולה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תהא מטרת ההחזקה אשר תהא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צמצום תופעת החזקת הנשק הבלתי חוקית והשימוש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הפושה בחברה הישראלית בכלל ומגזר הערבי בפרט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מתיישב עם עידוד עשיית דין עצמית באמצעות אותו נשק ואף לא עם השלמה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התחשבות מופרזת לקולא במניע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הגנתי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עלולה לחתור תחת השגת התכלית ההרתעתית של הענישה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בהתאמה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נדרש לחדד בכל עת כי רשויות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ובראשן משטרת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המוסמכות הבלעדיות למנוע עבריינות ולהגן על האזרח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להסכים עם מציאות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בטענה או בתואנה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הגנה עצמית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יוחזק נשק בעל פוטנציאל קטלני על ידי מי שלא הורשה לכך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הדברים זכו להתייחסות מפורשת של בית המשפט העליון בעניין </w:t>
      </w:r>
      <w:r>
        <w:rPr>
          <w:rFonts w:ascii="Arial" w:hAnsi="Arial" w:cs="Arial"/>
          <w:b/>
          <w:b/>
          <w:bCs/>
          <w:rtl w:val="true"/>
        </w:rPr>
        <w:t>סובח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start="708" w:end="851"/>
        <w:jc w:val="both"/>
        <w:rPr/>
      </w:pPr>
      <w:r>
        <w:rPr>
          <w:rFonts w:cs="Arial" w:ascii="Arial" w:hAnsi="Arial"/>
          <w:b/>
          <w:bCs/>
          <w:i/>
          <w:iCs/>
          <w:rtl w:val="true"/>
        </w:rPr>
        <w:t xml:space="preserve">"... </w:t>
      </w:r>
      <w:r>
        <w:rPr>
          <w:rFonts w:ascii="Arial" w:hAnsi="Arial" w:cs="Arial"/>
          <w:b/>
          <w:b/>
          <w:bCs/>
          <w:i/>
          <w:i/>
          <w:iCs/>
          <w:rtl w:val="true"/>
        </w:rPr>
        <w:t xml:space="preserve">אף אם הנשק נרכש למטרות </w:t>
      </w:r>
      <w:r>
        <w:rPr>
          <w:rFonts w:cs="Arial" w:ascii="Arial" w:hAnsi="Arial"/>
          <w:b/>
          <w:bCs/>
          <w:i/>
          <w:iCs/>
          <w:rtl w:val="true"/>
        </w:rPr>
        <w:t>"</w:t>
      </w:r>
      <w:r>
        <w:rPr>
          <w:rFonts w:ascii="Arial" w:hAnsi="Arial" w:cs="Arial"/>
          <w:b/>
          <w:b/>
          <w:bCs/>
          <w:i/>
          <w:i/>
          <w:iCs/>
          <w:rtl w:val="true"/>
        </w:rPr>
        <w:t>הגנה עצמית</w:t>
      </w:r>
      <w:r>
        <w:rPr>
          <w:rFonts w:cs="Arial" w:ascii="Arial" w:hAnsi="Arial"/>
          <w:b/>
          <w:bCs/>
          <w:i/>
          <w:iCs/>
          <w:rtl w:val="true"/>
        </w:rPr>
        <w:t xml:space="preserve">", </w:t>
      </w:r>
      <w:r>
        <w:rPr>
          <w:rFonts w:ascii="Arial" w:hAnsi="Arial" w:cs="Arial"/>
          <w:b/>
          <w:b/>
          <w:bCs/>
          <w:i/>
          <w:i/>
          <w:iCs/>
          <w:rtl w:val="true"/>
        </w:rPr>
        <w:t>הזמינות של הנשק מעודדת את השימוש בו לביצוע עבירות שונות ולהחרפת תוצאותיהן</w:t>
      </w:r>
      <w:r>
        <w:rPr>
          <w:rFonts w:cs="Arial" w:ascii="Arial" w:hAnsi="Arial"/>
          <w:b/>
          <w:bCs/>
          <w:i/>
          <w:iCs/>
          <w:rtl w:val="true"/>
        </w:rPr>
        <w:t>.."</w:t>
      </w:r>
      <w:r>
        <w:rPr>
          <w:rFonts w:cs="Arial" w:ascii="Arial" w:hAnsi="Arial"/>
          <w:rtl w:val="true"/>
        </w:rPr>
        <w:t xml:space="preserve"> (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סובח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5.11.19</w:t>
      </w:r>
      <w:r>
        <w:rPr>
          <w:rFonts w:cs="Arial" w:ascii="Arial" w:hAnsi="Arial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מניע ברור לשימוש בנשק למטרות פליליות או ביטחוניות ישמש כנסיבה משמעותית להחמרה בעונש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במניע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הגנתי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בלבד כדי להקל </w:t>
      </w:r>
      <w:r>
        <w:rPr>
          <w:rFonts w:ascii="Arial" w:hAnsi="Arial" w:cs="Arial"/>
          <w:rtl w:val="true"/>
        </w:rPr>
        <w:t>במידה</w:t>
      </w:r>
      <w:r>
        <w:rPr>
          <w:rFonts w:ascii="Arial" w:hAnsi="Arial" w:cs="Arial"/>
          <w:rtl w:val="true"/>
        </w:rPr>
        <w:t xml:space="preserve"> רבה עם הנאשם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תפיסת כלי הנשק מצמצמת את פוטנציאל הנזק העתידי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נסיבה העומדת לזכות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נוצרה בע</w:t>
      </w:r>
      <w:r>
        <w:rPr>
          <w:rFonts w:ascii="Arial" w:hAnsi="Arial" w:cs="Arial"/>
          <w:rtl w:val="true"/>
        </w:rPr>
        <w:t>ט</w:t>
      </w:r>
      <w:r>
        <w:rPr>
          <w:rFonts w:ascii="Arial" w:hAnsi="Arial" w:cs="Arial"/>
          <w:rtl w:val="true"/>
        </w:rPr>
        <w:t>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מדיניות הענישה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על רקע פגיעתן הקשה של עבירות הנשק בערכים מרכזיים כהגנה על חי האדם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הסדר הציבורי והמשילות השלטונית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נפוצות עבירות הקשורות להחזקת נשק שלא כדין ונשיאתו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שהוגדרה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ראו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2482/22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קדורה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14.4.22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מצב חירום לאומי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ראו עניין </w:t>
      </w:r>
      <w:r>
        <w:rPr>
          <w:rFonts w:ascii="Arial" w:hAnsi="Arial" w:cs="Arial"/>
          <w:b/>
          <w:b/>
          <w:bCs/>
          <w:rtl w:val="true"/>
        </w:rPr>
        <w:t>אגבאריה</w:t>
      </w:r>
      <w:r>
        <w:rPr>
          <w:rFonts w:ascii="Arial" w:hAnsi="Arial" w:cs="Arial"/>
          <w:rtl w:val="true"/>
        </w:rPr>
        <w:t xml:space="preserve">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ניכרת החמרה בענישה והודגש הצורך בהטלת עונשי מאסר משמעותיים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הדברים באו לידי ביטוי חוזר ונשנה בפסיקת בית המשפט העליון בשנים האחרונות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כך נקבע לדוגמא בעניין </w:t>
      </w:r>
      <w:r>
        <w:rPr>
          <w:rFonts w:ascii="Arial" w:hAnsi="Arial" w:cs="Arial"/>
          <w:b/>
          <w:b/>
          <w:bCs/>
          <w:rtl w:val="true"/>
        </w:rPr>
        <w:t>קריף</w:t>
      </w:r>
      <w:r>
        <w:rPr>
          <w:rFonts w:cs="Arial" w:ascii="Arial" w:hAnsi="Arial"/>
          <w:rtl w:val="true"/>
        </w:rPr>
        <w:t>:</w:t>
      </w:r>
    </w:p>
    <w:p>
      <w:pPr>
        <w:pStyle w:val="1"/>
        <w:bidi w:val="1"/>
        <w:spacing w:lineRule="auto" w:line="360"/>
        <w:ind w:start="850" w:end="851"/>
        <w:jc w:val="both"/>
        <w:rPr>
          <w:rFonts w:ascii="Arial" w:hAnsi="Arial" w:cs="David"/>
        </w:rPr>
      </w:pPr>
      <w:r>
        <w:rPr>
          <w:rFonts w:cs="David" w:ascii="Arial" w:hAnsi="Arial"/>
          <w:b/>
          <w:bCs/>
          <w:i/>
          <w:iCs/>
          <w:rtl w:val="true"/>
        </w:rPr>
        <w:t>"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לעיתים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נכון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להחמיר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בענישה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בגין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סוגים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מסוימים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עבירות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בשל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אופיין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ויש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שנכון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להחמיר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בענישה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בגין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ביצוע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עבירות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מסוימות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הואיל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ובתקופה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הרלוונטית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הופכות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לנפוצות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ושגרתיות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יותר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עד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כי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יש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לסווגן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כ</w:t>
      </w:r>
      <w:r>
        <w:rPr>
          <w:rFonts w:cs="David" w:ascii="Arial" w:hAnsi="Arial"/>
          <w:b/>
          <w:bCs/>
          <w:i/>
          <w:iCs/>
          <w:rtl w:val="true"/>
        </w:rPr>
        <w:t>"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מכת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מדינה</w:t>
      </w:r>
      <w:r>
        <w:rPr>
          <w:rFonts w:cs="David" w:ascii="Arial" w:hAnsi="Arial"/>
          <w:b/>
          <w:bCs/>
          <w:i/>
          <w:iCs/>
          <w:rtl w:val="true"/>
        </w:rPr>
        <w:t xml:space="preserve">".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בענייננו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עבירות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הנשק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דורשות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החמרה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בשל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שני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הנימוקים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גם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יחד</w:t>
      </w:r>
      <w:r>
        <w:rPr>
          <w:rFonts w:cs="David" w:ascii="Arial" w:hAnsi="Arial"/>
          <w:b/>
          <w:bCs/>
          <w:i/>
          <w:iCs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ממד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החומרה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שבהן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נעוץ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בזיקתן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לכלי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בעל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כוח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קטלני</w:t>
      </w:r>
      <w:r>
        <w:rPr>
          <w:rFonts w:cs="David" w:ascii="Arial" w:hAnsi="Arial"/>
          <w:b/>
          <w:bCs/>
          <w:i/>
          <w:iCs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ובראי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התקופה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–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הפגיעה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באינטרס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הציבורי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ובבטחון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הפרט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דורשת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ענישה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מחמירה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מעבר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לזו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שהייתה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נקוטה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בעבר</w:t>
      </w:r>
      <w:r>
        <w:rPr>
          <w:rFonts w:cs="David" w:ascii="Arial" w:hAnsi="Arial"/>
          <w:b/>
          <w:bCs/>
          <w:i/>
          <w:iCs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בפסיקה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הובהר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שוב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ושוב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בשנים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האחרונות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כי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הענישה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בעבירות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נשק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צריכה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להיות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מחמירה</w:t>
      </w:r>
      <w:r>
        <w:rPr>
          <w:rFonts w:cs="David" w:ascii="Arial" w:hAnsi="Arial"/>
          <w:b/>
          <w:bCs/>
          <w:i/>
          <w:iCs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לצערנו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מספרן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והיקפן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עבירות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אלה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גדלים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בשנים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האחרונות</w:t>
      </w:r>
      <w:r>
        <w:rPr>
          <w:rFonts w:cs="David" w:ascii="Arial" w:hAnsi="Arial"/>
          <w:b/>
          <w:bCs/>
          <w:i/>
          <w:iCs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פגיעתו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הרעה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הנשק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אינה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תחומה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לסביבה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העבריינית</w:t>
      </w:r>
      <w:r>
        <w:rPr>
          <w:rFonts w:cs="David" w:ascii="Arial" w:hAnsi="Arial"/>
          <w:b/>
          <w:bCs/>
          <w:i/>
          <w:iCs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לא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פעם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נפגעי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העבירה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נקלעים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למקום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במקרה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ואינם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קשורים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למעגל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עברייני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כלשהו</w:t>
      </w:r>
      <w:r>
        <w:rPr>
          <w:rFonts w:cs="David" w:ascii="Arial" w:hAnsi="Arial"/>
          <w:b/>
          <w:bCs/>
          <w:i/>
          <w:iCs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כל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חטאו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נפגע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עבירה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לפעמים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הוא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בכך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שיצא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מביתו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ובחר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להסתובב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ברשות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הרבים</w:t>
      </w:r>
      <w:r>
        <w:rPr>
          <w:rFonts w:cs="David" w:ascii="Arial" w:hAnsi="Arial"/>
          <w:b/>
          <w:bCs/>
          <w:i/>
          <w:iCs/>
          <w:rtl w:val="true"/>
        </w:rPr>
        <w:t>.</w:t>
      </w:r>
      <w:r>
        <w:rPr>
          <w:rFonts w:cs="David" w:ascii="Arial" w:hAnsi="Arial"/>
          <w:b/>
          <w:bCs/>
          <w:i/>
          <w:iCs/>
          <w:rtl w:val="true"/>
        </w:rPr>
        <w:t>"</w:t>
      </w:r>
      <w:r>
        <w:rPr>
          <w:rFonts w:cs="David" w:ascii="Arial" w:hAnsi="Arial"/>
          <w:rtl w:val="true"/>
        </w:rPr>
        <w:t xml:space="preserve"> (</w:t>
      </w:r>
      <w:hyperlink r:id="rId18"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u w:val="single"/>
          </w:rPr>
          <w:t>6383/21</w:t>
        </w:r>
      </w:hyperlink>
      <w:r>
        <w:rPr>
          <w:rFonts w:cs="David" w:ascii="Arial" w:hAnsi="Arial"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קריף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</w:t>
      </w:r>
      <w:r>
        <w:rPr>
          <w:rFonts w:cs="David" w:ascii="Arial" w:hAnsi="Arial"/>
          <w:rtl w:val="true"/>
        </w:rPr>
        <w:t xml:space="preserve">' </w:t>
      </w:r>
      <w:r>
        <w:rPr>
          <w:rFonts w:ascii="Arial" w:hAnsi="Arial" w:cs="David"/>
          <w:b/>
          <w:b/>
          <w:bCs/>
          <w:rtl w:val="true"/>
        </w:rPr>
        <w:t>מדינת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(</w:t>
      </w:r>
      <w:r>
        <w:rPr>
          <w:rFonts w:ascii="Arial" w:hAnsi="Arial" w:cs="David"/>
          <w:rtl w:val="true"/>
        </w:rPr>
        <w:t>פורסם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בנבו</w:t>
      </w:r>
      <w:r>
        <w:rPr>
          <w:rFonts w:cs="David" w:ascii="Arial" w:hAnsi="Arial"/>
          <w:rtl w:val="true"/>
        </w:rPr>
        <w:t xml:space="preserve">, </w:t>
      </w:r>
      <w:r>
        <w:rPr>
          <w:rFonts w:cs="David" w:ascii="Arial" w:hAnsi="Arial"/>
        </w:rPr>
        <w:t>13.2.22</w:t>
      </w:r>
      <w:r>
        <w:rPr>
          <w:rFonts w:cs="David" w:ascii="Arial" w:hAnsi="Arial"/>
          <w:rtl w:val="true"/>
        </w:rPr>
        <w:t>).</w:t>
      </w:r>
    </w:p>
    <w:p>
      <w:pPr>
        <w:pStyle w:val="ruller5"/>
        <w:bidi w:val="1"/>
        <w:spacing w:lineRule="auto" w:line="360" w:before="0" w:after="0"/>
        <w:ind w:end="0"/>
        <w:jc w:val="both"/>
        <w:rPr>
          <w:rFonts w:ascii="Arial" w:hAnsi="Arial"/>
        </w:rPr>
      </w:pPr>
      <w:r>
        <w:rPr>
          <w:rFonts w:ascii="Arial" w:hAnsi="Arial" w:cs="David"/>
          <w:rtl w:val="true"/>
        </w:rPr>
        <w:t>יתרה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מזו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לפוטנציאל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הנזק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הישיר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הטמון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בנשיאת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בלתי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חוקית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ובשימוש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נדרש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לתת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הדעת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להשפעות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החברתיות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הרוחביות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וההרסניות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הנגרמות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מהתפשטות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תופעת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נשיאת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חוקי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וההחזקה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זו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מייצרת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אווירה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ציבורית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דאלים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גבר</w:t>
      </w:r>
      <w:r>
        <w:rPr>
          <w:rFonts w:cs="David" w:ascii="Arial" w:hAnsi="Arial"/>
          <w:rtl w:val="true"/>
        </w:rPr>
        <w:t xml:space="preserve">", </w:t>
      </w:r>
      <w:r>
        <w:rPr>
          <w:rFonts w:ascii="Arial" w:hAnsi="Arial" w:cs="David"/>
          <w:rtl w:val="true"/>
        </w:rPr>
        <w:t>בעקבותיה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נדחק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מקומם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גורמי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האכיפה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והביטחון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ונוצרת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תרבות</w:t>
      </w:r>
      <w:r>
        <w:rPr>
          <w:rFonts w:cs="David" w:ascii="Arial" w:hAnsi="Arial"/>
          <w:rtl w:val="true"/>
        </w:rPr>
        <w:t xml:space="preserve">" </w:t>
      </w:r>
      <w:r>
        <w:rPr>
          <w:rFonts w:ascii="Arial" w:hAnsi="Arial" w:cs="David"/>
          <w:rtl w:val="true"/>
        </w:rPr>
        <w:t>כללית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אלימה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ועבריינית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הרואה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בחיוב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החזקת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נשק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נשיאתו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והשימוש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</w:t>
      </w:r>
      <w:r>
        <w:rPr>
          <w:rFonts w:cs="David" w:ascii="Arial" w:hAnsi="Arial"/>
          <w:rtl w:val="true"/>
        </w:rPr>
        <w:t>.</w:t>
      </w:r>
    </w:p>
    <w:p>
      <w:pPr>
        <w:pStyle w:val="ruller5"/>
        <w:bidi w:val="1"/>
        <w:spacing w:lineRule="auto" w:line="360" w:before="0" w:after="0"/>
        <w:ind w:end="0"/>
        <w:jc w:val="both"/>
        <w:rPr>
          <w:rFonts w:ascii="Arial" w:hAnsi="Arial" w:cs="David"/>
        </w:rPr>
      </w:pPr>
      <w:r>
        <w:rPr>
          <w:rFonts w:cs="David" w:ascii="Arial" w:hAnsi="Arial"/>
          <w:rtl w:val="true"/>
        </w:rPr>
      </w:r>
    </w:p>
    <w:p>
      <w:pPr>
        <w:pStyle w:val="ruller5"/>
        <w:bidi w:val="1"/>
        <w:spacing w:lineRule="auto" w:line="360" w:before="0" w:after="0"/>
        <w:ind w:end="0"/>
        <w:jc w:val="both"/>
        <w:rPr/>
      </w:pPr>
      <w:r>
        <w:rPr>
          <w:rFonts w:ascii="Arial" w:hAnsi="Arial" w:cs="David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היבטים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התייחס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העליון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בעניין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קריף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ל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בקובעו</w:t>
      </w:r>
      <w:r>
        <w:rPr>
          <w:rFonts w:cs="David" w:ascii="Arial" w:hAnsi="Arial"/>
          <w:rtl w:val="true"/>
        </w:rPr>
        <w:t>:</w:t>
      </w:r>
    </w:p>
    <w:p>
      <w:pPr>
        <w:pStyle w:val="ruller5"/>
        <w:bidi w:val="1"/>
        <w:spacing w:lineRule="auto" w:line="360" w:before="0" w:after="0"/>
        <w:ind w:end="0"/>
        <w:jc w:val="both"/>
        <w:rPr>
          <w:rFonts w:ascii="Arial" w:hAnsi="Arial" w:cs="David"/>
          <w:sz w:val="26"/>
          <w:szCs w:val="26"/>
        </w:rPr>
      </w:pPr>
      <w:r>
        <w:rPr>
          <w:rFonts w:cs="David" w:ascii="Arial" w:hAnsi="Arial"/>
          <w:sz w:val="26"/>
          <w:szCs w:val="26"/>
          <w:rtl w:val="true"/>
        </w:rPr>
      </w:r>
    </w:p>
    <w:p>
      <w:pPr>
        <w:pStyle w:val="ruller5"/>
        <w:bidi w:val="1"/>
        <w:spacing w:lineRule="auto" w:line="360" w:before="0" w:after="0"/>
        <w:ind w:start="850" w:end="851"/>
        <w:jc w:val="both"/>
        <w:rPr>
          <w:rFonts w:ascii="Arial" w:hAnsi="Arial" w:cs="David"/>
          <w:b/>
          <w:bCs/>
          <w:i/>
          <w:i/>
          <w:iCs/>
        </w:rPr>
      </w:pPr>
      <w:r>
        <w:rPr>
          <w:rFonts w:cs="David" w:ascii="Arial" w:hAnsi="Arial"/>
          <w:b/>
          <w:bCs/>
          <w:i/>
          <w:iCs/>
          <w:rtl w:val="true"/>
        </w:rPr>
        <w:t>"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הפגיעה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אף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אינה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תחומה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רק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לנזק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הפיזי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שנגרם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כתוצאה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מהשימוש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בנשק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בלבד</w:t>
      </w:r>
      <w:r>
        <w:rPr>
          <w:rFonts w:cs="David" w:ascii="Arial" w:hAnsi="Arial"/>
          <w:b/>
          <w:bCs/>
          <w:i/>
          <w:iCs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השימוש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בנשק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עלול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ליצור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תחושת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חשש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ופחד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מפני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ביצוע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פעולה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אלמנטרית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שעומדת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בליבת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חופש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התנועה</w:t>
      </w:r>
      <w:r>
        <w:rPr>
          <w:rFonts w:cs="David" w:ascii="Arial" w:hAnsi="Arial"/>
          <w:b/>
          <w:bCs/>
          <w:i/>
          <w:iCs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בכך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נוצרת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cs="David" w:ascii="Arial" w:hAnsi="Arial"/>
          <w:b/>
          <w:bCs/>
          <w:i/>
          <w:iCs/>
          <w:rtl w:val="true"/>
        </w:rPr>
        <w:t>"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הרתעה</w:t>
      </w:r>
      <w:r>
        <w:rPr>
          <w:rFonts w:cs="David" w:ascii="Arial" w:hAnsi="Arial"/>
          <w:b/>
          <w:bCs/>
          <w:i/>
          <w:iCs/>
          <w:rtl w:val="true"/>
        </w:rPr>
        <w:t xml:space="preserve">"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הנפגע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הפוטנציאלי</w:t>
      </w:r>
      <w:r>
        <w:rPr>
          <w:rFonts w:cs="David" w:ascii="Arial" w:hAnsi="Arial"/>
          <w:b/>
          <w:bCs/>
          <w:i/>
          <w:iCs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זהו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רובד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אחד</w:t>
      </w:r>
      <w:r>
        <w:rPr>
          <w:rFonts w:cs="David" w:ascii="Arial" w:hAnsi="Arial"/>
          <w:b/>
          <w:bCs/>
          <w:i/>
          <w:iCs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רובד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נוסף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הוא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התעצמות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הפעילות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העבריינית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פועלה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ושאיפתה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לשלוט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בתחומים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רחבים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ושונים</w:t>
      </w:r>
      <w:r>
        <w:rPr>
          <w:rFonts w:cs="David" w:ascii="Arial" w:hAnsi="Arial"/>
          <w:b/>
          <w:bCs/>
          <w:i/>
          <w:iCs/>
          <w:rtl w:val="true"/>
        </w:rPr>
        <w:t>.</w:t>
      </w:r>
      <w:r>
        <w:rPr>
          <w:rFonts w:cs="David" w:ascii="Arial" w:hAnsi="Arial"/>
          <w:b/>
          <w:bCs/>
          <w:i/>
          <w:iCs/>
          <w:rtl w:val="true"/>
        </w:rPr>
        <w:t>..</w:t>
      </w:r>
      <w:r>
        <w:rPr>
          <w:rFonts w:cs="David" w:ascii="Arial" w:hAnsi="Arial"/>
          <w:b/>
          <w:bCs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אקדח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שיורה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cs="David" w:ascii="Arial" w:hAnsi="Arial"/>
          <w:b/>
          <w:bCs/>
          <w:i/>
          <w:iCs/>
          <w:rtl w:val="true"/>
        </w:rPr>
        <w:t>"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במערכה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השלישית</w:t>
      </w:r>
      <w:r>
        <w:rPr>
          <w:rFonts w:cs="David" w:ascii="Arial" w:hAnsi="Arial"/>
          <w:b/>
          <w:bCs/>
          <w:i/>
          <w:iCs/>
          <w:rtl w:val="true"/>
        </w:rPr>
        <w:t xml:space="preserve">"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גורם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כמובן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לנזק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רב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אך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גם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אקדח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שמונח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השולחן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cs="David" w:ascii="Arial" w:hAnsi="Arial"/>
          <w:b/>
          <w:bCs/>
          <w:i/>
          <w:iCs/>
          <w:rtl w:val="true"/>
        </w:rPr>
        <w:t>"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במערכה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הראשונה</w:t>
      </w:r>
      <w:r>
        <w:rPr>
          <w:rFonts w:cs="David" w:ascii="Arial" w:hAnsi="Arial"/>
          <w:b/>
          <w:bCs/>
          <w:i/>
          <w:iCs/>
          <w:rtl w:val="true"/>
        </w:rPr>
        <w:t xml:space="preserve">" –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אף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לא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נעשה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בו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כל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שימוש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אחר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בהמשך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–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עלול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לפגוע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בשלום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הציבור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באופן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ממשי</w:t>
      </w:r>
      <w:r>
        <w:rPr>
          <w:rFonts w:cs="David" w:ascii="Arial" w:hAnsi="Arial"/>
          <w:b/>
          <w:bCs/>
          <w:i/>
          <w:iCs/>
          <w:rtl w:val="true"/>
        </w:rPr>
        <w:t>.</w:t>
      </w:r>
      <w:r>
        <w:rPr>
          <w:rFonts w:cs="David" w:ascii="Arial" w:hAnsi="Arial"/>
          <w:b/>
          <w:bCs/>
          <w:i/>
          <w:iCs/>
          <w:rtl w:val="true"/>
        </w:rPr>
        <w:t>"</w:t>
      </w:r>
      <w:r>
        <w:rPr>
          <w:rFonts w:cs="David" w:ascii="Arial" w:hAnsi="Arial"/>
          <w:b/>
          <w:bCs/>
          <w:i/>
          <w:iCs/>
          <w:rtl w:val="true"/>
        </w:rPr>
        <w:t xml:space="preserve"> </w:t>
      </w:r>
    </w:p>
    <w:p>
      <w:pPr>
        <w:pStyle w:val="ruller5"/>
        <w:bidi w:val="1"/>
        <w:spacing w:lineRule="auto" w:line="360" w:before="0" w:after="0"/>
        <w:ind w:end="0"/>
        <w:jc w:val="both"/>
        <w:rPr>
          <w:rFonts w:ascii="Arial" w:hAnsi="Arial" w:cs="David"/>
          <w:b/>
          <w:bCs/>
          <w:i/>
          <w:i/>
          <w:iCs/>
        </w:rPr>
      </w:pPr>
      <w:r>
        <w:rPr>
          <w:rFonts w:cs="David" w:ascii="Arial" w:hAnsi="Arial"/>
          <w:b/>
          <w:bCs/>
          <w:i/>
          <w:iCs/>
          <w:rtl w:val="true"/>
        </w:rPr>
      </w:r>
    </w:p>
    <w:p>
      <w:pPr>
        <w:pStyle w:val="ruller5"/>
        <w:bidi w:val="1"/>
        <w:spacing w:lineRule="auto" w:line="360" w:before="0" w:after="0"/>
        <w:ind w:end="0"/>
        <w:jc w:val="both"/>
        <w:rPr>
          <w:rFonts w:ascii="Arial" w:hAnsi="Arial" w:cs="David"/>
        </w:rPr>
      </w:pPr>
      <w:r>
        <w:rPr>
          <w:rFonts w:ascii="Arial" w:hAnsi="Arial" w:cs="David"/>
          <w:rtl w:val="true"/>
        </w:rPr>
        <w:t>מסקנת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הייתה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כי</w:t>
      </w:r>
      <w:r>
        <w:rPr>
          <w:rFonts w:cs="David" w:ascii="Arial" w:hAnsi="Arial"/>
          <w:rtl w:val="true"/>
        </w:rPr>
        <w:t xml:space="preserve">: </w:t>
      </w:r>
    </w:p>
    <w:p>
      <w:pPr>
        <w:pStyle w:val="ruller5"/>
        <w:bidi w:val="1"/>
        <w:spacing w:lineRule="auto" w:line="360" w:before="0" w:after="0"/>
        <w:ind w:end="0"/>
        <w:jc w:val="both"/>
        <w:rPr>
          <w:rFonts w:ascii="Arial" w:hAnsi="Arial" w:cs="David"/>
          <w:sz w:val="14"/>
          <w:szCs w:val="14"/>
        </w:rPr>
      </w:pPr>
      <w:r>
        <w:rPr>
          <w:rFonts w:cs="David" w:ascii="Arial" w:hAnsi="Arial"/>
          <w:sz w:val="14"/>
          <w:szCs w:val="14"/>
          <w:rtl w:val="true"/>
        </w:rPr>
      </w:r>
    </w:p>
    <w:p>
      <w:pPr>
        <w:pStyle w:val="Normal"/>
        <w:spacing w:lineRule="auto" w:line="360"/>
        <w:ind w:start="708" w:end="851"/>
        <w:jc w:val="both"/>
        <w:rPr/>
      </w:pPr>
      <w:r>
        <w:rPr>
          <w:rFonts w:cs="Arial" w:ascii="Arial" w:hAnsi="Arial"/>
          <w:b/>
          <w:bCs/>
          <w:i/>
          <w:iCs/>
          <w:rtl w:val="true"/>
        </w:rPr>
        <w:t>"</w:t>
      </w:r>
      <w:r>
        <w:rPr>
          <w:rFonts w:ascii="Arial" w:hAnsi="Arial" w:cs="Arial"/>
          <w:b/>
          <w:b/>
          <w:bCs/>
          <w:i/>
          <w:i/>
          <w:iCs/>
          <w:rtl w:val="true"/>
        </w:rPr>
        <w:t>יש לקשור אפוא מלחמת חורמה על עבירות הנשק למיניהן</w:t>
      </w:r>
      <w:r>
        <w:rPr>
          <w:rFonts w:cs="Arial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rtl w:val="true"/>
        </w:rPr>
        <w:t>וגם על בית המשפט לתרום את חלקו למלחמה זו באמצעות ענישה הולמת ומרתיעה</w:t>
      </w:r>
      <w:r>
        <w:rPr>
          <w:rFonts w:cs="Arial" w:ascii="Arial" w:hAnsi="Arial"/>
          <w:sz w:val="26"/>
          <w:szCs w:val="26"/>
          <w:rtl w:val="true"/>
        </w:rPr>
        <w:t>."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ראו </w:t>
      </w:r>
      <w:r>
        <w:rPr>
          <w:rFonts w:ascii="Arial" w:hAnsi="Arial" w:cs="Arial"/>
          <w:rtl w:val="true"/>
        </w:rPr>
        <w:t>עוד</w:t>
      </w:r>
      <w:r>
        <w:rPr>
          <w:rFonts w:ascii="Arial" w:hAnsi="Arial" w:cs="Arial"/>
          <w:rtl w:val="true"/>
        </w:rPr>
        <w:t xml:space="preserve"> באופן דומה</w:t>
      </w:r>
      <w:r>
        <w:rPr>
          <w:rFonts w:cs="Arial" w:ascii="Arial" w:hAnsi="Arial"/>
          <w:rtl w:val="true"/>
        </w:rPr>
        <w:t xml:space="preserve">,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סובח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5.11.19</w:t>
      </w:r>
      <w:r>
        <w:rPr>
          <w:rFonts w:cs="Arial" w:ascii="Arial" w:hAnsi="Arial"/>
          <w:rtl w:val="true"/>
        </w:rPr>
        <w:t xml:space="preserve">),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309/22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ביאדסה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10.5.22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וכן</w:t>
      </w:r>
      <w:r>
        <w:rPr>
          <w:rFonts w:ascii="Arial" w:hAnsi="Arial" w:cs="Arial"/>
          <w:rtl w:val="true"/>
        </w:rPr>
        <w:t xml:space="preserve">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1695/22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גאנים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29.3.22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לנוכח כלל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קבע בית המשפט העליון מתחמי ענישה מפורשים בנוגע לעבירת </w:t>
      </w:r>
      <w:r>
        <w:rPr>
          <w:rFonts w:ascii="Arial" w:hAnsi="Arial" w:cs="Arial"/>
          <w:rtl w:val="true"/>
        </w:rPr>
        <w:t>נשיאת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והובלת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כך נקבע לאחרונה בעניין </w:t>
      </w:r>
      <w:r>
        <w:rPr>
          <w:rFonts w:ascii="Arial" w:hAnsi="Arial" w:cs="Arial"/>
          <w:b/>
          <w:b/>
          <w:bCs/>
          <w:rtl w:val="true"/>
        </w:rPr>
        <w:t>אגבאריה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hanging="23" w:start="850" w:end="851"/>
        <w:jc w:val="both"/>
        <w:rPr/>
      </w:pPr>
      <w:r>
        <w:rPr>
          <w:rFonts w:cs="Arial" w:ascii="Arial" w:hAnsi="Arial"/>
          <w:b/>
          <w:bCs/>
          <w:i/>
          <w:iCs/>
          <w:rtl w:val="true"/>
        </w:rPr>
        <w:t xml:space="preserve">"... </w:t>
      </w:r>
      <w:r>
        <w:rPr>
          <w:rFonts w:ascii="Arial" w:hAnsi="Arial" w:cs="Arial"/>
          <w:b/>
          <w:b/>
          <w:bCs/>
          <w:i/>
          <w:i/>
          <w:iCs/>
          <w:rtl w:val="true"/>
        </w:rPr>
        <w:t>ככלל מתחם ענישה ראוי לנאשם בגיר בגין עבירה של נשיאת נשק חם במרחב הציבורי</w:t>
      </w:r>
      <w:r>
        <w:rPr>
          <w:rFonts w:cs="Arial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rtl w:val="true"/>
        </w:rPr>
        <w:t xml:space="preserve">נע בין </w:t>
      </w:r>
      <w:r>
        <w:rPr>
          <w:rFonts w:cs="Arial" w:ascii="Arial" w:hAnsi="Arial"/>
          <w:b/>
          <w:bCs/>
          <w:i/>
          <w:iCs/>
        </w:rPr>
        <w:t>30</w:t>
      </w:r>
      <w:r>
        <w:rPr>
          <w:rFonts w:cs="Arial" w:ascii="Arial" w:hAnsi="Arial"/>
          <w:b/>
          <w:bCs/>
          <w:i/>
          <w:iCs/>
          <w:rtl w:val="true"/>
        </w:rPr>
        <w:t xml:space="preserve"> </w:t>
      </w:r>
      <w:r>
        <w:rPr>
          <w:rFonts w:ascii="Arial" w:hAnsi="Arial" w:cs="Arial"/>
          <w:b/>
          <w:b/>
          <w:bCs/>
          <w:i/>
          <w:i/>
          <w:iCs/>
          <w:rtl w:val="true"/>
        </w:rPr>
        <w:t>ל</w:t>
      </w:r>
      <w:r>
        <w:rPr>
          <w:rFonts w:cs="Arial" w:ascii="Arial" w:hAnsi="Arial"/>
          <w:b/>
          <w:bCs/>
          <w:i/>
          <w:iCs/>
          <w:rtl w:val="true"/>
        </w:rPr>
        <w:t xml:space="preserve">- </w:t>
      </w:r>
      <w:r>
        <w:rPr>
          <w:rFonts w:cs="Arial" w:ascii="Arial" w:hAnsi="Arial"/>
          <w:b/>
          <w:bCs/>
          <w:i/>
          <w:iCs/>
        </w:rPr>
        <w:t>42</w:t>
      </w:r>
      <w:r>
        <w:rPr>
          <w:rFonts w:cs="Arial" w:ascii="Arial" w:hAnsi="Arial"/>
          <w:b/>
          <w:bCs/>
          <w:i/>
          <w:iCs/>
          <w:rtl w:val="true"/>
        </w:rPr>
        <w:t xml:space="preserve"> </w:t>
      </w:r>
      <w:r>
        <w:rPr>
          <w:rFonts w:ascii="Arial" w:hAnsi="Arial" w:cs="Arial"/>
          <w:b/>
          <w:b/>
          <w:bCs/>
          <w:i/>
          <w:i/>
          <w:iCs/>
          <w:rtl w:val="true"/>
        </w:rPr>
        <w:t>חודשי מאסר בפועל</w:t>
      </w:r>
      <w:r>
        <w:rPr>
          <w:rFonts w:cs="Arial" w:ascii="Arial" w:hAnsi="Arial"/>
          <w:b/>
          <w:bCs/>
          <w:i/>
          <w:i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7971/21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אגבאריה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26.5.2024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באותו עניין הוטלו על אחד הנאשמים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למצות את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נשיאת תת מקלע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טעון במחסנית ובה עשרה כדורים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start="850" w:end="851"/>
        <w:jc w:val="star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tabs>
          <w:tab w:val="clear" w:pos="720"/>
          <w:tab w:val="left" w:pos="7654" w:leader="none"/>
        </w:tabs>
        <w:spacing w:lineRule="auto" w:line="360"/>
        <w:ind w:start="850" w:end="851"/>
        <w:jc w:val="both"/>
        <w:rPr/>
      </w:pPr>
      <w:r>
        <w:rPr>
          <w:rFonts w:cs="Arial" w:ascii="Arial" w:hAnsi="Arial"/>
          <w:b/>
          <w:bCs/>
          <w:i/>
          <w:iCs/>
          <w:rtl w:val="true"/>
        </w:rPr>
        <w:t>"</w:t>
      </w:r>
      <w:r>
        <w:rPr>
          <w:rFonts w:ascii="Arial" w:hAnsi="Arial" w:cs="Arial"/>
          <w:b/>
          <w:b/>
          <w:bCs/>
          <w:i/>
          <w:i/>
          <w:iCs/>
          <w:rtl w:val="true"/>
        </w:rPr>
        <w:t>באין נסיבות מיוחדות לחומרא או לקולא</w:t>
      </w:r>
      <w:r>
        <w:rPr>
          <w:rFonts w:cs="Arial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Arial"/>
          <w:b/>
          <w:b/>
          <w:bCs/>
          <w:i/>
          <w:i/>
          <w:iCs/>
          <w:rtl w:val="true"/>
        </w:rPr>
        <w:t xml:space="preserve">יהא זה בהחלט סביר אם בית משפט יטיל על נאשם כאמור עונש של </w:t>
      </w:r>
      <w:r>
        <w:rPr>
          <w:rFonts w:cs="Arial" w:ascii="Arial" w:hAnsi="Arial"/>
          <w:b/>
          <w:bCs/>
          <w:i/>
          <w:iCs/>
        </w:rPr>
        <w:t>36</w:t>
      </w:r>
      <w:r>
        <w:rPr>
          <w:rFonts w:cs="Arial" w:ascii="Arial" w:hAnsi="Arial"/>
          <w:b/>
          <w:bCs/>
          <w:i/>
          <w:iCs/>
          <w:rtl w:val="true"/>
        </w:rPr>
        <w:t xml:space="preserve"> </w:t>
      </w:r>
      <w:r>
        <w:rPr>
          <w:rFonts w:ascii="Arial" w:hAnsi="Arial" w:cs="Arial"/>
          <w:b/>
          <w:b/>
          <w:bCs/>
          <w:i/>
          <w:i/>
          <w:iCs/>
          <w:rtl w:val="true"/>
        </w:rPr>
        <w:t>חודשי מאסר לריצוי בפועל</w:t>
      </w:r>
      <w:r>
        <w:rPr>
          <w:rFonts w:cs="Arial" w:ascii="Arial" w:hAnsi="Arial"/>
          <w:b/>
          <w:bCs/>
          <w:i/>
          <w:i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14.9.2022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עניין הורשע הנאשם בנשיאת אקדח עת נסע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בהפרעה לשוטר ובכניסה ושהייה בישראל ללא היתר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באופן דומה נקבע גם ב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4077/22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פלוני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28.7.2022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7654" w:leader="none"/>
        </w:tabs>
        <w:spacing w:lineRule="auto" w:line="360"/>
        <w:ind w:start="850" w:end="851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8505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מדיניות ענישה עקבית זו נלמדת משורה ארוכה של פסקי דין שניתנו על ידי בית המשפט העליון בשנים האחרונות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3877/16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אבלי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17.11.17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בו נדחה ערעור נאשם בנשיאת אקדח טעון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;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2101/21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טוביה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29.7.21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בו נדחה ערעור על חומרת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שהוטלו על נאשם בנשיאת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;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6021/21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עבוד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19.12.21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בו נדחה ערעור נאשם בעבירה של נשיאת והובלת רוס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ר </w:t>
      </w:r>
      <w:r>
        <w:rPr>
          <w:rFonts w:cs="Arial" w:ascii="Arial" w:hAnsi="Arial"/>
        </w:rPr>
        <w:t>M</w:t>
      </w:r>
      <w:r>
        <w:rPr>
          <w:rFonts w:cs="Arial" w:ascii="Arial" w:hAnsi="Arial"/>
        </w:rPr>
        <w:t>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והפרעה לשוטר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עליו נגזרו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166/22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טאהא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1.6.22</w:t>
      </w:r>
      <w:r>
        <w:rPr>
          <w:rFonts w:cs="Arial" w:ascii="Arial" w:hAnsi="Arial"/>
          <w:rtl w:val="true"/>
        </w:rPr>
        <w:t xml:space="preserve">) -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 בגין החזקת נשק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הביע נכונות להשתלב בהליך טיפולי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מגמת ההחמרה האמורה אינה נחלתו הבלעדית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היא אף מצאה ביטוי בתיקון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קבע עונש מזערי בעבירה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ממנו מוסמך לחרוג בית המשפט אך בהתקיים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טעמים מיוחדים שיירשמו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ראו </w:t>
      </w:r>
      <w:hyperlink r:id="rId30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ז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בהתאם לתיקון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בענייננו העונש המזערי לעבירה עומד על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כאשר עונש זה אינו יכול להיות כולו על תנאי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שצוין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בחלק ממאפייניה דומה יותר עבירת הנאשם לעבירת החזקה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ולנוכח יתר הנסיבות שפורטו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מצאתי לקבוע מתחם עונשי קל במקצת מזה שנקבע בפסיקת בית המשפט העליון כאמור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בשים לב לכלל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הערכים המוגנים עליהם עמדנו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 העבירה ונסיבותיה וכן לאור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הגעתי למסקנה כי במקרה דנן יש לקבוע מתחם עונשי העומד על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-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מותנה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וקנס</w:t>
      </w:r>
      <w:r>
        <w:rPr>
          <w:rFonts w:ascii="Arial" w:hAnsi="Arial" w:cs="Arial"/>
          <w:rtl w:val="true"/>
        </w:rPr>
        <w:t xml:space="preserve"> במקרים הראויים לכך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נסיבות שאינן קשורות בעבירה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 המתגורר עם משפחתו המורחבת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מעבר לנסיבות ביצוע העבירה שפורטו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לחובת הנאשם עומד עברו הפלילי המוכתם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הייתי זוקף לחובתו את הרשעתו בהעדר מן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שלעיתים נובעת יותר מנסיבות חייו של הנאשם מאשר רצונו העצמי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להתעלם מהרשעתו השנייה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אמנם אינה עוסקת באופן ישיר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הצדק עם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ברם עניינה מעשים אלימים של כליאת שווא וסחיטה באיומים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המאירים באור שונה במקצת את הסיכון הטמון בהחזקת הנשק על ידי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יתרה מזו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עצם העובדה כי הנאשם ראה לנכון לשוב ולבצע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הרשעתו ומאסרו הקודמים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מחייבת תגובה עונשית תואמת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יהא בה להעביר לו מסר ברור כי עליו לחדול לחלוטין מלעבור על החוק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עומדת לזכות הנאשם הודאתו המהירה באשמה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בעיניי מצמצמת במקצת את החומרה שראיתי בניסיון הנאשם להסתיר את הנשק מהשוטרים כאמור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קיבל אחריות על מעשיו ואף הביע חרטה עליהם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אם אינני מוכן לחרוג מהצורך בענישה מרתיעה בשים לב למניע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ההגנתי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שנטען כי עמד בבסיס החזקת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אוכל להתעלם מנסיבותיו האישיות והמשפחתיות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במידה מועטה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פציעתו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זו נגרמה כל כולה באשמתו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נראה כי תוצאותיה ימשיכו ללוותו לפרק זמן לא מבוטל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מצב בני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בראשם אמו ואחותו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שפקדו אותן אסונות קשים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שפורט ברגישות על ידי הסנגור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האובדן של בעל ואב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טרגיות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השפעתו על בריאות האם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תפקוד יתר בני המשפחה ועל מצבה הכלכלי של המשפחה כולה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נוגעים ללב וממחישים היטב את ההשפעות ההרסניות של אורחותיה האלימות של החברה ושל הסיכון הרב הטמון בתפוצה נרחבת של הנשק הבלתי חוקי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אין בנסיבות אלה להצדיק את ביצוע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מן הראוי כי יינתן להן משקל בהיבט הפגיעה המיוחדת שתגרם לנאשם ובעיקר לבני משפחתו עקב כליאתו הארוכה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העולה מדברנו עד 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עירב עצמו בביצוע עבירה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נשא </w:t>
      </w:r>
      <w:r>
        <w:rPr>
          <w:rFonts w:ascii="Arial" w:hAnsi="Arial" w:cs="Arial"/>
          <w:rtl w:val="true"/>
        </w:rPr>
        <w:t>והוביל</w:t>
      </w:r>
      <w:r>
        <w:rPr>
          <w:rFonts w:ascii="Arial" w:hAnsi="Arial" w:cs="Arial"/>
          <w:rtl w:val="true"/>
        </w:rPr>
        <w:t xml:space="preserve"> אקדח ובו מחסנית </w:t>
      </w:r>
      <w:r>
        <w:rPr>
          <w:rFonts w:ascii="Arial" w:hAnsi="Arial" w:cs="Arial"/>
          <w:rtl w:val="true"/>
        </w:rPr>
        <w:t>טעונה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במתחם ביתו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וניסה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להסתירם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מהשוטרים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שביצעו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חיפוש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</w:t>
      </w:r>
      <w:r>
        <w:rPr>
          <w:rFonts w:ascii="Arial" w:hAnsi="Arial" w:cs="Arial"/>
          <w:rtl w:val="true"/>
        </w:rPr>
        <w:t xml:space="preserve"> שהובהר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זו פוגעת בערכים חברתיים ראשונים במעלה ולה פוטנציאל נזק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להתחשב בעובדה כי הנשק נישא במתחם ביתו של הנאשם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נתפס במהלך האירוע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אי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</w:t>
      </w:r>
      <w:r>
        <w:rPr>
          <w:rFonts w:ascii="Arial" w:hAnsi="Arial" w:cs="Arial"/>
          <w:rtl w:val="true"/>
        </w:rPr>
        <w:t>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מדיניות הענישה הנוהגת ולהוראתו המפורשת של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נדרש להטיל עליו עונש מאסר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יהלום את מהות מעשיו ויבטא כראוי את שיקולי הענישה השונים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צורך</w:t>
      </w:r>
      <w:r>
        <w:rPr>
          <w:rFonts w:ascii="Arial" w:hAnsi="Arial" w:cs="Arial"/>
          <w:rtl w:val="true"/>
        </w:rPr>
        <w:t xml:space="preserve"> בענישה הולמת ומרתיעה גובר לאור עברו של הנאשם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מאידך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עומדות לזכותו הנסיבות האישיות </w:t>
      </w:r>
      <w:r>
        <w:rPr>
          <w:rFonts w:ascii="Arial" w:hAnsi="Arial" w:cs="Arial"/>
          <w:rtl w:val="true"/>
        </w:rPr>
        <w:t>והמשפחתיות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הקשות עליהן עמדתי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 בהן לאזן במקצת את החומרה שבעבירה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הודאתו באשמה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לאור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סבור שיש לגזור על הנאשם עונש מאסר בפועל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רף ה</w:t>
      </w:r>
      <w:r>
        <w:rPr>
          <w:rFonts w:ascii="Arial" w:hAnsi="Arial" w:cs="Arial"/>
          <w:rtl w:val="true"/>
        </w:rPr>
        <w:t>בינוני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תחתון של מתחם העונש ההולם שנקבע כאמור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לריצוי בפועל מיום מעצרו בתיק זה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מותנים והתנאי הוא כי במשך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שנים מיום שחרורו ממאסר לא יעבור הנאשם עבירה בה הורשע או עבירה לפי סעיפים </w:t>
      </w:r>
      <w:hyperlink r:id="rId31">
        <w:r>
          <w:rPr>
            <w:rStyle w:val="Hyperlink"/>
            <w:rFonts w:cs="Arial" w:ascii="Arial" w:hAnsi="Arial"/>
            <w:b/>
            <w:bCs/>
            <w:color w:val="0000FF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 xml:space="preserve"> (</w:t>
        </w:r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b/>
            <w:bCs/>
            <w:color w:val="0000FF"/>
            <w:rtl w:val="true"/>
          </w:rPr>
          <w:t>)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 </w:t>
      </w:r>
      <w:r>
        <w:rPr>
          <w:rFonts w:cs="Arial" w:ascii="Arial" w:hAnsi="Arial"/>
          <w:b/>
          <w:bCs/>
          <w:rtl w:val="true"/>
        </w:rPr>
        <w:t>(</w:t>
      </w:r>
      <w:hyperlink r:id="rId32">
        <w:r>
          <w:rPr>
            <w:rStyle w:val="Hyperlink"/>
            <w:rFonts w:ascii="Arial" w:hAnsi="Arial" w:cs="Arial"/>
            <w:b/>
            <w:b/>
            <w:bCs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</w:rPr>
          <w:t>2</w:t>
        </w:r>
      </w:hyperlink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3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1977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אוסיף</w:t>
      </w:r>
      <w:r>
        <w:rPr>
          <w:rFonts w:ascii="Arial" w:hAnsi="Arial" w:cs="Arial"/>
          <w:rtl w:val="true"/>
        </w:rPr>
        <w:t xml:space="preserve"> כי לנוכח הנסיבות </w:t>
      </w:r>
      <w:r>
        <w:rPr>
          <w:rFonts w:ascii="Arial" w:hAnsi="Arial" w:cs="Arial"/>
          <w:rtl w:val="true"/>
        </w:rPr>
        <w:t>הכלכליות של הנאשם ומשפחתו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מצאתי להימנע מהטלת רכיב ענישה כספי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האקדח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המחסנית והכדורים שנתפס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יחולטו לטובת משטרת 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0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אב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אוגוסט </w:t>
      </w:r>
      <w:r>
        <w:rPr>
          <w:rFonts w:cs="Arial" w:ascii="Arial" w:hAnsi="Arial"/>
          <w:b/>
          <w:bCs/>
        </w:rPr>
        <w:t>2024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בפומבי ובנוכחות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בא כוחו וב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 xml:space="preserve">.  </w:t>
      </w:r>
      <w:bookmarkEnd w:id="10"/>
      <w:r>
        <w:rPr>
          <w:rFonts w:cs="Arial" w:ascii="Arial" w:hAnsi="Arial"/>
          <w:b/>
          <w:bCs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</w:t>
      </w:r>
      <w:r>
        <w:rPr>
          <w:rFonts w:cs="Arial" w:ascii="Arial" w:hAnsi="Arial"/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נתנאל בנישו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49405-04-24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מופיד אמון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">
    <w:name w:val="1"/>
    <w:basedOn w:val="Normal"/>
    <w:qFormat/>
    <w:pPr>
      <w:bidi w:val="0"/>
      <w:spacing w:before="280" w:after="280"/>
    </w:pPr>
    <w:rPr>
      <w:rFonts w:cs="Times New Roman"/>
    </w:rPr>
  </w:style>
  <w:style w:type="paragraph" w:styleId="ruller5">
    <w:name w:val="ruller5"/>
    <w:basedOn w:val="Normal"/>
    <w:qFormat/>
    <w:pPr>
      <w:bidi w:val="0"/>
      <w:spacing w:before="280" w:after="280"/>
    </w:pPr>
    <w:rPr>
      <w:rFonts w:cs="Times New Roman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g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683517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30168342" TargetMode="External"/><Relationship Id="rId15" Type="http://schemas.openxmlformats.org/officeDocument/2006/relationships/hyperlink" Target="http://www.nevo.co.il/case/17065136" TargetMode="External"/><Relationship Id="rId16" Type="http://schemas.openxmlformats.org/officeDocument/2006/relationships/hyperlink" Target="http://www.nevo.co.il/case/25824863" TargetMode="External"/><Relationship Id="rId17" Type="http://schemas.openxmlformats.org/officeDocument/2006/relationships/hyperlink" Target="http://www.nevo.co.il/case/28513828" TargetMode="External"/><Relationship Id="rId18" Type="http://schemas.openxmlformats.org/officeDocument/2006/relationships/hyperlink" Target="http://www.nevo.co.il/case/27925239" TargetMode="External"/><Relationship Id="rId19" Type="http://schemas.openxmlformats.org/officeDocument/2006/relationships/hyperlink" Target="http://www.nevo.co.il/case/25824863" TargetMode="External"/><Relationship Id="rId20" Type="http://schemas.openxmlformats.org/officeDocument/2006/relationships/hyperlink" Target="http://www.nevo.co.il/case/28243273" TargetMode="External"/><Relationship Id="rId21" Type="http://schemas.openxmlformats.org/officeDocument/2006/relationships/hyperlink" Target="http://www.nevo.co.il/case/28384637" TargetMode="External"/><Relationship Id="rId22" Type="http://schemas.openxmlformats.org/officeDocument/2006/relationships/hyperlink" Target="http://www.nevo.co.il/case/28113030" TargetMode="External"/><Relationship Id="rId23" Type="http://schemas.openxmlformats.org/officeDocument/2006/relationships/hyperlink" Target="http://www.nevo.co.il/case/28883087" TargetMode="External"/><Relationship Id="rId24" Type="http://schemas.openxmlformats.org/officeDocument/2006/relationships/hyperlink" Target="http://www.nevo.co.il/case/28697227" TargetMode="External"/><Relationship Id="rId25" Type="http://schemas.openxmlformats.org/officeDocument/2006/relationships/hyperlink" Target="http://www.nevo.co.il/case/21474168" TargetMode="External"/><Relationship Id="rId26" Type="http://schemas.openxmlformats.org/officeDocument/2006/relationships/hyperlink" Target="http://www.nevo.co.il/case/27499246" TargetMode="External"/><Relationship Id="rId27" Type="http://schemas.openxmlformats.org/officeDocument/2006/relationships/hyperlink" Target="http://www.nevo.co.il/case/27911655" TargetMode="External"/><Relationship Id="rId28" Type="http://schemas.openxmlformats.org/officeDocument/2006/relationships/hyperlink" Target="http://www.nevo.co.il/case/28229995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.g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0301/144.b2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2024-08-21T12:17:00Z</dcterms:created>
  <dc:creator> </dc:creator>
  <dc:description/>
  <cp:keywords/>
  <dc:language>en-IL</dc:language>
  <cp:lastModifiedBy>h1</cp:lastModifiedBy>
  <dcterms:modified xsi:type="dcterms:W3CDTF">2024-08-21T12:17:00Z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מופיד אמון</vt:lpwstr>
  </property>
  <property fmtid="{D5CDD505-2E9C-101B-9397-08002B2CF9AE}" pid="4" name="CASENOTES1">
    <vt:lpwstr>ProcID=235&amp;PartA=24&amp;PartC=40</vt:lpwstr>
  </property>
  <property fmtid="{D5CDD505-2E9C-101B-9397-08002B2CF9AE}" pid="5" name="CASESLISTTMP1">
    <vt:lpwstr>26835174;30168342;17065136;25824863:2;28513828;27925239;28243273;28384637;28113030;28883087;28697227;21474168;27499246;27911655;28229995</vt:lpwstr>
  </property>
  <property fmtid="{D5CDD505-2E9C-101B-9397-08002B2CF9AE}" pid="6" name="CITY">
    <vt:lpwstr>חי'</vt:lpwstr>
  </property>
  <property fmtid="{D5CDD505-2E9C-101B-9397-08002B2CF9AE}" pid="7" name="DATE">
    <vt:lpwstr>20240818</vt:lpwstr>
  </property>
  <property fmtid="{D5CDD505-2E9C-101B-9397-08002B2CF9AE}" pid="8" name="ISABSTRACT">
    <vt:lpwstr>Y</vt:lpwstr>
  </property>
  <property fmtid="{D5CDD505-2E9C-101B-9397-08002B2CF9AE}" pid="9" name="JUDGE">
    <vt:lpwstr>נתנאל בנישו</vt:lpwstr>
  </property>
  <property fmtid="{D5CDD505-2E9C-101B-9397-08002B2CF9AE}" pid="10" name="LAWLISTTMP1">
    <vt:lpwstr>70301/144.b;144;144.g;144.a;144.b2</vt:lpwstr>
  </property>
  <property fmtid="{D5CDD505-2E9C-101B-9397-08002B2CF9AE}" pid="11" name="LAWYER">
    <vt:lpwstr>ראיד רחאל;שאדי חסן</vt:lpwstr>
  </property>
  <property fmtid="{D5CDD505-2E9C-101B-9397-08002B2CF9AE}" pid="12" name="NEWPARTA">
    <vt:lpwstr>49405</vt:lpwstr>
  </property>
  <property fmtid="{D5CDD505-2E9C-101B-9397-08002B2CF9AE}" pid="13" name="NEWPARTB">
    <vt:lpwstr>04</vt:lpwstr>
  </property>
  <property fmtid="{D5CDD505-2E9C-101B-9397-08002B2CF9AE}" pid="14" name="NEWPARTC">
    <vt:lpwstr>24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390020240818</vt:lpwstr>
  </property>
  <property fmtid="{D5CDD505-2E9C-101B-9397-08002B2CF9AE}" pid="19" name="TYPE_N_DATE">
    <vt:lpwstr>39020240818</vt:lpwstr>
  </property>
  <property fmtid="{D5CDD505-2E9C-101B-9397-08002B2CF9AE}" pid="20" name="WORDNUMPAGES">
    <vt:lpwstr>10</vt:lpwstr>
  </property>
</Properties>
</file>