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49416-04-18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קרינאוי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עמי קובו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אדם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קרינאוי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לוגסי</w:t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tl w:val="true"/>
        </w:rPr>
        <w:t>ז</w:t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tl w:val="true"/>
        </w:rPr>
        <w:t>ן</w:t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רקע</w:t>
      </w:r>
      <w:bookmarkStart w:id="7" w:name="ABSTRACT_START"/>
      <w:bookmarkEnd w:id="7"/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start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להודאתו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נשיאת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נשק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ז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cs="David" w:ascii="David" w:hAnsi="David"/>
          <w:color w:val="000000"/>
        </w:rPr>
        <w:t>1977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color w:val="000000"/>
          <w:rtl w:val="true"/>
        </w:rPr>
        <w:t>החוק</w:t>
      </w:r>
      <w:r>
        <w:rPr>
          <w:rFonts w:cs="David" w:ascii="David" w:hAnsi="David"/>
          <w:color w:val="000000"/>
          <w:rtl w:val="true"/>
        </w:rPr>
        <w:t>").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15.4.18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נהג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ברכב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מכיוון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שטחי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הפלסטינית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לכיוון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ישראל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כשלצדו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קרוב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מקלע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מאולתר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מ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טעון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במחסנית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תואמת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מכדורים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color w:val="000000"/>
          <w:rtl w:val="true"/>
        </w:rPr>
        <w:t>הנשק</w:t>
      </w:r>
      <w:r>
        <w:rPr>
          <w:rFonts w:cs="David" w:ascii="David" w:hAnsi="David"/>
          <w:color w:val="000000"/>
          <w:rtl w:val="true"/>
        </w:rPr>
        <w:t xml:space="preserve">").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הוטמן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למושב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הנוסע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הנהג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עטוף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בשקית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כחולה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שנעטפה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בצעיף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נוסף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המטען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הרכב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נשיאה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בשעה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15:00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לערך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למחסום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רנתיס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מאבטחי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המחסום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ערכו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חיפוש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ברכבו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ואיתרו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הנשיאה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bookmarkStart w:id="8" w:name="ABSTRACT_END"/>
      <w:bookmarkEnd w:id="8"/>
      <w:r>
        <w:rPr>
          <w:rFonts w:ascii="David" w:hAnsi="David"/>
          <w:color w:val="000000"/>
          <w:rtl w:val="true"/>
        </w:rPr>
        <w:t>הצדדים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טיעון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שלפיו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והופנה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הוסכם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המדינה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תבקש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מותנה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וקנס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תהא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חופשיה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בטיעוניה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תסקיר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שירות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המבחן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רווק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מעצרו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התגורר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במוסך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וכנהג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בסופרמרקט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לימוד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השתלבות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14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מקורותיו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נהרג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בפיגוע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להתרשמות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השפיע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במישורי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נרחבים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כשמאז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ואחיו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21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מפרנסים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המשפחה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מוכר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ממעצרו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מהרשעתו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הקודמת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בתחום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2017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ההתרשמות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מצעיר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המאופיין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באישיות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מגובשת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יכולות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תפקודיות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חיוביות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גדל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מורכב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כשאובדן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השפיע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הרגשי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נאלץ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צעיר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בתפקידי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פרנסה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תאמו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התפתחותו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להתנהגות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אימפולסיבית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פנימיים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יציבים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ומתקשה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בהפעלת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ותכנון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ארוך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טווח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ההתרשמות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דפוסים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מושרשים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הופנה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מותאמת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נכונותו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יציב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התרשמות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מעצרו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משברים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ונכויות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מאחיו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דמויות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פנויות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ותומכות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חלה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הדרדרות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במצבו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הסלמה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בהתנהלות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וקיום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שוליים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לדבריו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מקיים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הכלא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משתתף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בקבוצה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ובפעילות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אגף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החינוך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למעשיו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במצוקתו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הכלכלית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ובתחושת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סביב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לפרנסת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תכנן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למכור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רווח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כספי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ביטא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התנהלותו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בעיקר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המחירים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שמשלם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להתרשמות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לחשוב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אפשרויות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נוספות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להתמודדות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לחציו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שביצע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דפוסי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התנהגות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ההתרשמות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בדפוסים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מושרשים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בהתנהגות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הנובעת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ממצוקתו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הרגשית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במענה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מתאים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בהיעדרם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תמיכה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התייחס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לקשייו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להכיר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ולביצועה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נוסף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המשפחתי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המורכב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לקשייו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לייצב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תפקוד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האחרונות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ולהיעדר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תמיכה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כגורמי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צוינו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החרטה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שביטא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והרצון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ממכלול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הנתונים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ציין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בהצבת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ותואם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צרכיו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הרגשיים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נמנע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המלצה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והוסיף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התרשמותו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ייתכן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שבהטלת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יוצב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חיצוני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להתנהגותו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יפחת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דומות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המליץ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שילובו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מתאים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הסוהר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eastAsia="David" w:cs="David" w:ascii="David" w:hAnsi="David"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טיעוני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הצדדים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לוגסי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החברתי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המוגן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ביטחון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ושלמות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הגוף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זמינות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מורשה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להוביל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אדם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הפנתה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למצב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הביטחוני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המדינה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כארץ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טרור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לידיים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עויינות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ציינה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נסיעתו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ברכב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הצטיידותו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במחסנית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ובידית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הנשיאה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הובלתם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לישראל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מצביעים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תכנון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מוקדם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ערנות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השוטרים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במחסום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הצליח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להוביל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שטח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המדינה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מלמדות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לשיטתה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פוטנציאלי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אדם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למדיניות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הנוהגת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ציינה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הוכרו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וכמכת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אזור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כשהמגמה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להחמיר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בעונשם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מבצעי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ולהעביר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ומרתיע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במטרה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לצמצם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תופעת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הבלתי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חוקי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ציינה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הנשיאה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וההובלה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כוללת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דרישה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לתוצאה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מזיקה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המרבי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למדיניות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הנוהגת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הנחיית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פרקליט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המדינה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וחצי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לחובת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הרשעה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קודמת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23.6.18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נדון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הפנתה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המלצה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ניסיונות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צלחו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והערכתם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בהטלת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יוצב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יפחת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רכש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עשיית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רווח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כספי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ולחילופין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במכלול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הנתונים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קיימים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במכלול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הנסיבות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נשיאת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וטיבו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התכנון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שנלמד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מהנסיבות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יכולתו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להצטייד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ובכללם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נטילת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ביצועה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שתלוי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ועומד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כנגדו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משפטי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הערכת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שנערכה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להרתעת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היחיד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סבורה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המדינה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למקמו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בתחתית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ולפיכך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30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מותנה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וקנס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כספי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לחפוף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תקופת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הקודם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מהטעם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שביצע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מתנהל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כנגדו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שוקרי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אוזן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מחסנית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ריקה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מבהיר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פרטניות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הכלא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משתתף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בקבוצה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ובפעילות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אגף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החינוך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שטרם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מעורב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בפלילים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ושמאז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הירצחו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חלה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הדרדרות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שהובילה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שנפצעו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בתאונת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דרכים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ומאז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רתוקים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לכיסא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גלגלים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כנהג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ונהרג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בפיגוע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אביב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השפיע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הבכור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המפרנס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ניהל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התיק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השתלב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ס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בוצעו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אובדן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הראשונה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והשנייה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בכותלי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להסתפק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בתקופת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מעצרו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ולחפוף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תקופת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שמרצה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כיום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התנצל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והצטער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דיון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 xml:space="preserve">- </w:t>
      </w:r>
      <w:r>
        <w:rPr>
          <w:bCs/>
          <w:u w:val="single"/>
          <w:rtl w:val="true"/>
          <w:lang w:eastAsia="he-IL"/>
        </w:rPr>
        <w:t>קביעת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מתחם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ההולם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ומכאן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הולם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אחד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הערך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החברתי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ביטחון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נשיאת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מקלע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יוצרת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בסופו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לגורמים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יעשו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למטרות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פסולות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בנפש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היתרה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הגלומה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ובכללן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נשיאתו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העליון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היתר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1323/13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חסן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5.6.13</w:t>
      </w:r>
      <w:r>
        <w:rPr>
          <w:rFonts w:cs="David" w:ascii="David" w:hAnsi="David"/>
          <w:color w:val="000000"/>
          <w:rtl w:val="true"/>
        </w:rPr>
        <w:t xml:space="preserve">): </w:t>
      </w:r>
    </w:p>
    <w:p>
      <w:pPr>
        <w:pStyle w:val="Normal"/>
        <w:spacing w:lineRule="auto" w:line="360" w:before="0" w:after="120"/>
        <w:ind w:start="1133" w:end="1134"/>
        <w:jc w:val="both"/>
        <w:rPr/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היקפן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המתרחב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המבוצעות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cs="David" w:ascii="David" w:hAnsi="David"/>
          <w:color w:val="000000"/>
          <w:rtl w:val="true"/>
        </w:rPr>
        <w:t xml:space="preserve">... </w:t>
      </w:r>
      <w:r>
        <w:rPr>
          <w:rFonts w:ascii="David" w:hAnsi="David"/>
          <w:color w:val="000000"/>
          <w:rtl w:val="true"/>
        </w:rPr>
        <w:t>וזמינותו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המדאיגה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חוקי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במחוזותינו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התעורר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להחמיר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בעונשי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המוטלים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התגלגלותם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פיקוח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להוביל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להגעתם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לגורמים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ועוינים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בגורלם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תוצאות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הרסניות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יובילו</w:t>
      </w:r>
      <w:r>
        <w:rPr>
          <w:rFonts w:ascii="David" w:hAnsi="David"/>
          <w:color w:val="000000"/>
          <w:rtl w:val="true"/>
        </w:rPr>
        <w:t xml:space="preserve">  </w:t>
      </w:r>
      <w:r>
        <w:rPr>
          <w:rFonts w:ascii="David" w:hAnsi="David"/>
          <w:color w:val="000000"/>
          <w:rtl w:val="true"/>
        </w:rPr>
        <w:t>בסכסוך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ברחוב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בקטטה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ניצים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פנימה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הסכנה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כתוצאה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המימדים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שאליהם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מחייבים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ביטוי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החברתי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כתוצאה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מפעילות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פגיעות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בנפש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ולהחמיר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המוטלים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פעילות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בהדרגה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למותר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לחתור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האופי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האינדיבידואלי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שבמלאכת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הענישה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הנעשית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לגופו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נסיבותיו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ומידת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>".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מידת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הפגיעה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בערך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המוגן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מובילה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למסקנה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המוגן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בינוני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נתתי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דעתי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נשיאת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המרבי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בצידה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חמורה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בצידה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וקלה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שדינה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שעסקינן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בנשיאת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מאולתר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מקלע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מקלע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חמורה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אקדח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מקלע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הקשורות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11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ט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נהג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ברכב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נוסף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נושא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לכיסא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הנהג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מקלע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מאולתר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טעון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במחסנית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מכדורים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שקית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עטופה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בצעיף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ובידית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נשיאה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המטען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להעביר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משטחי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הרשות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הפלסטינית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לבדו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ברכב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המחסנית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וידית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האחיזה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פוטנציאל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נשיאת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במיוחד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מקלע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רב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לגרסתו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שהובא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בתסקיר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כוונתו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למכור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ולחילופין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להחזיקו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הגנה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מדיניות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הענישה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הנוהגת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הוטלו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במנעד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רחב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כמפורט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ind w:start="720" w:end="0"/>
        <w:jc w:val="start"/>
        <w:rPr>
          <w:rFonts w:ascii="David" w:hAnsi="David" w:cs="Times New Roman"/>
          <w:color w:val="000000"/>
        </w:rPr>
      </w:pPr>
      <w:r>
        <w:rPr>
          <w:rFonts w:cs="Times New Roman" w:ascii="David" w:hAnsi="David"/>
          <w:color w:val="000000"/>
          <w:rtl w:val="true"/>
        </w:rPr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9373/10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ותד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בהדרגה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/>
      </w:pPr>
      <w:r>
        <w:rPr>
          <w:rtl w:val="true"/>
        </w:rPr>
        <w:t>ב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2892/13</w:t>
        </w:r>
      </w:hyperlink>
      <w:r>
        <w:rPr>
          <w:rtl w:val="true"/>
        </w:rPr>
        <w:t xml:space="preserve"> ‏</w:t>
      </w:r>
      <w:r>
        <w:rPr>
          <w:b/>
          <w:b/>
          <w:bCs/>
          <w:rtl w:val="true"/>
        </w:rPr>
        <w:t>עודתאללה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29.9.13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השטיחון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נדון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/>
      </w:pPr>
      <w:r>
        <w:rPr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9702/16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אלוליאיה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13.9.17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ברוב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דעות</w:t>
      </w:r>
      <w:r>
        <w:rPr>
          <w:rtl w:val="true"/>
        </w:rPr>
        <w:t xml:space="preserve">,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10-30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/>
      </w:pP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135/17</w:t>
        </w:r>
      </w:hyperlink>
      <w:r>
        <w:rPr>
          <w:rtl w:val="true"/>
        </w:rPr>
        <w:t xml:space="preserve"> ‏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8.3.17</w:t>
      </w:r>
      <w:r>
        <w:rPr>
          <w:rtl w:val="true"/>
        </w:rPr>
        <w:t xml:space="preserve">),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, </w:t>
      </w:r>
      <w:r>
        <w:rPr>
          <w:rtl w:val="true"/>
        </w:rPr>
        <w:t>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זניח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).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/>
      </w:pP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8133/15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יונס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5.4.17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תתי</w:t>
      </w:r>
      <w:r>
        <w:rPr>
          <w:rtl w:val="true"/>
        </w:rPr>
        <w:t>-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מאולתרים</w:t>
      </w:r>
      <w:r>
        <w:rPr>
          <w:rtl w:val="true"/>
        </w:rPr>
        <w:t xml:space="preserve">, </w:t>
      </w:r>
      <w:r>
        <w:rPr>
          <w:rtl w:val="true"/>
        </w:rPr>
        <w:t>קופסה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, </w:t>
      </w:r>
      <w:r>
        <w:rPr>
          <w:rtl w:val="true"/>
        </w:rPr>
        <w:t>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b/>
          <w:bCs/>
          <w:rtl w:val="true"/>
        </w:rPr>
        <w:t xml:space="preserve"> </w:t>
      </w:r>
      <w:r>
        <w:rPr>
          <w:b/>
          <w:bCs/>
        </w:rPr>
        <w:t>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>
          <w:b/>
          <w:bCs/>
        </w:rPr>
      </w:pP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3047/17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מוסטפא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8.2.18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לירושלים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360" w:start="1210" w:end="0"/>
        <w:jc w:val="both"/>
        <w:rPr/>
      </w:pP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סלימאן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19.1.14</w:t>
      </w:r>
      <w:r>
        <w:rPr>
          <w:rtl w:val="true"/>
        </w:rPr>
        <w:t xml:space="preserve">)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, </w:t>
      </w:r>
      <w:r>
        <w:rPr>
          <w:rtl w:val="true"/>
        </w:rPr>
        <w:t>ובדק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spacing w:lineRule="auto" w:line="360" w:before="0" w:after="120"/>
        <w:ind w:hanging="360" w:start="1210" w:end="0"/>
        <w:jc w:val="both"/>
        <w:rPr>
          <w:color w:val="000000"/>
        </w:rPr>
      </w:pPr>
      <w:r>
        <w:rPr>
          <w:color w:val="000000"/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3295-04-18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רמדאן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נשיאה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והובלת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ברכבו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מקלע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עוזי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מחסניות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ובהן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כדורים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ורצועת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בהגיעו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לקופת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הציג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אנשים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והחזירו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לרכב</w:t>
      </w:r>
      <w:r>
        <w:rPr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מתחם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העונש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שנקבע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18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חודשי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מאסר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ועד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</w:t>
      </w:r>
      <w:r>
        <w:rPr>
          <w:b/>
          <w:bCs/>
          <w:color w:val="000000"/>
          <w:rtl w:val="true"/>
        </w:rPr>
        <w:t>-</w:t>
      </w:r>
      <w:r>
        <w:rPr>
          <w:b/>
          <w:bCs/>
          <w:color w:val="000000"/>
        </w:rPr>
        <w:t>36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חודשי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מאסר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נדון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b/>
          <w:bCs/>
          <w:color w:val="000000"/>
        </w:rPr>
        <w:t>22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חודשי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מאסר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spacing w:lineRule="auto" w:line="360" w:before="0" w:after="120"/>
        <w:ind w:hanging="360" w:start="1210" w:end="0"/>
        <w:jc w:val="both"/>
        <w:rPr>
          <w:color w:val="000000"/>
        </w:rPr>
      </w:pPr>
      <w:r>
        <w:rPr>
          <w:color w:val="000000"/>
          <w:rtl w:val="true"/>
        </w:rPr>
        <w:t>ב</w:t>
      </w:r>
      <w:hyperlink r:id="rId2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51523-10-17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בזלמית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2.5.18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רכישת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ואביזר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ונשיאה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והובלת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מקלע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ומחסנית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תואמת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בחברון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החביאו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לשטיח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במושב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הנהג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ונסע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ברכבו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לירושלים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נקבע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מתחם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עונש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9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חודשי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מאסר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בפועל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לבין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24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חודשי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מאסר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בפועל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ונגזר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b/>
          <w:bCs/>
          <w:color w:val="000000"/>
        </w:rPr>
        <w:t>9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חודשי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בפועל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לתיקון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113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22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יג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הינו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</w:t>
      </w:r>
      <w:r>
        <w:rPr>
          <w:rFonts w:cs="David" w:ascii="David" w:hAnsi="David"/>
          <w:b/>
          <w:bCs/>
          <w:color w:val="000000"/>
          <w:rtl w:val="true"/>
        </w:rPr>
        <w:t>-</w:t>
      </w:r>
      <w:r>
        <w:rPr>
          <w:rFonts w:cs="David" w:ascii="David" w:hAnsi="David"/>
          <w:b/>
          <w:bCs/>
          <w:color w:val="000000"/>
        </w:rPr>
        <w:t>18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מאסר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בפועל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ועד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</w:t>
      </w:r>
      <w:r>
        <w:rPr>
          <w:rFonts w:cs="David" w:ascii="David" w:hAnsi="David"/>
          <w:b/>
          <w:bCs/>
          <w:color w:val="000000"/>
          <w:rtl w:val="true"/>
        </w:rPr>
        <w:t>-</w:t>
      </w:r>
      <w:r>
        <w:rPr>
          <w:rFonts w:cs="David" w:ascii="David" w:hAnsi="David"/>
          <w:b/>
          <w:bCs/>
          <w:color w:val="000000"/>
        </w:rPr>
        <w:t>42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מאסר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קיימים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מצדיקים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סטייה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לקולא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נתתי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דעתי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הצעיר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ניהל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אורח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נורמטיבי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ולאירועים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הטרגיים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שפקדו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נתתי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דעתי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לדבריו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השתלבותו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קבוצתי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הסוהר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שנתקבל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אישור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מגורמי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ס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בחשבון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השכיל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לנצל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התוכנית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שהוצעה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בהשתלבותו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ובקבוצה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הסוהר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ראשוני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הצדקה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לחריגה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גדרי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גזירת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העונש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המתאים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לנאשם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בגזירת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המתאים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בגדרי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שאינן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קשורות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23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לגילו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הצעיר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למצבו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המשפחתי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המורכב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בכללו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בפיגוע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נכותם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מאחיו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ותפקידו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כמפרנס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עיקרי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משפחתו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בהינתן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ספק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ממושך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יפגע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ובבני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משפחתו</w:t>
      </w:r>
      <w:r>
        <w:rPr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במיוחס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ונטל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למעשיו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לחובתו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הרשעה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קודמת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26.6.18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בסמים</w:t>
      </w:r>
      <w:r>
        <w:rPr>
          <w:rFonts w:cs="David" w:ascii="David" w:hAnsi="David"/>
          <w:color w:val="000000"/>
          <w:rtl w:val="true"/>
        </w:rPr>
        <w:t xml:space="preserve">,    </w:t>
      </w:r>
      <w:r>
        <w:rPr>
          <w:rFonts w:ascii="David" w:hAnsi="David"/>
          <w:color w:val="000000"/>
          <w:rtl w:val="true"/>
        </w:rPr>
        <w:t>בגינה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נדון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הרתעת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היחיד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בגדרו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מתנהל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כנגדו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מקיומם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ולהערכתו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עשויה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להציב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חיצוני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ולהפחית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באיזון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בחלקו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הנמוך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יחסית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המתחם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מכיוון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למטרה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כלכלית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התחשבות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במצבו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הכלכלי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ובתקופת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כיוון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שבמהלך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תקופת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מעצרו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אסיר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קודם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לעובדה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הנוכחית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שהתיק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הקודם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תלוי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כנגדו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ולאור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הוראת</w:t>
      </w:r>
      <w:r>
        <w:rPr>
          <w:rFonts w:cs="Times New Roman"/>
          <w:color w:val="000000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התיקים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באופן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חלקי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בלבד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אשר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על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>-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כן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הנני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גוזר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על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את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העונשים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הבאים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39" w:start="1287" w:end="0"/>
        <w:jc w:val="both"/>
        <w:rPr/>
      </w:pPr>
      <w:r>
        <w:rPr>
          <w:b/>
          <w:bCs/>
        </w:rPr>
        <w:t>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שמניינם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15.4.18</w:t>
      </w:r>
      <w:r>
        <w:rPr>
          <w:rtl w:val="true"/>
        </w:rPr>
        <w:t xml:space="preserve">.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וביום</w:t>
      </w:r>
      <w:r>
        <w:rPr>
          <w:rFonts w:cs="Times New Roman"/>
          <w:rtl w:val="true"/>
        </w:rPr>
        <w:t xml:space="preserve"> </w:t>
      </w:r>
      <w:r>
        <w:rPr/>
        <w:t>26.6.18</w:t>
      </w:r>
      <w:r>
        <w:rPr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55775-06-17</w:t>
        </w:r>
      </w:hyperlink>
      <w:r>
        <w:rPr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55775-06-17</w:t>
        </w:r>
      </w:hyperlink>
      <w:r>
        <w:rPr>
          <w:rtl w:val="true"/>
        </w:rPr>
        <w:t xml:space="preserve">,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>
          <w:lang w:eastAsia="he-IL"/>
        </w:rPr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₪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ורצופים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 </w:t>
      </w:r>
      <w:r>
        <w:rPr>
          <w:lang w:eastAsia="he-IL"/>
        </w:rPr>
        <w:t>1.1.20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במועדו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תעמוד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לפירעון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מיידי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 w:before="0" w:after="120"/>
        <w:ind w:start="720" w:end="0"/>
        <w:jc w:val="start"/>
        <w:rPr/>
      </w:pPr>
      <w:r>
        <w:rPr>
          <w:rFonts w:ascii="David" w:hAnsi="David"/>
          <w:color w:val="000000"/>
          <w:rtl w:val="true"/>
          <w:lang w:eastAsia="he-IL"/>
        </w:rPr>
        <w:t>מזכירות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בית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המשפט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תמציא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העתק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גזר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דין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לשירות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המבחן</w:t>
      </w:r>
      <w:r>
        <w:rPr>
          <w:rFonts w:cs="David" w:ascii="David" w:hAnsi="David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 w:before="0" w:after="120"/>
        <w:ind w:firstLine="36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Normal"/>
        <w:ind w:end="0"/>
        <w:jc w:val="start"/>
        <w:rPr>
          <w:rFonts w:cs="Times New Roman"/>
          <w:lang w:eastAsia="he-IL"/>
        </w:rPr>
      </w:pPr>
      <w:r>
        <w:rPr>
          <w:rFonts w:cs="Times New Roman"/>
          <w:rtl w:val="true"/>
          <w:lang w:eastAsia="he-IL"/>
        </w:rPr>
      </w:r>
    </w:p>
    <w:p>
      <w:pPr>
        <w:pStyle w:val="Normal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כסלו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עמי קובו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2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29"/>
      <w:footerReference w:type="default" r:id="rId3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49416-04-18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אדם אל קרינאוי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  <w:rPr>
        <w:rFonts w:cs="Times New Roman"/>
      </w:r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  <w:rPr>
        <w:rFonts w:cs="Times New Roman"/>
      </w:r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>
        <w:rFonts w:cs="Times New Roman"/>
      </w:r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720"/>
        </w:tabs>
        <w:ind w:start="720" w:hanging="720"/>
      </w:pPr>
      <w:rPr>
        <w:b w:val="false"/>
        <w:bCs w:val="false"/>
        <w:rFonts w:cs="Times New Roman"/>
      </w:rPr>
    </w:lvl>
    <w:lvl w:ilvl="1">
      <w:start w:val="1"/>
      <w:numFmt w:val="hebrew1"/>
      <w:lvlText w:val="%2."/>
      <w:lvlJc w:val="start"/>
      <w:pPr>
        <w:tabs>
          <w:tab w:val="num" w:pos="1210"/>
        </w:tabs>
        <w:ind w:start="1210" w:hanging="360"/>
      </w:pPr>
      <w:rPr>
        <w:b w:val="false"/>
        <w:bCs w:val="false"/>
        <w:rFonts w:cs="David"/>
      </w:rPr>
    </w:lvl>
    <w:lvl w:ilvl="2">
      <w:start w:val="1"/>
      <w:numFmt w:val="decimal"/>
      <w:lvlText w:val="(%3)"/>
      <w:lvlJc w:val="start"/>
      <w:pPr>
        <w:tabs>
          <w:tab w:val="num" w:pos="2340"/>
        </w:tabs>
        <w:ind w:start="234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>
      <w:rFonts w:cs="Times New Roman"/>
      <w:b w:val="false"/>
      <w:bCs w:val="false"/>
    </w:rPr>
  </w:style>
  <w:style w:type="character" w:styleId="WW8Num3z1">
    <w:name w:val="WW8Num3z1"/>
    <w:qFormat/>
    <w:rPr>
      <w:rFonts w:cs="David"/>
      <w:b w:val="false"/>
      <w:bCs w:val="false"/>
    </w:rPr>
  </w:style>
  <w:style w:type="character" w:styleId="WW8Num3z2">
    <w:name w:val="WW8Num3z2"/>
    <w:qFormat/>
    <w:rPr>
      <w:rFonts w:cs="Times New Roman"/>
    </w:rPr>
  </w:style>
  <w:style w:type="character" w:styleId="WW8Num3z3">
    <w:name w:val="WW8Num3z3"/>
    <w:qFormat/>
    <w:rPr>
      <w:rFonts w:cs="Times New Roman"/>
    </w:rPr>
  </w:style>
  <w:style w:type="character" w:styleId="WW8Num4z0">
    <w:name w:val="WW8Num4z0"/>
    <w:qFormat/>
    <w:rPr/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>
      <w:rFonts w:cs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qFormat/>
    <w:pPr>
      <w:numPr>
        <w:ilvl w:val="0"/>
        <w:numId w:val="2"/>
      </w:numPr>
      <w:spacing w:lineRule="auto" w:line="360" w:before="0" w:after="120"/>
      <w:ind w:hanging="0" w:start="0" w:end="360"/>
    </w:pPr>
    <w:rPr/>
  </w:style>
  <w:style w:type="paragraph" w:styleId="Style12">
    <w:name w:val="כותרת"/>
    <w:basedOn w:val="Normal"/>
    <w:next w:val="List"/>
    <w:qFormat/>
    <w:pPr>
      <w:spacing w:lineRule="auto" w:line="360" w:before="0" w:after="120"/>
    </w:pPr>
    <w:rPr>
      <w:bCs/>
      <w:u w:val="single"/>
    </w:rPr>
  </w:style>
  <w:style w:type="paragraph" w:styleId="Style13">
    <w:name w:val="ממוספר"/>
    <w:basedOn w:val="Normal"/>
    <w:qFormat/>
    <w:pPr>
      <w:numPr>
        <w:ilvl w:val="0"/>
        <w:numId w:val="3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Style14">
    <w:name w:val="פיסקת רשימה"/>
    <w:basedOn w:val="Normal"/>
    <w:qFormat/>
    <w:pPr>
      <w:ind w:hanging="0" w:start="720" w:end="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" TargetMode="External"/><Relationship Id="rId4" Type="http://schemas.openxmlformats.org/officeDocument/2006/relationships/hyperlink" Target="http://www.nevo.co.il/law/70301/45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40ja" TargetMode="External"/><Relationship Id="rId7" Type="http://schemas.openxmlformats.org/officeDocument/2006/relationships/hyperlink" Target="http://www.nevo.co.il/law/70301/40jc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6473037" TargetMode="External"/><Relationship Id="rId11" Type="http://schemas.openxmlformats.org/officeDocument/2006/relationships/hyperlink" Target="http://www.nevo.co.il/law/70301/40i" TargetMode="External"/><Relationship Id="rId12" Type="http://schemas.openxmlformats.org/officeDocument/2006/relationships/hyperlink" Target="http://www.nevo.co.il/case/6151556" TargetMode="External"/><Relationship Id="rId13" Type="http://schemas.openxmlformats.org/officeDocument/2006/relationships/hyperlink" Target="http://www.nevo.co.il/case/6949290" TargetMode="External"/><Relationship Id="rId14" Type="http://schemas.openxmlformats.org/officeDocument/2006/relationships/hyperlink" Target="http://www.nevo.co.il/case/21771409" TargetMode="External"/><Relationship Id="rId15" Type="http://schemas.openxmlformats.org/officeDocument/2006/relationships/hyperlink" Target="http://www.nevo.co.il/case/22006503" TargetMode="External"/><Relationship Id="rId16" Type="http://schemas.openxmlformats.org/officeDocument/2006/relationships/hyperlink" Target="http://www.nevo.co.il/case/20683369" TargetMode="External"/><Relationship Id="rId17" Type="http://schemas.openxmlformats.org/officeDocument/2006/relationships/hyperlink" Target="http://www.nevo.co.il/case/22520376" TargetMode="External"/><Relationship Id="rId18" Type="http://schemas.openxmlformats.org/officeDocument/2006/relationships/hyperlink" Target="http://www.nevo.co.il/case/7791493" TargetMode="External"/><Relationship Id="rId19" Type="http://schemas.openxmlformats.org/officeDocument/2006/relationships/hyperlink" Target="http://www.nevo.co.il/case/23839881" TargetMode="External"/><Relationship Id="rId20" Type="http://schemas.openxmlformats.org/officeDocument/2006/relationships/hyperlink" Target="http://www.nevo.co.il/case/23169485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40jc" TargetMode="External"/><Relationship Id="rId23" Type="http://schemas.openxmlformats.org/officeDocument/2006/relationships/hyperlink" Target="http://www.nevo.co.il/law/70301/40ja" TargetMode="External"/><Relationship Id="rId24" Type="http://schemas.openxmlformats.org/officeDocument/2006/relationships/hyperlink" Target="http://www.nevo.co.il/law/70301/45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22764696" TargetMode="External"/><Relationship Id="rId27" Type="http://schemas.openxmlformats.org/officeDocument/2006/relationships/hyperlink" Target="http://www.nevo.co.il/case/22764696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2019-04-15T14:29:00Z</dcterms:created>
  <dc:creator> </dc:creator>
  <dc:description/>
  <cp:keywords/>
  <dc:language>en-IL</dc:language>
  <cp:lastModifiedBy>run</cp:lastModifiedBy>
  <dcterms:modified xsi:type="dcterms:W3CDTF">2019-04-15T14:29:00Z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אדם אל קרינאוי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6473037;6151556;6949290;21771409;22006503;20683369;22520376;7791493;23839881;23169485;22764696:2</vt:lpwstr>
  </property>
  <property fmtid="{D5CDD505-2E9C-101B-9397-08002B2CF9AE}" pid="9" name="CITY">
    <vt:lpwstr>מרכז</vt:lpwstr>
  </property>
  <property fmtid="{D5CDD505-2E9C-101B-9397-08002B2CF9AE}" pid="10" name="DATE">
    <vt:lpwstr>20181122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עמי קובו</vt:lpwstr>
  </property>
  <property fmtid="{D5CDD505-2E9C-101B-9397-08002B2CF9AE}" pid="14" name="LAWLISTTMP1">
    <vt:lpwstr>70301/144.b;040i;40jc;40ja;045</vt:lpwstr>
  </property>
  <property fmtid="{D5CDD505-2E9C-101B-9397-08002B2CF9AE}" pid="15" name="LAWYER">
    <vt:lpwstr>שירלי לוגסי;שוקרי אבו טביק;חי אוזן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49416</vt:lpwstr>
  </property>
  <property fmtid="{D5CDD505-2E9C-101B-9397-08002B2CF9AE}" pid="22" name="NEWPARTB">
    <vt:lpwstr>04</vt:lpwstr>
  </property>
  <property fmtid="{D5CDD505-2E9C-101B-9397-08002B2CF9AE}" pid="23" name="NEWPARTC">
    <vt:lpwstr>18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390020181122</vt:lpwstr>
  </property>
  <property fmtid="{D5CDD505-2E9C-101B-9397-08002B2CF9AE}" pid="34" name="TYPE_N_DATE">
    <vt:lpwstr>39020181122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