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3"/>
        <w:gridCol w:w="3666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בבאר שבע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5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50207-02-22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חזן</w:t>
            </w:r>
          </w:p>
          <w:p>
            <w:pPr>
              <w:pStyle w:val="Header"/>
              <w:ind w:end="0"/>
              <w:jc w:val="start"/>
              <w:rPr>
                <w:rFonts w:ascii="David" w:hAnsi="David" w:cs="FrankRuehl"/>
                <w:b/>
                <w:bCs/>
                <w:sz w:val="28"/>
                <w:szCs w:val="28"/>
              </w:rPr>
            </w:pPr>
            <w:r>
              <w:rPr>
                <w:rFonts w:cs="FrankRuehl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יניב בן הרוש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לשכת תביעות נגב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שלומי חזן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בעצמו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חנן אסולין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רקע</w:t>
      </w:r>
      <w:bookmarkStart w:id="9" w:name="ABSTRACT_START"/>
      <w:bookmarkEnd w:id="9"/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50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19.4.23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הגיעו הצדדים להסדר טיעון במסגרתו הודה הנאשם בעובדות כתב האישום המתוקן והורשע בעבירה של </w:t>
      </w:r>
      <w:r>
        <w:rPr>
          <w:rFonts w:ascii="David" w:hAnsi="David"/>
          <w:b/>
          <w:b/>
          <w:bCs/>
          <w:rtl w:val="true"/>
        </w:rPr>
        <w:t>החזקת חלק של נשק או 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סעיף </w:t>
      </w:r>
      <w:hyperlink r:id="rId4"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 xml:space="preserve"> 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סיפא ל</w:t>
      </w:r>
      <w:hyperlink r:id="rId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חוק העונשין</w:t>
      </w:r>
      <w:r>
        <w:rPr>
          <w:rFonts w:cs="David" w:ascii="David" w:hAnsi="David"/>
          <w:rtl w:val="true"/>
        </w:rPr>
        <w:t>")</w:t>
      </w:r>
    </w:p>
    <w:p>
      <w:pPr>
        <w:pStyle w:val="Normal"/>
        <w:spacing w:lineRule="auto" w:line="360" w:before="0" w:after="0"/>
        <w:ind w:start="502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50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על פי עובדות כתב האישום המתוקן ביום </w:t>
      </w:r>
      <w:r>
        <w:rPr>
          <w:rFonts w:cs="David" w:ascii="David" w:hAnsi="David"/>
        </w:rPr>
        <w:t>23.11.20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סמוך לשעה </w:t>
      </w:r>
      <w:r>
        <w:rPr>
          <w:rFonts w:cs="David" w:ascii="David" w:hAnsi="David"/>
        </w:rPr>
        <w:t>12:00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החזיק הנאשם בארון בביתו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תחמושת הכוללת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קופסאות המכילות </w:t>
      </w:r>
      <w:r>
        <w:rPr>
          <w:rFonts w:cs="David" w:ascii="David" w:hAnsi="David"/>
        </w:rPr>
        <w:t>115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תחמושת </w:t>
      </w:r>
      <w:r>
        <w:rPr>
          <w:rFonts w:cs="David" w:ascii="David" w:hAnsi="David"/>
        </w:rPr>
        <w:t>5.56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קופסאות המכילות </w:t>
      </w:r>
      <w:r>
        <w:rPr>
          <w:rFonts w:cs="David" w:ascii="David" w:hAnsi="David"/>
        </w:rPr>
        <w:t>120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תחמושת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50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במסגרת ההסדר לא הייתה הסכמה עונשית וסוכם כי הצדדים יטענו באופן פתוח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ind w:end="0"/>
        <w:jc w:val="start"/>
        <w:rPr>
          <w:rFonts w:ascii="Calibri" w:hAnsi="Calibri" w:eastAsia="Calibri" w:cs="Arial"/>
          <w:b/>
          <w:bCs/>
          <w:sz w:val="26"/>
          <w:szCs w:val="26"/>
        </w:rPr>
      </w:pPr>
      <w:r>
        <w:rPr>
          <w:rFonts w:ascii="David" w:hAnsi="David" w:eastAsia="Calibri"/>
          <w:b/>
          <w:b/>
          <w:bCs/>
          <w:sz w:val="26"/>
          <w:sz w:val="26"/>
          <w:szCs w:val="26"/>
          <w:rtl w:val="true"/>
        </w:rPr>
        <w:t>טיעוני הצדדים לעונש</w:t>
      </w:r>
    </w:p>
    <w:p>
      <w:pPr>
        <w:pStyle w:val="Normal"/>
        <w:ind w:end="0"/>
        <w:jc w:val="start"/>
        <w:rPr>
          <w:rFonts w:ascii="Calibri" w:hAnsi="Calibri" w:eastAsia="Calibri" w:cs="Arial"/>
          <w:b/>
          <w:bCs/>
          <w:sz w:val="26"/>
          <w:szCs w:val="26"/>
        </w:rPr>
      </w:pPr>
      <w:r>
        <w:rPr>
          <w:rFonts w:eastAsia="Calibri" w:cs="Arial" w:ascii="Calibri" w:hAnsi="Calibri"/>
          <w:b/>
          <w:bCs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502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הגיש את טיעוניו בכתב</w:t>
      </w:r>
      <w:r>
        <w:rPr>
          <w:rFonts w:cs="David" w:ascii="David" w:hAnsi="David"/>
          <w:sz w:val="24"/>
          <w:szCs w:val="24"/>
          <w:rtl w:val="true"/>
        </w:rPr>
        <w:t>, (</w:t>
      </w:r>
      <w:r>
        <w:rPr>
          <w:rFonts w:ascii="David" w:hAnsi="David" w:cs="David"/>
          <w:sz w:val="24"/>
          <w:sz w:val="24"/>
          <w:szCs w:val="24"/>
          <w:rtl w:val="true"/>
        </w:rPr>
        <w:t>ת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בהם תיאר את העבירה שבוצעה על ידי הנאשם וטען לפגיעה קשה בערכים המוגנים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המאשימה הפנה לפסיקה וטען למתחם ענישה הנע בין </w:t>
      </w:r>
      <w:r>
        <w:rPr>
          <w:rFonts w:cs="David" w:ascii="David" w:hAnsi="David"/>
          <w:sz w:val="24"/>
          <w:szCs w:val="24"/>
        </w:rPr>
        <w:t>6-12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בשים לב להיעדר עבר פלילי עתר לגזור את עונשו של הנאשם ברף התחתון של המתחם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קנס והתחייבות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502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502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הנאשם טען כי עתירת המאשימה למתחם שתחתיתו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אינו תואם להנחיית פרקליט המדינה לפיה מתחם הענישה בעבירות של החזקת תחמושת נע בין מאסר על תנאי ועד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 ובהתאם לכמות התחמושת שנתפסה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טען כי לא הוכחה מטרה פלילית בהחזקת התחמושת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אלא שהנאשם שימש ככיתת כוננות וזאת בניגוד לנסיבות המתוארת בפסיקה אליה הפנה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טען כי הנאשם נעדר עבר פלילי ומשלא הוכחו נסיבות פליליות או עברייניות בהחזקת התחמושת ומשגרסתו לא נבדקה במשטרה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לקבוע מתחם הנע בין צו 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צ ועד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על תנאי והפנה ל</w:t>
      </w:r>
      <w:hyperlink r:id="rId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9036-02-23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אסולין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502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מסר כי עבד בביטחון של היישוב וכי לא ידע כי התחמושת נמצאת אצלו בבית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קביעת מתחם העונש ההולם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502" w:end="0"/>
        <w:jc w:val="both"/>
        <w:rPr>
          <w:rFonts w:ascii="David" w:hAnsi="David" w:eastAsia="Times New Roman" w:cs="David"/>
          <w:b/>
          <w:bCs/>
          <w:sz w:val="24"/>
          <w:szCs w:val="24"/>
          <w:u w:val="single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בקביעת מתחם העונש על בית המשפט להתחשב בערכים המוגנים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במידת הפגיעה בהם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בענישה הנוהגת ובנסיבות הקשורות בביצוע העבירה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הערכים המוגנים</w:t>
      </w:r>
    </w:p>
    <w:p>
      <w:pPr>
        <w:pStyle w:val="Normal"/>
        <w:spacing w:lineRule="atLeast" w:line="360"/>
        <w:ind w:start="720" w:end="0"/>
        <w:jc w:val="both"/>
        <w:rPr/>
      </w:pP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בטחון הציבור ושלמות גופו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 זה אפנה ל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761/07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אדרי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על </w:t>
      </w:r>
      <w:r>
        <w:rPr>
          <w:rFonts w:cs="David" w:ascii="David" w:hAnsi="David"/>
        </w:rPr>
        <w:t>2007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), </w:t>
      </w:r>
      <w:r>
        <w:rPr>
          <w:rFonts w:cs="David" w:ascii="David" w:hAnsi="David"/>
        </w:rPr>
        <w:t>3416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tLeast" w:line="360"/>
        <w:ind w:start="1417" w:end="993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ניסיון השנים האחרונות מלמד שנשק המוחזק שלא כדין מוצא את דרכו לעיתים לידיים עויינות ולעיתים נעשה בו שימוש למטרות פליליות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ואלה גרמו לא אחת לאובדן חיי אדם ולפגיעה בחפים מפשע שכל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חטאם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נבע מכך שהם נקלעו בדרך מקרה לזירת הפשע</w:t>
      </w:r>
      <w:r>
        <w:rPr>
          <w:rFonts w:cs="David" w:ascii="David" w:hAnsi="David"/>
          <w:b/>
          <w:bCs/>
          <w:rtl w:val="true"/>
        </w:rPr>
        <w:t>...."</w:t>
      </w:r>
    </w:p>
    <w:p>
      <w:pPr>
        <w:pStyle w:val="ListParagraph"/>
        <w:spacing w:lineRule="auto" w:line="360" w:before="0" w:after="0"/>
        <w:ind w:start="502" w:end="0"/>
        <w:contextualSpacing/>
        <w:jc w:val="both"/>
        <w:rPr>
          <w:rFonts w:ascii="David" w:hAnsi="David" w:eastAsia="Times New Roman" w:cs="David"/>
          <w:b/>
          <w:bCs/>
          <w:sz w:val="32"/>
          <w:szCs w:val="32"/>
        </w:rPr>
      </w:pPr>
      <w:r>
        <w:rPr>
          <w:rFonts w:eastAsia="Times New Roman" w:cs="David" w:ascii="David" w:hAnsi="David"/>
          <w:b/>
          <w:bCs/>
          <w:sz w:val="32"/>
          <w:szCs w:val="32"/>
          <w:rtl w:val="true"/>
        </w:rPr>
      </w:r>
    </w:p>
    <w:p>
      <w:pPr>
        <w:pStyle w:val="Normal"/>
        <w:spacing w:lineRule="auto" w:line="360"/>
        <w:ind w:start="142" w:end="0"/>
        <w:jc w:val="both"/>
        <w:rPr>
          <w:rFonts w:ascii="David" w:hAnsi="David" w:eastAsia="Calibri" w:cs="David"/>
          <w:b/>
          <w:bCs/>
        </w:rPr>
      </w:pPr>
      <w:r>
        <w:rPr>
          <w:rFonts w:ascii="David" w:hAnsi="David"/>
          <w:b/>
          <w:b/>
          <w:bCs/>
          <w:u w:val="single"/>
          <w:rtl w:val="true"/>
        </w:rPr>
        <w:t>מדיניות הענישה הנוהגת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502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נקודת המוצא בקביעת העונש הראוי למעשיי הנאשם היא העונש שקבע המחוקק בעבירת החזקת תחמושת הוא שלוש שנות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502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מדיניות הענישה הנהוגה בעבירות אלה מלמדת כי מתחמי הענישה נעים בין מאסר מותנה למספר חודשי מאסר בפועל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ראה למשל את </w:t>
      </w:r>
      <w:hyperlink r:id="rId8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 xml:space="preserve">ג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</w:rPr>
          <w:t>9036-02-23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אסולין נ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David" w:hAnsi="David"/>
          <w:sz w:val="24"/>
          <w:szCs w:val="24"/>
          <w:rtl w:val="true"/>
        </w:rPr>
        <w:t>[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פורסם בנבו</w:t>
      </w:r>
      <w:r>
        <w:rPr>
          <w:rFonts w:eastAsia="Times New Roman" w:cs="David" w:ascii="David" w:hAnsi="David"/>
          <w:sz w:val="24"/>
          <w:szCs w:val="24"/>
          <w:rtl w:val="true"/>
        </w:rPr>
        <w:t>] (</w:t>
      </w:r>
      <w:r>
        <w:rPr>
          <w:rFonts w:eastAsia="Times New Roman" w:cs="David" w:ascii="David" w:hAnsi="David"/>
          <w:sz w:val="24"/>
          <w:szCs w:val="24"/>
        </w:rPr>
        <w:t>15.3.23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אליו הפנה 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 הנאשם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שם התקבל ערעור הנאשם על חומרת עונשו והוטל עליו מאסר על תנאי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תחת עונש של 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חודשי מאסר בעבודות שירות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דובר בנאשם שהורשע בעבירה של החזקת תחמושת שכללה </w:t>
      </w:r>
      <w:r>
        <w:rPr>
          <w:rFonts w:eastAsia="Times New Roman" w:cs="David" w:ascii="David" w:hAnsi="David"/>
          <w:sz w:val="24"/>
          <w:szCs w:val="24"/>
        </w:rPr>
        <w:t>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קופסאות שכל אחת מהן הכילה </w:t>
      </w:r>
      <w:r>
        <w:rPr>
          <w:rFonts w:eastAsia="Times New Roman" w:cs="David" w:ascii="David" w:hAnsi="David"/>
          <w:sz w:val="24"/>
          <w:szCs w:val="24"/>
        </w:rPr>
        <w:t>30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כדורי </w:t>
      </w:r>
      <w:r>
        <w:rPr>
          <w:rFonts w:eastAsia="Times New Roman" w:cs="David" w:ascii="David" w:hAnsi="David"/>
          <w:sz w:val="24"/>
          <w:szCs w:val="24"/>
        </w:rPr>
        <w:t>5.56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המתאימים לרובה סער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502" w:end="0"/>
        <w:contextualSpacing/>
        <w:jc w:val="both"/>
        <w:rPr/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</w:t>
      </w:r>
      <w:hyperlink r:id="rId9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 xml:space="preserve">ג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</w:rPr>
          <w:t>20834-04-17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ורנר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David" w:hAnsi="David"/>
          <w:sz w:val="24"/>
          <w:szCs w:val="24"/>
          <w:rtl w:val="true"/>
        </w:rPr>
        <w:t>(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לא פורסם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התקבל ערעור המאשימה לעניין ביטול ההרשעה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ובית המשפט המחוזי הרשיע את הנאשם בעבירה של החזקת תחמושת שכללה </w:t>
      </w:r>
      <w:r>
        <w:rPr>
          <w:rFonts w:eastAsia="Times New Roman" w:cs="David" w:ascii="David" w:hAnsi="David"/>
          <w:sz w:val="24"/>
          <w:szCs w:val="24"/>
        </w:rPr>
        <w:t>360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קליעים בקוטר </w:t>
      </w:r>
      <w:r>
        <w:rPr>
          <w:rFonts w:eastAsia="Times New Roman" w:cs="David" w:ascii="David" w:hAnsi="David"/>
          <w:sz w:val="24"/>
          <w:szCs w:val="24"/>
        </w:rPr>
        <w:t>5.56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</w:t>
      </w:r>
      <w:r>
        <w:rPr>
          <w:rFonts w:eastAsia="Times New Roman" w:cs="David" w:ascii="David" w:hAnsi="David"/>
          <w:sz w:val="24"/>
          <w:szCs w:val="24"/>
          <w:rtl w:val="true"/>
        </w:rPr>
        <w:t>-</w:t>
      </w:r>
      <w:r>
        <w:rPr>
          <w:rFonts w:eastAsia="Times New Roman" w:cs="David" w:ascii="David" w:hAnsi="David"/>
          <w:sz w:val="24"/>
          <w:szCs w:val="24"/>
        </w:rPr>
        <w:t>10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מחסניות </w:t>
      </w:r>
      <w:r>
        <w:rPr>
          <w:rFonts w:eastAsia="Times New Roman" w:cs="David" w:ascii="David" w:hAnsi="David"/>
          <w:sz w:val="24"/>
          <w:szCs w:val="24"/>
        </w:rPr>
        <w:t>M</w:t>
      </w:r>
      <w:r>
        <w:rPr>
          <w:rFonts w:eastAsia="Times New Roman" w:cs="David" w:ascii="David" w:hAnsi="David"/>
          <w:sz w:val="24"/>
          <w:szCs w:val="24"/>
        </w:rPr>
        <w:t>-16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צבאיות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בנוסף לצו השל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צ שהוטל עליו בבית משפט השלום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הושתו על הנאשם 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חודשי מאסר על תנאי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502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502" w:end="0"/>
        <w:contextualSpacing/>
        <w:jc w:val="both"/>
        <w:rPr/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</w:t>
      </w:r>
      <w:hyperlink r:id="rId10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 xml:space="preserve">ג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</w:rPr>
          <w:t>20599-04-17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מירילשוילי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'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David" w:hAnsi="David"/>
          <w:sz w:val="24"/>
          <w:szCs w:val="24"/>
          <w:rtl w:val="true"/>
        </w:rPr>
        <w:t>[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פורסם בנבו</w:t>
      </w:r>
      <w:r>
        <w:rPr>
          <w:rFonts w:eastAsia="Times New Roman" w:cs="David" w:ascii="David" w:hAnsi="David"/>
          <w:sz w:val="24"/>
          <w:szCs w:val="24"/>
          <w:rtl w:val="true"/>
        </w:rPr>
        <w:t>] (</w:t>
      </w:r>
      <w:r>
        <w:rPr>
          <w:rFonts w:eastAsia="Times New Roman" w:cs="David" w:ascii="David" w:hAnsi="David"/>
          <w:sz w:val="24"/>
          <w:szCs w:val="24"/>
        </w:rPr>
        <w:t>27.9.17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בית המשפט המחוזי הותיר על כנו את פסק הדין המרשיע נאשם בעבירת החזקת תחמושת מסוג רימון הלם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ובעבירת החזקת סם לשימוש עצמי מסוג חשיש במשקל </w:t>
      </w:r>
      <w:r>
        <w:rPr>
          <w:rFonts w:eastAsia="Times New Roman" w:cs="David" w:ascii="David" w:hAnsi="David"/>
          <w:sz w:val="24"/>
          <w:szCs w:val="24"/>
        </w:rPr>
        <w:t>0.73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גרם והטיל עליו מאסר על תנאי ועונשים צופי עתיד נוספים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502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502" w:end="0"/>
        <w:contextualSpacing/>
        <w:jc w:val="both"/>
        <w:rPr/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בת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פ </w:t>
      </w:r>
      <w:r>
        <w:rPr>
          <w:rFonts w:eastAsia="Times New Roman" w:cs="David" w:ascii="David" w:hAnsi="David"/>
          <w:sz w:val="24"/>
          <w:szCs w:val="24"/>
        </w:rPr>
        <w:t>6740-12-21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אמארה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David" w:hAnsi="David"/>
          <w:sz w:val="24"/>
          <w:szCs w:val="24"/>
          <w:rtl w:val="true"/>
        </w:rPr>
        <w:t>(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לא פורסם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אליו הפנתה 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 המאשימה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הורשע הנאשם בנשיאת תחמושת והפרעה לשוטר במילוי תפקידו בכך שהחזיק ברכבו שקית ובה </w:t>
      </w:r>
      <w:r>
        <w:rPr>
          <w:rFonts w:eastAsia="Times New Roman" w:cs="David" w:ascii="David" w:hAnsi="David"/>
          <w:sz w:val="24"/>
          <w:szCs w:val="24"/>
        </w:rPr>
        <w:t>19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קופסאות שהכילו </w:t>
      </w:r>
      <w:r>
        <w:rPr>
          <w:rFonts w:eastAsia="Times New Roman" w:cs="David" w:ascii="David" w:hAnsi="David"/>
          <w:sz w:val="24"/>
          <w:szCs w:val="24"/>
        </w:rPr>
        <w:t>960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קליעים בקוטר של </w:t>
      </w:r>
      <w:r>
        <w:rPr>
          <w:rFonts w:eastAsia="Times New Roman" w:cs="David" w:ascii="David" w:hAnsi="David"/>
          <w:sz w:val="24"/>
          <w:szCs w:val="24"/>
        </w:rPr>
        <w:t>9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משהבחין בשוטרים במהלך נסיעתו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יצא מהמכונית במהירות ובמהלך בריחתו השליך את השקית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מתחם העונש נקבע בין </w:t>
      </w:r>
      <w:r>
        <w:rPr>
          <w:rFonts w:eastAsia="Times New Roman" w:cs="David" w:ascii="David" w:hAnsi="David"/>
          <w:sz w:val="24"/>
          <w:szCs w:val="24"/>
        </w:rPr>
        <w:t>8-20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חודשי מאסר בפועל ועונשו נגזר ל</w:t>
      </w:r>
      <w:r>
        <w:rPr>
          <w:rFonts w:eastAsia="Times New Roman" w:cs="David" w:ascii="David" w:hAnsi="David"/>
          <w:sz w:val="24"/>
          <w:szCs w:val="24"/>
          <w:rtl w:val="true"/>
        </w:rPr>
        <w:t>-</w:t>
      </w:r>
      <w:r>
        <w:rPr>
          <w:rFonts w:eastAsia="Times New Roman" w:cs="David" w:ascii="David" w:hAnsi="David"/>
          <w:sz w:val="24"/>
          <w:szCs w:val="24"/>
        </w:rPr>
        <w:t>12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חודשי מאסר בפועל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יוער כי נסיבות המקרה שם חמורות מעניינו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בשים לב לכמות התחמושת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נסיבות החזקתה ברכב בתוך שקית מחולק לקופסאות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בריחת הנאשם מהשוטרים והשלכת השקית במהלך הבריחה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באופן שיכול ללמד על נסיבות פליליות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יצוין כי ערעור שהגיש הנאשם על חומרת עונשו נמחק בהסכמת הנאשם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502" w:end="0"/>
        <w:contextualSpacing/>
        <w:jc w:val="both"/>
        <w:rPr/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</w:t>
      </w:r>
      <w:hyperlink r:id="rId11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</w:rPr>
          <w:t>26182-10-14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אבו חנין ואח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'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[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פורסם בנבו</w:t>
      </w:r>
      <w:r>
        <w:rPr>
          <w:rFonts w:eastAsia="Times New Roman" w:cs="David" w:ascii="David" w:hAnsi="David"/>
          <w:sz w:val="24"/>
          <w:szCs w:val="24"/>
          <w:rtl w:val="true"/>
        </w:rPr>
        <w:t>] (</w:t>
      </w:r>
      <w:r>
        <w:rPr>
          <w:rFonts w:eastAsia="Times New Roman" w:cs="David" w:ascii="David" w:hAnsi="David"/>
          <w:sz w:val="24"/>
          <w:szCs w:val="24"/>
        </w:rPr>
        <w:t>9.2.16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הורשעו שני נאשמים בעבירות של החזקת תחמושת בכך שהחזיקו מאות כדורים מסוגים שונים ועשרות מחסניות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מתחם העונש נקבע בין מאסר על תנאי ועד </w:t>
      </w:r>
      <w:r>
        <w:rPr>
          <w:rFonts w:eastAsia="Times New Roman" w:cs="David" w:ascii="David" w:hAnsi="David"/>
          <w:sz w:val="24"/>
          <w:szCs w:val="24"/>
        </w:rPr>
        <w:t>8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חודשי מאסר בפועל ועונשם של הנאשמים נגזר ל</w:t>
      </w:r>
      <w:r>
        <w:rPr>
          <w:rFonts w:eastAsia="Times New Roman" w:cs="David" w:ascii="David" w:hAnsi="David"/>
          <w:sz w:val="24"/>
          <w:szCs w:val="24"/>
          <w:rtl w:val="true"/>
        </w:rPr>
        <w:t>-</w:t>
      </w:r>
      <w:r>
        <w:rPr>
          <w:rFonts w:eastAsia="Times New Roman" w:cs="David" w:ascii="David" w:hAnsi="David"/>
          <w:sz w:val="24"/>
          <w:szCs w:val="24"/>
        </w:rPr>
        <w:t>12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חודשי מאסר על תנאי וקנס על סך </w:t>
      </w:r>
      <w:r>
        <w:rPr>
          <w:rFonts w:eastAsia="Times New Roman" w:cs="David" w:ascii="David" w:hAnsi="David"/>
          <w:sz w:val="24"/>
          <w:szCs w:val="24"/>
        </w:rPr>
        <w:t>5,000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₪. </w:t>
      </w:r>
    </w:p>
    <w:p>
      <w:pPr>
        <w:pStyle w:val="ListParagraph"/>
        <w:spacing w:lineRule="auto" w:line="360" w:before="0" w:after="0"/>
        <w:ind w:start="502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502" w:end="0"/>
        <w:contextualSpacing/>
        <w:jc w:val="both"/>
        <w:rPr/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</w:t>
      </w:r>
      <w:hyperlink r:id="rId12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</w:rPr>
          <w:t>53603-11-13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אבו כשכ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David" w:hAnsi="David"/>
          <w:sz w:val="24"/>
          <w:szCs w:val="24"/>
          <w:rtl w:val="true"/>
        </w:rPr>
        <w:t>[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פורסם בנבו</w:t>
      </w:r>
      <w:r>
        <w:rPr>
          <w:rFonts w:eastAsia="Times New Roman" w:cs="David" w:ascii="David" w:hAnsi="David"/>
          <w:sz w:val="24"/>
          <w:szCs w:val="24"/>
          <w:rtl w:val="true"/>
        </w:rPr>
        <w:t>] (</w:t>
      </w:r>
      <w:r>
        <w:rPr>
          <w:rFonts w:eastAsia="Times New Roman" w:cs="David" w:ascii="David" w:hAnsi="David"/>
          <w:sz w:val="24"/>
          <w:szCs w:val="24"/>
        </w:rPr>
        <w:t>31.5.15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הורשע הנאשם בהחזקת תחמושת ובהחזקת נכס החשוד כגנוב בכך שהחזיק </w:t>
      </w:r>
      <w:r>
        <w:rPr>
          <w:rFonts w:eastAsia="Times New Roman" w:cs="David" w:ascii="David" w:hAnsi="David"/>
          <w:sz w:val="24"/>
          <w:szCs w:val="24"/>
        </w:rPr>
        <w:t>53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כדורי </w:t>
      </w:r>
      <w:r>
        <w:rPr>
          <w:rFonts w:eastAsia="Times New Roman" w:cs="David" w:ascii="David" w:hAnsi="David"/>
          <w:sz w:val="24"/>
          <w:szCs w:val="24"/>
        </w:rPr>
        <w:t>9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 לאקדח בתוך גרב ואופניים השייכות לעיריית תל אביב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מתחם הענישה נקבע בין מאסר על תנאי ועד </w:t>
      </w:r>
      <w:r>
        <w:rPr>
          <w:rFonts w:eastAsia="Times New Roman" w:cs="David" w:ascii="David" w:hAnsi="David"/>
          <w:sz w:val="24"/>
          <w:szCs w:val="24"/>
        </w:rPr>
        <w:t>6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חודשי מאסר בפועל ועונשו של הנאשם נגזר ל</w:t>
      </w:r>
      <w:r>
        <w:rPr>
          <w:rFonts w:eastAsia="Times New Roman" w:cs="David" w:ascii="David" w:hAnsi="David"/>
          <w:sz w:val="24"/>
          <w:szCs w:val="24"/>
          <w:rtl w:val="true"/>
        </w:rPr>
        <w:t>-</w:t>
      </w:r>
      <w:r>
        <w:rPr>
          <w:rFonts w:eastAsia="Times New Roman" w:cs="David" w:ascii="David" w:hAnsi="David"/>
          <w:sz w:val="24"/>
          <w:szCs w:val="24"/>
        </w:rPr>
        <w:t>6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חודשי מאסר על תנאי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sz w:val="24"/>
          <w:szCs w:val="24"/>
          <w:u w:val="single"/>
        </w:rPr>
      </w:pPr>
      <w:r>
        <w:rPr>
          <w:rFonts w:eastAsia="Calibri"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start="142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נסיבות ביצוע העבירה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502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בבחינת הנסיבות הקשורות בביצוע העבירה נתתי דעתי לכמות התחמושת שנמצאה שאינה מבוטלת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מדובר 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235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כדורים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משני סוגים שונים ומחולקים לשמונה קופסאות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עם 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נתתי דעתי לנסיבות מציאת הנשק אגב חיפוש אחר והסברו של הנאשם לנסיבות החזקת התחמושת שלדבריו נותרה מאז ששימש כחבר בכיתת כוננות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אעיר כי מדובר בטענה סבירה שמתיישבת עם כך שנאשם אכן שעסק בעבר בביטחון היישוב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ובשים לב לטענת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כי לא הוכחה כוונה פלילית או מעורבות עבריינית מעבר להחזקה עצמה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נתתי דעתי לכך שהתחמושת נמצאה בארון ליד חדרו של הנאשם ולא נעשה בה שימוש ואף לא נמצא כלי נשק בסמוך שיכול להעיד על כוונה לשימוש בתחמושת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הדברים מקבלים משנה תוקף בשים לב לכך שטענותיו של הנאשם לא נבדקו על ידי היחידה החוקרת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502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502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עוד נתתי דעתי לכך שלא נגרם נזק ממעשי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יש לזכור כי מידת הנזק אינה נמדדת רק אל מול מבחן התוצאה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אלא אף אל מול פוטנציאל הנזק הטמון בעבירות 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502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502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נוכח האמור סבורני כי מידת הפגיעה בערכים המוגנים היא ברף הנמוך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502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לאחר ששקלתי את נסיבות ביצוע העבירות ולאור הענישה הנוהגת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אני קובע כי מתחם העונש ההולם נע ממאסר מותנה וקנס ועד מספר חודשי מאסר שניתן לשאת בדרך של עבודות שירות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סטייה ממתחם העונש ההולם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502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על נאשם המבקש לסטות לקולה ממתחם העונש ההולם הנטל להציג ראיות לכך שעבר הליך שיקומי משמעותי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1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1705/22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אלצראיעה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[</w:t>
      </w:r>
      <w:r>
        <w:rPr>
          <w:rFonts w:ascii="David" w:hAnsi="David" w:cs="David"/>
          <w:sz w:val="24"/>
          <w:sz w:val="24"/>
          <w:szCs w:val="24"/>
          <w:rtl w:val="true"/>
        </w:rPr>
        <w:t>פורסם בנבו</w:t>
      </w:r>
      <w:r>
        <w:rPr>
          <w:rFonts w:cs="David" w:ascii="David" w:hAnsi="David"/>
          <w:sz w:val="24"/>
          <w:szCs w:val="24"/>
          <w:rtl w:val="true"/>
        </w:rPr>
        <w:t>] (</w:t>
      </w:r>
      <w:r>
        <w:rPr>
          <w:rFonts w:cs="David" w:ascii="David" w:hAnsi="David"/>
          <w:sz w:val="24"/>
          <w:szCs w:val="24"/>
        </w:rPr>
        <w:t>14/03/22</w:t>
      </w:r>
      <w:r>
        <w:rPr>
          <w:rFonts w:cs="David" w:ascii="David" w:hAnsi="David"/>
          <w:sz w:val="24"/>
          <w:szCs w:val="24"/>
          <w:rtl w:val="true"/>
        </w:rPr>
        <w:t xml:space="preserve">)). </w:t>
      </w:r>
      <w:r>
        <w:rPr>
          <w:rFonts w:ascii="David" w:hAnsi="David" w:cs="David"/>
          <w:sz w:val="24"/>
          <w:sz w:val="24"/>
          <w:szCs w:val="24"/>
          <w:rtl w:val="true"/>
        </w:rPr>
        <w:t>בעניינו אין אינדיקציה כלשהי להליך שיקומי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ואף לא התבקש תסקיר שירות מבחן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קביעת העונש ההולם בתוך המתחם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502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לשם קביעת העונש ההולם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בגדרי מתחם העונש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בית המשפט להידרש לנסיבות שאינן קשורות בביצוע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:  </w:t>
      </w:r>
    </w:p>
    <w:p>
      <w:pPr>
        <w:pStyle w:val="ListParagraph"/>
        <w:spacing w:lineRule="auto" w:line="360" w:before="0" w:after="0"/>
        <w:ind w:start="502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502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נעדר עבר פלילי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502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502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הודה במיוחס לו וחסך זמן שיפוטי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502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502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אינו צעיר או מבוגר באופן המצדיק התחשבות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502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נוכח האמור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התרשמתי כי יש לקבוע את העונש הראוי בתחתית המתחם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502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סוף דבר</w:t>
      </w:r>
    </w:p>
    <w:p>
      <w:pPr>
        <w:pStyle w:val="ListParagraph"/>
        <w:spacing w:lineRule="auto" w:line="360" w:before="0" w:after="0"/>
        <w:ind w:start="360"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502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לאחר ששקלתי את כלל השיקולים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לקולה ולחומרה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אני גוזר על הנאשם את העונשים הבאים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60" w:after="0"/>
        <w:ind w:hanging="360" w:start="10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מותנה למשך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 מהיום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מאסר זה יופעל במידה והנאשם יעבור במשך תקופת התנאי עבירת נשק מסוג עוון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 w:before="60" w:after="0"/>
        <w:ind w:start="10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60" w:after="0"/>
        <w:ind w:hanging="360" w:start="10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מותנה למשך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 מהיום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מאסר זה יופעל במידה והנאשם יעבור במשך תקופת התנאי יעבור עבירת נשק מסוג פשע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60" w:after="0"/>
        <w:ind w:hanging="360" w:start="10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קנס בסך </w:t>
      </w:r>
      <w:r>
        <w:rPr>
          <w:rFonts w:eastAsia="Times New Roman" w:cs="David" w:ascii="David" w:hAnsi="David"/>
          <w:sz w:val="24"/>
          <w:szCs w:val="24"/>
        </w:rPr>
        <w:t>3,000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או </w:t>
      </w:r>
      <w:r>
        <w:rPr>
          <w:rFonts w:eastAsia="Times New Roman" w:cs="David" w:ascii="David" w:hAnsi="David"/>
          <w:sz w:val="24"/>
          <w:szCs w:val="24"/>
        </w:rPr>
        <w:t>7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ימי מאסר תמורתו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הקנס ישולם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בעשרה תשלומים חודשיים שווים החל מיום </w:t>
      </w:r>
      <w:r>
        <w:rPr>
          <w:rFonts w:eastAsia="Times New Roman" w:cs="David" w:ascii="David" w:hAnsi="David"/>
          <w:sz w:val="24"/>
          <w:szCs w:val="24"/>
        </w:rPr>
        <w:t>10.11.23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ובכל </w:t>
      </w:r>
      <w:r>
        <w:rPr>
          <w:rFonts w:eastAsia="Times New Roman" w:cs="David" w:ascii="David" w:hAnsi="David"/>
          <w:sz w:val="24"/>
          <w:szCs w:val="24"/>
        </w:rPr>
        <w:t>10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לחודש שלאחריו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בכרטיס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והגבייה</w:t>
      </w:r>
      <w:r>
        <w:rPr>
          <w:rtl w:val="true"/>
        </w:rPr>
        <w:t xml:space="preserve">, </w:t>
      </w:r>
      <w:r>
        <w:rPr/>
        <w:t>www.eca.gov.il</w:t>
      </w:r>
      <w:r>
        <w:rPr>
          <w:rtl w:val="true"/>
        </w:rPr>
        <w:t xml:space="preserve"> 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tl w:val="true"/>
        </w:rPr>
        <w:t>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גבייה</w:t>
      </w:r>
      <w:r>
        <w:rPr>
          <w:rtl w:val="true"/>
        </w:rPr>
        <w:t xml:space="preserve">) 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/>
        <w:t>35592</w:t>
      </w:r>
      <w:r>
        <w:rPr>
          <w:rtl w:val="true"/>
        </w:rPr>
        <w:t xml:space="preserve">*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/>
        <w:t>073-2055000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במזומן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tl w:val="true"/>
        </w:rPr>
        <w:t>).</w:t>
      </w:r>
    </w:p>
    <w:p>
      <w:pPr>
        <w:pStyle w:val="Normal"/>
        <w:spacing w:lineRule="auto" w:line="360" w:before="60" w:after="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60" w:after="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התחמושת תושמד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60" w:after="0"/>
        <w:ind w:end="0"/>
        <w:jc w:val="both"/>
        <w:rPr/>
      </w:pPr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  <w:r>
        <w:rPr>
          <w:rFonts w:ascii="David" w:hAnsi="David"/>
          <w:b/>
          <w:b/>
          <w:bCs/>
          <w:rtl w:val="true"/>
        </w:rPr>
        <w:t>זכות ערעור כדין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2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תשרי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18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ספטמבר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2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יניב בן הרוש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5"/>
      <w:footerReference w:type="default" r:id="rId1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50207-02-22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שלומי חזן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502" w:hanging="360"/>
      </w:pPr>
      <w:rPr>
        <w:sz w:val="24"/>
        <w:b w:val="false"/>
        <w:szCs w:val="24"/>
        <w:bCs w:val="false"/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lang w:val="en-US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Times New Roman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lang w:val="en-US"/>
    </w:rPr>
  </w:style>
  <w:style w:type="character" w:styleId="WW8Num3z0">
    <w:name w:val="WW8Num3z0"/>
    <w:qFormat/>
    <w:rPr>
      <w:rFonts w:cs="Times New Roman"/>
      <w:b w:val="false"/>
      <w:bCs w:val="false"/>
      <w:sz w:val="24"/>
      <w:szCs w:val="24"/>
    </w:rPr>
  </w:style>
  <w:style w:type="character" w:styleId="WW8Num3z1">
    <w:name w:val="WW8Num3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ListParagraphChar">
    <w:name w:val="List Paragraph Char"/>
    <w:qFormat/>
    <w:rPr>
      <w:rFonts w:ascii="Calibri" w:hAnsi="Calibri" w:eastAsia="Calibri" w:cs="Aria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29372283" TargetMode="External"/><Relationship Id="rId7" Type="http://schemas.openxmlformats.org/officeDocument/2006/relationships/hyperlink" Target="http://www.nevo.co.il/case/5724364" TargetMode="External"/><Relationship Id="rId8" Type="http://schemas.openxmlformats.org/officeDocument/2006/relationships/hyperlink" Target="http://www.nevo.co.il/case/29372283" TargetMode="External"/><Relationship Id="rId9" Type="http://schemas.openxmlformats.org/officeDocument/2006/relationships/hyperlink" Target="http://www.nevo.co.il/case/22531551" TargetMode="External"/><Relationship Id="rId10" Type="http://schemas.openxmlformats.org/officeDocument/2006/relationships/hyperlink" Target="http://www.nevo.co.il/case/22531303" TargetMode="External"/><Relationship Id="rId11" Type="http://schemas.openxmlformats.org/officeDocument/2006/relationships/hyperlink" Target="http://www.nevo.co.il/case/18099950" TargetMode="External"/><Relationship Id="rId12" Type="http://schemas.openxmlformats.org/officeDocument/2006/relationships/hyperlink" Target="http://www.nevo.co.il/case/11343779" TargetMode="External"/><Relationship Id="rId13" Type="http://schemas.openxmlformats.org/officeDocument/2006/relationships/hyperlink" Target="http://www.nevo.co.il/case/28388215" TargetMode="External"/><Relationship Id="rId14" Type="http://schemas.openxmlformats.org/officeDocument/2006/relationships/hyperlink" Target="http://www.nevo.co.il/advertisements/nevo-100.doc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2024-07-08T12:03:00Z</dcterms:created>
  <dc:creator> </dc:creator>
  <dc:description/>
  <cp:keywords/>
  <dc:language>en-IL</dc:language>
  <cp:lastModifiedBy>h1</cp:lastModifiedBy>
  <dcterms:modified xsi:type="dcterms:W3CDTF">2024-07-08T12:03:00Z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שלומי חזן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29372283:2;5724364;22531551;22531303;18099950;11343779;28388215</vt:lpwstr>
  </property>
  <property fmtid="{D5CDD505-2E9C-101B-9397-08002B2CF9AE}" pid="9" name="CITY">
    <vt:lpwstr>ב"ש</vt:lpwstr>
  </property>
  <property fmtid="{D5CDD505-2E9C-101B-9397-08002B2CF9AE}" pid="10" name="DATE">
    <vt:lpwstr>20230918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יניב בן הרוש</vt:lpwstr>
  </property>
  <property fmtid="{D5CDD505-2E9C-101B-9397-08002B2CF9AE}" pid="14" name="LAWLISTTMP1">
    <vt:lpwstr>70301/144.a</vt:lpwstr>
  </property>
  <property fmtid="{D5CDD505-2E9C-101B-9397-08002B2CF9AE}" pid="15" name="LAWYER">
    <vt:lpwstr>חנן אסולין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50207</vt:lpwstr>
  </property>
  <property fmtid="{D5CDD505-2E9C-101B-9397-08002B2CF9AE}" pid="22" name="NEWPARTB">
    <vt:lpwstr>02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380020230918</vt:lpwstr>
  </property>
  <property fmtid="{D5CDD505-2E9C-101B-9397-08002B2CF9AE}" pid="34" name="TYPE_N_DATE">
    <vt:lpwstr>38020230918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