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מרכז</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50282-06-11</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נפרין</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22</w:t>
            </w:r>
            <w:r>
              <w:rPr>
                <w:b/>
                <w:bCs/>
                <w:sz w:val="26"/>
                <w:szCs w:val="26"/>
                <w:rtl w:val="true"/>
              </w:rPr>
              <w:t xml:space="preserve"> </w:t>
            </w:r>
            <w:r>
              <w:rPr>
                <w:b/>
                <w:b/>
                <w:bCs/>
                <w:sz w:val="26"/>
                <w:sz w:val="26"/>
                <w:szCs w:val="26"/>
                <w:rtl w:val="true"/>
              </w:rPr>
              <w:t xml:space="preserve">דצמבר </w:t>
            </w:r>
            <w:r>
              <w:rPr>
                <w:b/>
                <w:bCs/>
                <w:sz w:val="26"/>
                <w:szCs w:val="26"/>
              </w:rPr>
              <w:t>2011</w:t>
            </w:r>
          </w:p>
          <w:p>
            <w:pPr>
              <w:pStyle w:val="Header"/>
              <w:tabs>
                <w:tab w:val="clear" w:pos="720"/>
              </w:tabs>
              <w:ind w:end="0"/>
              <w:jc w:val="end"/>
              <w:rPr>
                <w:b/>
                <w:bCs/>
                <w:sz w:val="26"/>
                <w:szCs w:val="26"/>
              </w:rPr>
            </w:pPr>
            <w:r>
              <w:rPr>
                <w:b/>
                <w:bCs/>
                <w:sz w:val="26"/>
                <w:szCs w:val="26"/>
                <w:rtl w:val="true"/>
              </w:rPr>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3973"/>
        <w:gridCol w:w="1071"/>
        <w:gridCol w:w="3676"/>
      </w:tblGrid>
      <w:tr>
        <w:trPr>
          <w:trHeight w:val="337" w:hRule="atLeast"/>
        </w:trPr>
        <w:tc>
          <w:tcPr>
            <w:tcW w:w="3973" w:type="dxa"/>
            <w:tcBorders/>
          </w:tcPr>
          <w:p>
            <w:pPr>
              <w:pStyle w:val="Normal"/>
              <w:ind w:end="0"/>
              <w:jc w:val="both"/>
              <w:rPr>
                <w:b/>
                <w:bCs/>
                <w:sz w:val="26"/>
                <w:szCs w:val="26"/>
              </w:rPr>
            </w:pPr>
            <w:r>
              <w:rPr>
                <w:b/>
                <w:b/>
                <w:bCs/>
                <w:sz w:val="26"/>
                <w:sz w:val="26"/>
                <w:szCs w:val="26"/>
                <w:rtl w:val="true"/>
              </w:rPr>
              <w:t>לפני כב</w:t>
            </w:r>
            <w:r>
              <w:rPr>
                <w:b/>
                <w:bCs/>
                <w:sz w:val="26"/>
                <w:szCs w:val="26"/>
                <w:rtl w:val="true"/>
              </w:rPr>
              <w:t xml:space="preserve">' </w:t>
            </w:r>
            <w:r>
              <w:rPr>
                <w:b/>
                <w:b/>
                <w:bCs/>
                <w:sz w:val="26"/>
                <w:sz w:val="26"/>
                <w:szCs w:val="26"/>
                <w:rtl w:val="true"/>
              </w:rPr>
              <w:t>ה</w:t>
            </w:r>
            <w:r>
              <w:rPr>
                <w:b/>
                <w:b/>
                <w:bCs/>
                <w:sz w:val="26"/>
                <w:sz w:val="26"/>
                <w:szCs w:val="26"/>
                <w:rtl w:val="true"/>
              </w:rPr>
              <w:t xml:space="preserve">שופטת </w:t>
            </w:r>
            <w:r>
              <w:rPr>
                <w:b/>
                <w:b/>
                <w:bCs/>
                <w:sz w:val="26"/>
                <w:sz w:val="26"/>
                <w:szCs w:val="26"/>
                <w:rtl w:val="true"/>
              </w:rPr>
              <w:t>ק</w:t>
            </w:r>
            <w:r>
              <w:rPr>
                <w:b/>
                <w:bCs/>
                <w:sz w:val="26"/>
                <w:szCs w:val="26"/>
                <w:rtl w:val="true"/>
              </w:rPr>
              <w:t xml:space="preserve">. </w:t>
            </w:r>
            <w:r>
              <w:rPr>
                <w:b/>
                <w:b/>
                <w:bCs/>
                <w:sz w:val="26"/>
                <w:sz w:val="26"/>
                <w:szCs w:val="26"/>
                <w:rtl w:val="true"/>
              </w:rPr>
              <w:t>רג</w:t>
            </w:r>
            <w:r>
              <w:rPr>
                <w:b/>
                <w:bCs/>
                <w:sz w:val="26"/>
                <w:szCs w:val="26"/>
                <w:rtl w:val="true"/>
              </w:rPr>
              <w:t>'</w:t>
            </w:r>
            <w:r>
              <w:rPr>
                <w:b/>
                <w:b/>
                <w:bCs/>
                <w:sz w:val="26"/>
                <w:sz w:val="26"/>
                <w:szCs w:val="26"/>
                <w:rtl w:val="true"/>
              </w:rPr>
              <w:t>יניאנו</w:t>
            </w:r>
          </w:p>
        </w:tc>
        <w:tc>
          <w:tcPr>
            <w:tcW w:w="1071" w:type="dxa"/>
            <w:tcBorders/>
          </w:tcPr>
          <w:p>
            <w:pPr>
              <w:pStyle w:val="Header"/>
              <w:snapToGrid w:val="false"/>
              <w:ind w:end="0"/>
              <w:jc w:val="both"/>
              <w:rPr>
                <w:b/>
                <w:bCs/>
                <w:sz w:val="26"/>
                <w:szCs w:val="26"/>
              </w:rPr>
            </w:pPr>
            <w:r>
              <w:rPr>
                <w:b/>
                <w:bCs/>
                <w:sz w:val="26"/>
                <w:szCs w:val="26"/>
                <w:rtl w:val="true"/>
              </w:rPr>
            </w:r>
          </w:p>
        </w:tc>
        <w:tc>
          <w:tcPr>
            <w:tcW w:w="3676" w:type="dxa"/>
            <w:tcBorders/>
          </w:tcPr>
          <w:p>
            <w:pPr>
              <w:pStyle w:val="Header"/>
              <w:snapToGrid w:val="false"/>
              <w:ind w:end="0"/>
              <w:jc w:val="both"/>
              <w:rPr>
                <w:b/>
                <w:bCs/>
                <w:sz w:val="26"/>
                <w:szCs w:val="26"/>
              </w:rPr>
            </w:pPr>
            <w:r>
              <w:rPr>
                <w:b/>
                <w:bCs/>
                <w:sz w:val="26"/>
                <w:szCs w:val="26"/>
                <w:rtl w:val="true"/>
              </w:rPr>
            </w:r>
          </w:p>
        </w:tc>
      </w:tr>
    </w:tbl>
    <w:p>
      <w:pPr>
        <w:pStyle w:val="12"/>
        <w:ind w:end="0"/>
        <w:jc w:val="start"/>
        <w:rPr>
          <w:b w:val="false"/>
          <w:bCs w:val="false"/>
          <w:u w:val="none"/>
        </w:rPr>
      </w:pPr>
      <w:r>
        <w:rPr>
          <w:b w:val="false"/>
          <w:bCs w:val="false"/>
          <w:u w:val="none"/>
          <w:rtl w:val="true"/>
        </w:rPr>
      </w:r>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c>
          <w:tcPr>
            <w:tcW w:w="3240" w:type="dxa"/>
            <w:tcBorders/>
          </w:tcPr>
          <w:p>
            <w:pPr>
              <w:pStyle w:val="Normal"/>
              <w:ind w:start="26" w:end="0"/>
              <w:jc w:val="start"/>
              <w:rPr>
                <w:b/>
                <w:bCs/>
                <w:sz w:val="26"/>
                <w:szCs w:val="26"/>
              </w:rPr>
            </w:pPr>
            <w:bookmarkStart w:id="1" w:name="FirstAppellant"/>
            <w:bookmarkEnd w:id="1"/>
            <w:r>
              <w:rPr>
                <w:b/>
                <w:b/>
                <w:bCs/>
                <w:sz w:val="26"/>
                <w:sz w:val="26"/>
                <w:szCs w:val="26"/>
                <w:rtl w:val="true"/>
              </w:rPr>
              <w:t>ה</w:t>
            </w:r>
            <w:r>
              <w:rPr>
                <w:b/>
                <w:b/>
                <w:bCs/>
                <w:sz w:val="26"/>
                <w:sz w:val="26"/>
                <w:szCs w:val="26"/>
                <w:rtl w:val="true"/>
              </w:rPr>
              <w:t>מאשימה</w:t>
            </w:r>
          </w:p>
        </w:tc>
        <w:tc>
          <w:tcPr>
            <w:tcW w:w="5562" w:type="dxa"/>
            <w:tcBorders/>
          </w:tcPr>
          <w:p>
            <w:pPr>
              <w:pStyle w:val="Normal"/>
              <w:ind w:end="0"/>
              <w:jc w:val="start"/>
              <w:rPr>
                <w:b/>
                <w:bCs/>
                <w:sz w:val="26"/>
                <w:szCs w:val="26"/>
              </w:rPr>
            </w:pPr>
            <w:r>
              <w:rPr>
                <w:b/>
                <w:b/>
                <w:bCs/>
                <w:sz w:val="26"/>
                <w:sz w:val="26"/>
                <w:szCs w:val="26"/>
                <w:rtl w:val="true"/>
              </w:rPr>
              <w:t>מדינת ישראל</w:t>
            </w:r>
          </w:p>
        </w:tc>
      </w:tr>
      <w:tr>
        <w:trPr/>
        <w:tc>
          <w:tcPr>
            <w:tcW w:w="8802" w:type="dxa"/>
            <w:gridSpan w:val="2"/>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240" w:type="dxa"/>
            <w:tcBorders/>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562" w:type="dxa"/>
            <w:tcBorders/>
          </w:tcPr>
          <w:p>
            <w:pPr>
              <w:pStyle w:val="Normal"/>
              <w:ind w:end="0"/>
              <w:jc w:val="start"/>
              <w:rPr>
                <w:b/>
                <w:bCs/>
                <w:sz w:val="26"/>
                <w:szCs w:val="26"/>
              </w:rPr>
            </w:pPr>
            <w:r>
              <w:rPr>
                <w:b/>
                <w:bCs/>
                <w:sz w:val="26"/>
                <w:szCs w:val="26"/>
              </w:rPr>
              <w:t>1</w:t>
            </w:r>
            <w:r>
              <w:rPr>
                <w:b/>
                <w:bCs/>
                <w:sz w:val="26"/>
                <w:szCs w:val="26"/>
                <w:rtl w:val="true"/>
              </w:rPr>
              <w:t xml:space="preserve">. </w:t>
            </w:r>
            <w:r>
              <w:rPr>
                <w:b/>
                <w:bCs/>
                <w:sz w:val="26"/>
                <w:szCs w:val="26"/>
                <w:rtl w:val="true"/>
              </w:rPr>
              <w:t xml:space="preserve"> </w:t>
            </w:r>
            <w:r>
              <w:rPr>
                <w:b/>
                <w:b/>
                <w:bCs/>
                <w:sz w:val="26"/>
                <w:sz w:val="26"/>
                <w:szCs w:val="26"/>
                <w:rtl w:val="true"/>
              </w:rPr>
              <w:t xml:space="preserve">אמיר נפרין </w:t>
            </w:r>
          </w:p>
          <w:p>
            <w:pPr>
              <w:pStyle w:val="Normal"/>
              <w:ind w:end="0"/>
              <w:jc w:val="start"/>
              <w:rPr>
                <w:b/>
                <w:bCs/>
                <w:sz w:val="26"/>
                <w:szCs w:val="26"/>
              </w:rPr>
            </w:pPr>
            <w:r>
              <w:rPr>
                <w:b/>
                <w:bCs/>
                <w:sz w:val="26"/>
                <w:szCs w:val="26"/>
              </w:rPr>
              <w:t>2</w:t>
            </w:r>
            <w:r>
              <w:rPr>
                <w:b/>
                <w:bCs/>
                <w:sz w:val="26"/>
                <w:szCs w:val="26"/>
                <w:rtl w:val="true"/>
              </w:rPr>
              <w:t xml:space="preserve">. </w:t>
            </w:r>
            <w:r>
              <w:rPr>
                <w:b/>
                <w:bCs/>
                <w:sz w:val="26"/>
                <w:szCs w:val="26"/>
                <w:rtl w:val="true"/>
              </w:rPr>
              <w:t xml:space="preserve"> </w:t>
            </w:r>
            <w:r>
              <w:rPr>
                <w:b/>
                <w:b/>
                <w:bCs/>
                <w:sz w:val="26"/>
                <w:sz w:val="26"/>
                <w:szCs w:val="26"/>
                <w:rtl w:val="true"/>
              </w:rPr>
              <w:t xml:space="preserve">ישראל דוידוב </w:t>
            </w:r>
          </w:p>
          <w:p>
            <w:pPr>
              <w:pStyle w:val="Normal"/>
              <w:ind w:end="0"/>
              <w:jc w:val="start"/>
              <w:rPr>
                <w:b/>
                <w:bCs/>
                <w:sz w:val="26"/>
                <w:szCs w:val="26"/>
              </w:rPr>
            </w:pPr>
            <w:r>
              <w:rPr>
                <w:b/>
                <w:bCs/>
                <w:sz w:val="26"/>
                <w:szCs w:val="26"/>
              </w:rPr>
              <w:t>3</w:t>
            </w:r>
            <w:r>
              <w:rPr>
                <w:b/>
                <w:bCs/>
                <w:sz w:val="26"/>
                <w:szCs w:val="26"/>
                <w:rtl w:val="true"/>
              </w:rPr>
              <w:t xml:space="preserve">. </w:t>
            </w:r>
            <w:r>
              <w:rPr>
                <w:b/>
                <w:bCs/>
                <w:sz w:val="26"/>
                <w:szCs w:val="26"/>
                <w:rtl w:val="true"/>
              </w:rPr>
              <w:t xml:space="preserve"> </w:t>
            </w:r>
            <w:r>
              <w:rPr>
                <w:b/>
                <w:b/>
                <w:bCs/>
                <w:sz w:val="26"/>
                <w:sz w:val="26"/>
                <w:szCs w:val="26"/>
                <w:rtl w:val="true"/>
              </w:rPr>
              <w:t>אבנר חיזגייאב</w:t>
            </w:r>
            <w:r>
              <w:rPr>
                <w:b/>
                <w:b/>
                <w:bCs/>
                <w:sz w:val="26"/>
                <w:sz w:val="26"/>
                <w:szCs w:val="26"/>
                <w:rtl w:val="true"/>
              </w:rPr>
              <w:t xml:space="preserve"> </w:t>
            </w:r>
          </w:p>
          <w:p>
            <w:pPr>
              <w:pStyle w:val="Normal"/>
              <w:ind w:end="0"/>
              <w:jc w:val="start"/>
              <w:rPr>
                <w:b/>
                <w:bCs/>
                <w:sz w:val="26"/>
                <w:szCs w:val="26"/>
              </w:rPr>
            </w:pPr>
            <w:r>
              <w:rPr>
                <w:b/>
                <w:bCs/>
                <w:sz w:val="26"/>
                <w:szCs w:val="26"/>
              </w:rPr>
              <w:t>4</w:t>
            </w:r>
            <w:r>
              <w:rPr>
                <w:b/>
                <w:bCs/>
                <w:sz w:val="26"/>
                <w:szCs w:val="26"/>
                <w:rtl w:val="true"/>
              </w:rPr>
              <w:t xml:space="preserve">. </w:t>
            </w:r>
            <w:r>
              <w:rPr>
                <w:b/>
                <w:bCs/>
                <w:sz w:val="26"/>
                <w:szCs w:val="26"/>
                <w:rtl w:val="true"/>
              </w:rPr>
              <w:t xml:space="preserve"> </w:t>
            </w:r>
            <w:r>
              <w:rPr>
                <w:b/>
                <w:b/>
                <w:bCs/>
                <w:sz w:val="26"/>
                <w:sz w:val="26"/>
                <w:szCs w:val="26"/>
                <w:rtl w:val="true"/>
              </w:rPr>
              <w:t>עמרם הרר</w:t>
            </w:r>
          </w:p>
          <w:p>
            <w:pPr>
              <w:pStyle w:val="Normal"/>
              <w:ind w:end="0"/>
              <w:jc w:val="start"/>
              <w:rPr>
                <w:b/>
                <w:bCs/>
                <w:sz w:val="26"/>
                <w:szCs w:val="26"/>
              </w:rPr>
            </w:pPr>
            <w:r>
              <w:rPr>
                <w:b/>
                <w:bCs/>
                <w:sz w:val="26"/>
                <w:szCs w:val="26"/>
              </w:rPr>
              <w:t>5</w:t>
            </w:r>
            <w:r>
              <w:rPr>
                <w:b/>
                <w:bCs/>
                <w:sz w:val="26"/>
                <w:szCs w:val="26"/>
                <w:rtl w:val="true"/>
              </w:rPr>
              <w:t xml:space="preserve">. </w:t>
            </w:r>
            <w:r>
              <w:rPr>
                <w:b/>
                <w:bCs/>
                <w:sz w:val="26"/>
                <w:szCs w:val="26"/>
                <w:rtl w:val="true"/>
              </w:rPr>
              <w:t xml:space="preserve"> </w:t>
            </w:r>
            <w:r>
              <w:rPr>
                <w:b/>
                <w:b/>
                <w:bCs/>
                <w:sz w:val="26"/>
                <w:sz w:val="26"/>
                <w:szCs w:val="26"/>
                <w:rtl w:val="true"/>
              </w:rPr>
              <w:t>שמשון טוביאנה</w:t>
            </w:r>
          </w:p>
          <w:p>
            <w:pPr>
              <w:pStyle w:val="Normal"/>
              <w:ind w:end="0"/>
              <w:jc w:val="start"/>
              <w:rPr>
                <w:b/>
                <w:bCs/>
                <w:sz w:val="26"/>
                <w:szCs w:val="26"/>
              </w:rPr>
            </w:pPr>
            <w:r>
              <w:rPr>
                <w:b/>
                <w:bCs/>
                <w:sz w:val="26"/>
                <w:szCs w:val="26"/>
              </w:rPr>
              <w:t>6</w:t>
            </w:r>
            <w:r>
              <w:rPr>
                <w:b/>
                <w:bCs/>
                <w:sz w:val="26"/>
                <w:szCs w:val="26"/>
                <w:rtl w:val="true"/>
              </w:rPr>
              <w:t xml:space="preserve">. </w:t>
            </w:r>
            <w:r>
              <w:rPr>
                <w:b/>
                <w:bCs/>
                <w:sz w:val="26"/>
                <w:szCs w:val="26"/>
                <w:rtl w:val="true"/>
              </w:rPr>
              <w:t xml:space="preserve"> </w:t>
            </w:r>
            <w:r>
              <w:rPr>
                <w:b/>
                <w:b/>
                <w:bCs/>
                <w:sz w:val="26"/>
                <w:sz w:val="26"/>
                <w:szCs w:val="26"/>
                <w:rtl w:val="true"/>
              </w:rPr>
              <w:t>שני גולדמן</w:t>
            </w:r>
          </w:p>
        </w:tc>
      </w:tr>
    </w:tbl>
    <w:p>
      <w:pPr>
        <w:pStyle w:val="12"/>
        <w:ind w:end="0"/>
        <w:jc w:val="start"/>
        <w:rPr>
          <w:b w:val="false"/>
          <w:bCs w:val="false"/>
          <w:u w:val="none"/>
        </w:rPr>
      </w:pPr>
      <w:r>
        <w:rPr>
          <w:b w:val="false"/>
          <w:bCs w:val="false"/>
          <w:u w:val="none"/>
          <w:rtl w:val="true"/>
        </w:rPr>
      </w:r>
    </w:p>
    <w:p>
      <w:pPr>
        <w:pStyle w:val="Normal"/>
        <w:spacing w:lineRule="auto" w:line="360"/>
        <w:ind w:end="0"/>
        <w:jc w:val="both"/>
        <w:rPr>
          <w:rStyle w:val="LineNumber"/>
          <w:sz w:val="6"/>
          <w:szCs w:val="6"/>
        </w:rPr>
      </w:pPr>
      <w:r>
        <w:rPr>
          <w:rStyle w:val="LineNumber"/>
          <w:sz w:val="6"/>
          <w:szCs w:val="6"/>
          <w:rtl w:val="true"/>
        </w:rPr>
        <w:t>&lt;</w:t>
      </w:r>
      <w:r>
        <w:rPr>
          <w:rStyle w:val="LineNumber"/>
          <w:sz w:val="6"/>
          <w:szCs w:val="6"/>
        </w:rPr>
        <w:t>#3</w:t>
      </w:r>
      <w:bookmarkStart w:id="2" w:name="LawTable"/>
      <w:bookmarkEnd w:id="2"/>
    </w:p>
    <w:p>
      <w:pPr>
        <w:pStyle w:val="Normal"/>
        <w:spacing w:lineRule="exact" w:line="240" w:before="0" w:after="120"/>
        <w:ind w:hanging="283" w:start="283" w:end="0"/>
        <w:jc w:val="both"/>
        <w:rPr>
          <w:rStyle w:val="LineNumber"/>
          <w:rFonts w:ascii="FrankRuehl" w:hAnsi="FrankRuehl" w:cs="FrankRuehl"/>
          <w:sz w:val="6"/>
          <w:szCs w:val="24"/>
        </w:rPr>
      </w:pPr>
      <w:r>
        <w:rPr>
          <w:rtl w:val="true"/>
        </w:rPr>
      </w:r>
    </w:p>
    <w:p>
      <w:pPr>
        <w:pStyle w:val="Normal"/>
        <w:spacing w:lineRule="exact" w:line="240" w:before="0" w:after="120"/>
        <w:ind w:hanging="283" w:start="283" w:end="0"/>
        <w:jc w:val="both"/>
        <w:rPr/>
      </w:pPr>
      <w:r>
        <w:rPr>
          <w:rStyle w:val="LineNumber"/>
          <w:rFonts w:ascii="FrankRuehl" w:hAnsi="FrankRuehl" w:cs="FrankRuehl"/>
          <w:szCs w:val="24"/>
          <w:rtl w:val="true"/>
        </w:rPr>
        <w:t>חקיקה שאוזכרה</w:t>
      </w:r>
      <w:r>
        <w:rPr>
          <w:rStyle w:val="LineNumber"/>
          <w:rFonts w:cs="FrankRuehl" w:ascii="FrankRuehl" w:hAnsi="FrankRuehl"/>
          <w:szCs w:val="24"/>
          <w:rtl w:val="true"/>
        </w:rPr>
        <w:t xml:space="preserve">: </w:t>
      </w:r>
    </w:p>
    <w:p>
      <w:pPr>
        <w:pStyle w:val="Normal"/>
        <w:spacing w:lineRule="exact" w:line="240" w:before="0" w:after="120"/>
        <w:ind w:hanging="283" w:start="283" w:end="0"/>
        <w:jc w:val="both"/>
        <w:rPr>
          <w:rStyle w:val="LineNumber"/>
          <w:rFonts w:ascii="FrankRuehl" w:hAnsi="FrankRuehl" w:cs="FrankRuehl"/>
          <w:szCs w:val="24"/>
        </w:rPr>
      </w:pPr>
      <w:hyperlink r:id="rId2">
        <w:r>
          <w:rPr>
            <w:rStyle w:val="Hyperlink"/>
            <w:rFonts w:cs="Arial" w:ascii="FrankRuehl" w:hAnsi="FrankRuehl"/>
            <w:color w:val="0000FF"/>
            <w:szCs w:val="24"/>
            <w:u w:val="single"/>
            <w:rtl w:val="true"/>
          </w:rPr>
          <w:t xml:space="preserve">פקודת הסמים המסוכנים </w:t>
        </w:r>
        <w:r>
          <w:rPr>
            <w:rStyle w:val="Hyperlink"/>
            <w:rFonts w:cs="FrankRuehl" w:ascii="FrankRuehl" w:hAnsi="FrankRuehl"/>
            <w:color w:val="0000FF"/>
            <w:szCs w:val="24"/>
            <w:u w:val="single"/>
            <w:rtl w:val="true"/>
          </w:rPr>
          <w:t>[</w:t>
        </w:r>
        <w:r>
          <w:rPr>
            <w:rStyle w:val="Hyperlink"/>
            <w:rFonts w:cs="Arial" w:ascii="FrankRuehl" w:hAnsi="FrankRuehl"/>
            <w:color w:val="0000FF"/>
            <w:szCs w:val="24"/>
            <w:u w:val="single"/>
            <w:rtl w:val="true"/>
          </w:rPr>
          <w:t>נוסח חדש</w:t>
        </w:r>
        <w:r>
          <w:rPr>
            <w:rStyle w:val="Hyperlink"/>
            <w:rFonts w:cs="FrankRuehl" w:ascii="FrankRuehl" w:hAnsi="FrankRuehl"/>
            <w:color w:val="0000FF"/>
            <w:szCs w:val="24"/>
            <w:u w:val="single"/>
            <w:rtl w:val="true"/>
          </w:rPr>
          <w:t xml:space="preserve">], </w:t>
        </w:r>
        <w:r>
          <w:rPr>
            <w:rStyle w:val="Hyperlink"/>
            <w:rFonts w:cs="Arial" w:ascii="FrankRuehl" w:hAnsi="FrankRuehl"/>
            <w:color w:val="0000FF"/>
            <w:szCs w:val="24"/>
            <w:u w:val="single"/>
            <w:rtl w:val="true"/>
          </w:rPr>
          <w:t>תשל</w:t>
        </w:r>
        <w:r>
          <w:rPr>
            <w:rStyle w:val="Hyperlink"/>
            <w:rFonts w:cs="FrankRuehl" w:ascii="FrankRuehl" w:hAnsi="FrankRuehl"/>
            <w:color w:val="0000FF"/>
            <w:szCs w:val="24"/>
            <w:u w:val="single"/>
            <w:rtl w:val="true"/>
          </w:rPr>
          <w:t>"</w:t>
        </w:r>
        <w:r>
          <w:rPr>
            <w:rStyle w:val="Hyperlink"/>
            <w:rFonts w:cs="Arial" w:ascii="FrankRuehl" w:hAnsi="FrankRuehl"/>
            <w:color w:val="0000FF"/>
            <w:szCs w:val="24"/>
            <w:u w:val="single"/>
            <w:rtl w:val="true"/>
          </w:rPr>
          <w:t>ג</w:t>
        </w:r>
        <w:r>
          <w:rPr>
            <w:rStyle w:val="Hyperlink"/>
            <w:rFonts w:cs="FrankRuehl" w:ascii="FrankRuehl" w:hAnsi="FrankRuehl"/>
            <w:color w:val="0000FF"/>
            <w:szCs w:val="24"/>
            <w:u w:val="single"/>
            <w:rtl w:val="true"/>
          </w:rPr>
          <w:t>-</w:t>
        </w:r>
        <w:r>
          <w:rPr>
            <w:rStyle w:val="Hyperlink"/>
            <w:rFonts w:cs="FrankRuehl" w:ascii="FrankRuehl" w:hAnsi="FrankRuehl"/>
            <w:color w:val="0000FF"/>
            <w:szCs w:val="24"/>
            <w:u w:val="single"/>
          </w:rPr>
          <w:t>1973</w:t>
        </w:r>
      </w:hyperlink>
      <w:r>
        <w:rPr>
          <w:rStyle w:val="LineNumber"/>
          <w:rFonts w:cs="FrankRuehl" w:ascii="FrankRuehl" w:hAnsi="FrankRuehl"/>
          <w:szCs w:val="24"/>
          <w:rtl w:val="true"/>
        </w:rPr>
        <w:t xml:space="preserve">: </w:t>
      </w:r>
      <w:r>
        <w:rPr>
          <w:rStyle w:val="LineNumber"/>
          <w:rFonts w:ascii="FrankRuehl" w:hAnsi="FrankRuehl" w:cs="FrankRuehl"/>
          <w:szCs w:val="24"/>
          <w:rtl w:val="true"/>
        </w:rPr>
        <w:t>סע</w:t>
      </w:r>
      <w:r>
        <w:rPr>
          <w:rStyle w:val="LineNumber"/>
          <w:rFonts w:cs="FrankRuehl" w:ascii="FrankRuehl" w:hAnsi="FrankRuehl"/>
          <w:szCs w:val="24"/>
          <w:rtl w:val="true"/>
        </w:rPr>
        <w:t xml:space="preserve">'  </w:t>
      </w:r>
      <w:hyperlink r:id="rId3">
        <w:r>
          <w:rPr>
            <w:rStyle w:val="Hyperlink"/>
            <w:rFonts w:cs="FrankRuehl" w:ascii="FrankRuehl" w:hAnsi="FrankRuehl"/>
            <w:color w:val="0000FF"/>
            <w:szCs w:val="24"/>
            <w:u w:val="single"/>
          </w:rPr>
          <w:t>13</w:t>
        </w:r>
      </w:hyperlink>
      <w:r>
        <w:rPr>
          <w:rStyle w:val="LineNumber"/>
          <w:rFonts w:cs="FrankRuehl" w:ascii="FrankRuehl" w:hAnsi="FrankRuehl"/>
          <w:szCs w:val="24"/>
          <w:rtl w:val="true"/>
        </w:rPr>
        <w:t xml:space="preserve">, </w:t>
      </w:r>
      <w:hyperlink r:id="rId4">
        <w:r>
          <w:rPr>
            <w:rStyle w:val="Hyperlink"/>
            <w:rFonts w:cs="FrankRuehl" w:ascii="FrankRuehl" w:hAnsi="FrankRuehl"/>
            <w:color w:val="0000FF"/>
            <w:szCs w:val="24"/>
            <w:u w:val="single"/>
          </w:rPr>
          <w:t>19</w:t>
        </w:r>
        <w:r>
          <w:rPr>
            <w:rStyle w:val="Hyperlink"/>
            <w:rFonts w:cs="FrankRuehl" w:ascii="FrankRuehl" w:hAnsi="FrankRuehl"/>
            <w:color w:val="0000FF"/>
            <w:szCs w:val="24"/>
            <w:u w:val="single"/>
            <w:rtl w:val="true"/>
          </w:rPr>
          <w:t>.</w:t>
        </w:r>
        <w:r>
          <w:rPr>
            <w:rStyle w:val="Hyperlink"/>
            <w:rFonts w:cs="Arial" w:ascii="FrankRuehl" w:hAnsi="FrankRuehl"/>
            <w:color w:val="0000FF"/>
            <w:szCs w:val="24"/>
            <w:u w:val="single"/>
            <w:rtl w:val="true"/>
          </w:rPr>
          <w:t>א</w:t>
        </w:r>
        <w:r>
          <w:rPr>
            <w:rStyle w:val="Hyperlink"/>
            <w:rFonts w:cs="FrankRuehl" w:ascii="FrankRuehl" w:hAnsi="FrankRuehl"/>
            <w:color w:val="0000FF"/>
            <w:szCs w:val="24"/>
            <w:u w:val="single"/>
            <w:rtl w:val="true"/>
          </w:rPr>
          <w:t>.</w:t>
        </w:r>
      </w:hyperlink>
    </w:p>
    <w:p>
      <w:pPr>
        <w:pStyle w:val="Normal"/>
        <w:spacing w:lineRule="exact" w:line="240" w:before="0" w:after="120"/>
        <w:ind w:hanging="283" w:start="283" w:end="0"/>
        <w:jc w:val="both"/>
        <w:rPr>
          <w:rStyle w:val="LineNumber"/>
          <w:rFonts w:ascii="FrankRuehl" w:hAnsi="FrankRuehl" w:cs="FrankRuehl"/>
          <w:szCs w:val="24"/>
        </w:rPr>
      </w:pPr>
      <w:hyperlink r:id="rId5">
        <w:r>
          <w:rPr>
            <w:rStyle w:val="Hyperlink"/>
            <w:rFonts w:cs="Arial" w:ascii="FrankRuehl" w:hAnsi="FrankRuehl"/>
            <w:color w:val="0000FF"/>
            <w:szCs w:val="24"/>
            <w:u w:val="single"/>
            <w:rtl w:val="true"/>
          </w:rPr>
          <w:t>חוק העונשין</w:t>
        </w:r>
        <w:r>
          <w:rPr>
            <w:rStyle w:val="Hyperlink"/>
            <w:rFonts w:cs="FrankRuehl" w:ascii="FrankRuehl" w:hAnsi="FrankRuehl"/>
            <w:color w:val="0000FF"/>
            <w:szCs w:val="24"/>
            <w:u w:val="single"/>
            <w:rtl w:val="true"/>
          </w:rPr>
          <w:t xml:space="preserve">, </w:t>
        </w:r>
        <w:r>
          <w:rPr>
            <w:rStyle w:val="Hyperlink"/>
            <w:rFonts w:cs="Arial" w:ascii="FrankRuehl" w:hAnsi="FrankRuehl"/>
            <w:color w:val="0000FF"/>
            <w:szCs w:val="24"/>
            <w:u w:val="single"/>
            <w:rtl w:val="true"/>
          </w:rPr>
          <w:t>תשל</w:t>
        </w:r>
        <w:r>
          <w:rPr>
            <w:rStyle w:val="Hyperlink"/>
            <w:rFonts w:cs="FrankRuehl" w:ascii="FrankRuehl" w:hAnsi="FrankRuehl"/>
            <w:color w:val="0000FF"/>
            <w:szCs w:val="24"/>
            <w:u w:val="single"/>
            <w:rtl w:val="true"/>
          </w:rPr>
          <w:t>"</w:t>
        </w:r>
        <w:r>
          <w:rPr>
            <w:rStyle w:val="Hyperlink"/>
            <w:rFonts w:cs="Arial" w:ascii="FrankRuehl" w:hAnsi="FrankRuehl"/>
            <w:color w:val="0000FF"/>
            <w:szCs w:val="24"/>
            <w:u w:val="single"/>
            <w:rtl w:val="true"/>
          </w:rPr>
          <w:t>ז</w:t>
        </w:r>
        <w:r>
          <w:rPr>
            <w:rStyle w:val="Hyperlink"/>
            <w:rFonts w:cs="FrankRuehl" w:ascii="FrankRuehl" w:hAnsi="FrankRuehl"/>
            <w:color w:val="0000FF"/>
            <w:szCs w:val="24"/>
            <w:u w:val="single"/>
            <w:rtl w:val="true"/>
          </w:rPr>
          <w:t>-</w:t>
        </w:r>
        <w:r>
          <w:rPr>
            <w:rStyle w:val="Hyperlink"/>
            <w:rFonts w:cs="FrankRuehl" w:ascii="FrankRuehl" w:hAnsi="FrankRuehl"/>
            <w:color w:val="0000FF"/>
            <w:szCs w:val="24"/>
            <w:u w:val="single"/>
          </w:rPr>
          <w:t>1977</w:t>
        </w:r>
      </w:hyperlink>
      <w:r>
        <w:rPr>
          <w:rStyle w:val="LineNumber"/>
          <w:rFonts w:cs="FrankRuehl" w:ascii="FrankRuehl" w:hAnsi="FrankRuehl"/>
          <w:szCs w:val="24"/>
          <w:rtl w:val="true"/>
        </w:rPr>
        <w:t xml:space="preserve">: </w:t>
      </w:r>
      <w:r>
        <w:rPr>
          <w:rStyle w:val="LineNumber"/>
          <w:rFonts w:ascii="FrankRuehl" w:hAnsi="FrankRuehl" w:cs="FrankRuehl"/>
          <w:szCs w:val="24"/>
          <w:rtl w:val="true"/>
        </w:rPr>
        <w:t>סע</w:t>
      </w:r>
      <w:r>
        <w:rPr>
          <w:rStyle w:val="LineNumber"/>
          <w:rFonts w:cs="FrankRuehl" w:ascii="FrankRuehl" w:hAnsi="FrankRuehl"/>
          <w:szCs w:val="24"/>
          <w:rtl w:val="true"/>
        </w:rPr>
        <w:t xml:space="preserve">'  </w:t>
      </w:r>
      <w:hyperlink r:id="rId6">
        <w:r>
          <w:rPr>
            <w:rStyle w:val="Hyperlink"/>
            <w:rFonts w:cs="FrankRuehl" w:ascii="FrankRuehl" w:hAnsi="FrankRuehl"/>
            <w:color w:val="0000FF"/>
            <w:szCs w:val="24"/>
            <w:u w:val="single"/>
          </w:rPr>
          <w:t>144</w:t>
        </w:r>
      </w:hyperlink>
      <w:r>
        <w:rPr>
          <w:rStyle w:val="LineNumber"/>
          <w:rFonts w:cs="FrankRuehl" w:ascii="FrankRuehl" w:hAnsi="FrankRuehl"/>
          <w:szCs w:val="24"/>
          <w:rtl w:val="true"/>
        </w:rPr>
        <w:t xml:space="preserve">, </w:t>
      </w:r>
      <w:hyperlink r:id="rId7">
        <w:r>
          <w:rPr>
            <w:rStyle w:val="Hyperlink"/>
            <w:rFonts w:cs="FrankRuehl" w:ascii="FrankRuehl" w:hAnsi="FrankRuehl"/>
            <w:color w:val="0000FF"/>
            <w:szCs w:val="24"/>
            <w:u w:val="single"/>
          </w:rPr>
          <w:t>144</w:t>
        </w:r>
        <w:r>
          <w:rPr>
            <w:rStyle w:val="Hyperlink"/>
            <w:rFonts w:cs="FrankRuehl" w:ascii="FrankRuehl" w:hAnsi="FrankRuehl"/>
            <w:color w:val="0000FF"/>
            <w:szCs w:val="24"/>
            <w:u w:val="single"/>
            <w:rtl w:val="true"/>
          </w:rPr>
          <w:t>(</w:t>
        </w:r>
        <w:r>
          <w:rPr>
            <w:rStyle w:val="Hyperlink"/>
            <w:rFonts w:cs="Arial" w:ascii="FrankRuehl" w:hAnsi="FrankRuehl"/>
            <w:color w:val="0000FF"/>
            <w:szCs w:val="24"/>
            <w:u w:val="single"/>
            <w:rtl w:val="true"/>
          </w:rPr>
          <w:t>א</w:t>
        </w:r>
        <w:r>
          <w:rPr>
            <w:rStyle w:val="Hyperlink"/>
            <w:rFonts w:cs="FrankRuehl" w:ascii="FrankRuehl" w:hAnsi="FrankRuehl"/>
            <w:color w:val="0000FF"/>
            <w:szCs w:val="24"/>
            <w:u w:val="single"/>
            <w:rtl w:val="true"/>
          </w:rPr>
          <w:t>)</w:t>
        </w:r>
      </w:hyperlink>
    </w:p>
    <w:p>
      <w:pPr>
        <w:pStyle w:val="Normal"/>
        <w:spacing w:lineRule="exact" w:line="240" w:before="0" w:after="120"/>
        <w:ind w:hanging="283" w:start="283" w:end="0"/>
        <w:jc w:val="both"/>
        <w:rPr>
          <w:rStyle w:val="LineNumber"/>
          <w:rFonts w:ascii="FrankRuehl" w:hAnsi="FrankRuehl" w:cs="FrankRuehl"/>
          <w:szCs w:val="24"/>
        </w:rPr>
      </w:pPr>
      <w:r>
        <w:rPr>
          <w:rtl w:val="true"/>
        </w:rPr>
      </w:r>
    </w:p>
    <w:p>
      <w:pPr>
        <w:pStyle w:val="Normal"/>
        <w:spacing w:lineRule="auto" w:line="360"/>
        <w:ind w:end="0"/>
        <w:jc w:val="both"/>
        <w:rPr>
          <w:rStyle w:val="LineNumber"/>
          <w:rFonts w:ascii="FrankRuehl" w:hAnsi="FrankRuehl"/>
          <w:sz w:val="6"/>
          <w:szCs w:val="6"/>
        </w:rPr>
      </w:pPr>
      <w:r>
        <w:rPr>
          <w:rtl w:val="true"/>
        </w:rPr>
      </w:r>
      <w:bookmarkStart w:id="3" w:name="LawTable_End"/>
      <w:bookmarkStart w:id="4" w:name="LawTable_End"/>
      <w:bookmarkEnd w:id="4"/>
    </w:p>
    <w:p>
      <w:pPr>
        <w:pStyle w:val="Normal"/>
        <w:spacing w:lineRule="auto" w:line="360"/>
        <w:ind w:end="0"/>
        <w:jc w:val="both"/>
        <w:rPr>
          <w:rStyle w:val="LineNumber"/>
          <w:sz w:val="6"/>
          <w:szCs w:val="6"/>
        </w:rPr>
      </w:pPr>
      <w:r>
        <w:rPr>
          <w:rtl w:val="true"/>
        </w:rPr>
      </w:r>
    </w:p>
    <w:p>
      <w:pPr>
        <w:pStyle w:val="Normal"/>
        <w:spacing w:lineRule="auto" w:line="360"/>
        <w:ind w:end="0"/>
        <w:jc w:val="both"/>
        <w:rPr>
          <w:rStyle w:val="LineNumber"/>
          <w:rFonts w:ascii="FrankRuehl" w:hAnsi="FrankRuehl" w:cs="FrankRuehl"/>
          <w:szCs w:val="24"/>
        </w:rPr>
      </w:pPr>
      <w:r>
        <w:rPr>
          <w:rStyle w:val="LineNumber"/>
          <w:sz w:val="6"/>
          <w:szCs w:val="6"/>
          <w:rtl w:val="true"/>
        </w:rPr>
        <w:t>#</w:t>
      </w:r>
    </w:p>
    <w:p>
      <w:pPr>
        <w:pStyle w:val="Normal"/>
        <w:spacing w:lineRule="auto" w:line="360"/>
        <w:ind w:end="0"/>
        <w:jc w:val="both"/>
        <w:rPr>
          <w:rStyle w:val="LineNumber"/>
          <w:rFonts w:ascii="FrankRuehl" w:hAnsi="FrankRuehl"/>
          <w:sz w:val="6"/>
          <w:szCs w:val="6"/>
        </w:rPr>
      </w:pPr>
      <w:r>
        <w:rPr>
          <w:rtl w:val="true"/>
        </w:rPr>
      </w:r>
    </w:p>
    <w:p>
      <w:pPr>
        <w:pStyle w:val="Normal"/>
        <w:spacing w:lineRule="auto" w:line="360"/>
        <w:ind w:end="0"/>
        <w:jc w:val="both"/>
        <w:rPr>
          <w:rStyle w:val="LineNumber"/>
          <w:sz w:val="6"/>
          <w:szCs w:val="6"/>
        </w:rPr>
      </w:pPr>
      <w:r>
        <w:rPr>
          <w:rtl w:val="true"/>
        </w:rPr>
      </w:r>
    </w:p>
    <w:p>
      <w:pPr>
        <w:pStyle w:val="Normal"/>
        <w:spacing w:lineRule="auto" w:line="360"/>
        <w:ind w:end="0"/>
        <w:jc w:val="both"/>
        <w:rPr>
          <w:rStyle w:val="LineNumber"/>
          <w:rFonts w:ascii="FrankRuehl" w:hAnsi="FrankRuehl" w:cs="FrankRuehl"/>
          <w:szCs w:val="24"/>
        </w:rPr>
      </w:pPr>
      <w:r>
        <w:rPr>
          <w:rStyle w:val="LineNumber"/>
          <w:sz w:val="6"/>
          <w:szCs w:val="6"/>
          <w:rtl w:val="true"/>
        </w:rPr>
        <w:t>&gt;</w:t>
      </w:r>
    </w:p>
    <w:p>
      <w:pPr>
        <w:pStyle w:val="Normal"/>
        <w:spacing w:lineRule="auto" w:line="360"/>
        <w:ind w:end="0"/>
        <w:jc w:val="both"/>
        <w:rPr>
          <w:rStyle w:val="LineNumber"/>
          <w:rFonts w:ascii="FrankRuehl" w:hAnsi="FrankRuehl"/>
          <w:sz w:val="6"/>
          <w:szCs w:val="6"/>
        </w:rPr>
      </w:pPr>
      <w:r>
        <w:rPr>
          <w:rtl w:val="true"/>
        </w:rPr>
      </w:r>
    </w:p>
    <w:p>
      <w:pPr>
        <w:pStyle w:val="Normal"/>
        <w:spacing w:lineRule="auto" w:line="360"/>
        <w:ind w:end="0"/>
        <w:jc w:val="both"/>
        <w:rPr>
          <w:rStyle w:val="LineNumber"/>
          <w:sz w:val="6"/>
          <w:szCs w:val="6"/>
        </w:rPr>
      </w:pPr>
      <w:r>
        <w:rPr>
          <w:rtl w:val="true"/>
        </w:rPr>
      </w:r>
    </w:p>
    <w:p>
      <w:pPr>
        <w:pStyle w:val="Normal"/>
        <w:spacing w:lineRule="auto" w:line="360"/>
        <w:ind w:end="0"/>
        <w:jc w:val="both"/>
        <w:rPr>
          <w:rStyle w:val="LineNumber"/>
          <w:sz w:val="6"/>
          <w:szCs w:val="6"/>
        </w:rPr>
      </w:pPr>
      <w:r>
        <w:rPr>
          <w:rtl w:val="true"/>
        </w:rPr>
      </w:r>
    </w:p>
    <w:p>
      <w:pPr>
        <w:pStyle w:val="Normal"/>
        <w:spacing w:lineRule="auto" w:line="360"/>
        <w:ind w:end="0"/>
        <w:jc w:val="center"/>
        <w:rPr>
          <w:rFonts w:ascii="Arial" w:hAnsi="Arial" w:cs="Arial"/>
          <w:b/>
          <w:bCs/>
          <w:sz w:val="28"/>
          <w:szCs w:val="28"/>
        </w:rPr>
      </w:pPr>
      <w:bookmarkStart w:id="5" w:name="PsakDin"/>
      <w:bookmarkEnd w:id="5"/>
      <w:r>
        <w:rPr>
          <w:rFonts w:ascii="Arial" w:hAnsi="Arial" w:cs="Arial"/>
          <w:b/>
          <w:b/>
          <w:bCs/>
          <w:sz w:val="28"/>
          <w:sz w:val="28"/>
          <w:szCs w:val="28"/>
          <w:rtl w:val="true"/>
        </w:rPr>
        <w:t xml:space="preserve">גזר </w:t>
      </w:r>
      <w:r>
        <w:rPr>
          <w:rFonts w:ascii="Arial" w:hAnsi="Arial" w:cs="Arial"/>
          <w:b/>
          <w:b/>
          <w:bCs/>
          <w:sz w:val="28"/>
          <w:sz w:val="28"/>
          <w:szCs w:val="28"/>
          <w:rtl w:val="true"/>
        </w:rPr>
        <w:t>–</w:t>
      </w:r>
      <w:r>
        <w:rPr>
          <w:rFonts w:ascii="Arial" w:hAnsi="Arial" w:cs="Arial"/>
          <w:b/>
          <w:b/>
          <w:bCs/>
          <w:sz w:val="28"/>
          <w:sz w:val="28"/>
          <w:szCs w:val="28"/>
          <w:rtl w:val="true"/>
        </w:rPr>
        <w:t xml:space="preserve"> דין  </w:t>
      </w:r>
    </w:p>
    <w:p>
      <w:pPr>
        <w:pStyle w:val="Normal"/>
        <w:spacing w:lineRule="auto" w:line="360"/>
        <w:ind w:end="0"/>
        <w:jc w:val="center"/>
        <w:rPr>
          <w:rFonts w:ascii="Arial" w:hAnsi="Arial" w:cs="Arial"/>
          <w:b/>
          <w:bCs/>
          <w:sz w:val="28"/>
          <w:szCs w:val="28"/>
        </w:rPr>
      </w:pPr>
      <w:bookmarkStart w:id="6" w:name="PsakDin"/>
      <w:bookmarkEnd w:id="6"/>
      <w:r>
        <w:rPr>
          <w:rFonts w:cs="Arial" w:ascii="Arial" w:hAnsi="Arial"/>
          <w:b/>
          <w:bCs/>
          <w:sz w:val="28"/>
          <w:szCs w:val="28"/>
          <w:rtl w:val="true"/>
        </w:rPr>
        <w:t>(</w:t>
      </w:r>
      <w:r>
        <w:rPr>
          <w:rFonts w:ascii="Arial" w:hAnsi="Arial" w:cs="Arial"/>
          <w:b/>
          <w:b/>
          <w:bCs/>
          <w:sz w:val="28"/>
          <w:sz w:val="28"/>
          <w:szCs w:val="28"/>
          <w:rtl w:val="true"/>
        </w:rPr>
        <w:t xml:space="preserve">נאשם </w:t>
      </w:r>
      <w:r>
        <w:rPr>
          <w:rFonts w:cs="Arial" w:ascii="Arial" w:hAnsi="Arial"/>
          <w:b/>
          <w:bCs/>
          <w:sz w:val="28"/>
          <w:szCs w:val="28"/>
        </w:rPr>
        <w:t>3</w:t>
      </w:r>
      <w:r>
        <w:rPr>
          <w:rFonts w:cs="Arial" w:ascii="Arial" w:hAnsi="Arial"/>
          <w:b/>
          <w:bCs/>
          <w:sz w:val="28"/>
          <w:szCs w:val="28"/>
          <w:rtl w:val="true"/>
        </w:rPr>
        <w:t xml:space="preserve"> </w:t>
      </w:r>
      <w:r>
        <w:rPr>
          <w:rFonts w:ascii="Arial" w:hAnsi="Arial" w:cs="Arial"/>
          <w:b/>
          <w:b/>
          <w:bCs/>
          <w:sz w:val="28"/>
          <w:sz w:val="28"/>
          <w:szCs w:val="28"/>
          <w:rtl w:val="true"/>
        </w:rPr>
        <w:t>בלבד</w:t>
      </w:r>
      <w:r>
        <w:rPr>
          <w:rFonts w:cs="Arial" w:ascii="Arial" w:hAnsi="Arial"/>
          <w:b/>
          <w:bCs/>
          <w:sz w:val="28"/>
          <w:szCs w:val="28"/>
          <w:rtl w:val="true"/>
        </w:rPr>
        <w:t>)</w:t>
      </w:r>
    </w:p>
    <w:p>
      <w:pPr>
        <w:pStyle w:val="Normal"/>
        <w:tabs>
          <w:tab w:val="clear" w:pos="720"/>
          <w:tab w:val="left" w:pos="-3214" w:leader="none"/>
        </w:tabs>
        <w:spacing w:lineRule="auto" w:line="360"/>
        <w:ind w:hanging="720" w:start="720" w:end="0"/>
        <w:jc w:val="both"/>
        <w:rPr>
          <w:rFonts w:ascii="Arial" w:hAnsi="Arial" w:cs="Arial"/>
        </w:rPr>
      </w:pPr>
      <w:r>
        <w:rPr>
          <w:rFonts w:cs="Arial" w:ascii="Arial" w:hAnsi="Arial"/>
        </w:rPr>
        <w:t>1</w:t>
      </w:r>
      <w:r>
        <w:rPr>
          <w:rFonts w:cs="Arial" w:ascii="Arial" w:hAnsi="Arial"/>
          <w:rtl w:val="true"/>
        </w:rPr>
        <w:t>.</w:t>
        <w:tab/>
      </w:r>
      <w:bookmarkStart w:id="7" w:name="ABSTRACT_START"/>
      <w:bookmarkEnd w:id="7"/>
      <w:r>
        <w:rPr>
          <w:rFonts w:ascii="Arial" w:hAnsi="Arial" w:cs="Arial"/>
          <w:rtl w:val="true"/>
        </w:rPr>
        <w:t xml:space="preserve">נאשם </w:t>
      </w:r>
      <w:r>
        <w:rPr>
          <w:rFonts w:cs="Arial" w:ascii="Arial" w:hAnsi="Arial"/>
        </w:rPr>
        <w:t>3</w:t>
      </w:r>
      <w:r>
        <w:rPr>
          <w:rFonts w:cs="Arial" w:ascii="Arial" w:hAnsi="Arial"/>
          <w:rtl w:val="true"/>
        </w:rPr>
        <w:t xml:space="preserve"> </w:t>
      </w:r>
      <w:r>
        <w:rPr>
          <w:rFonts w:ascii="Arial" w:hAnsi="Arial" w:cs="Arial"/>
          <w:rtl w:val="true"/>
        </w:rPr>
        <w:t xml:space="preserve">הורשע על פי הודאתו עבירות של רכישת נשק וסחר בסמים </w:t>
      </w:r>
      <w:r>
        <w:rPr>
          <w:rFonts w:cs="Arial" w:ascii="Arial" w:hAnsi="Arial"/>
          <w:rtl w:val="true"/>
        </w:rPr>
        <w:t>(</w:t>
      </w:r>
      <w:r>
        <w:rPr>
          <w:rFonts w:ascii="Arial" w:hAnsi="Arial" w:cs="Arial"/>
          <w:rtl w:val="true"/>
        </w:rPr>
        <w:t xml:space="preserve">עבירה לפי </w:t>
      </w:r>
      <w:hyperlink r:id="rId8">
        <w:r>
          <w:rPr>
            <w:rStyle w:val="Hyperlink"/>
            <w:rFonts w:ascii="Arial" w:hAnsi="Arial" w:cs="Arial"/>
            <w:color w:val="0000FF"/>
            <w:u w:val="single"/>
            <w:rtl w:val="true"/>
          </w:rPr>
          <w:t xml:space="preserve">סעיפים </w:t>
        </w:r>
        <w:r>
          <w:rPr>
            <w:rStyle w:val="Hyperlink"/>
            <w:rFonts w:cs="Arial" w:ascii="Arial" w:hAnsi="Arial"/>
            <w:color w:val="0000FF"/>
            <w:u w:val="single"/>
          </w:rPr>
          <w:t>19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w:t>
        </w:r>
        <w:r>
          <w:rPr>
            <w:rStyle w:val="Hyperlink"/>
            <w:rFonts w:cs="Arial" w:ascii="Arial" w:hAnsi="Arial"/>
            <w:color w:val="0000FF"/>
            <w:u w:val="single"/>
          </w:rPr>
          <w:t>13</w:t>
        </w:r>
      </w:hyperlink>
      <w:r>
        <w:rPr>
          <w:rFonts w:cs="Arial" w:ascii="Arial" w:hAnsi="Arial"/>
          <w:rtl w:val="true"/>
        </w:rPr>
        <w:t xml:space="preserve"> </w:t>
      </w:r>
      <w:r>
        <w:rPr>
          <w:rFonts w:ascii="Arial" w:hAnsi="Arial" w:cs="Arial"/>
          <w:rtl w:val="true"/>
        </w:rPr>
        <w:t>ל</w:t>
      </w:r>
      <w:hyperlink r:id="rId9">
        <w:r>
          <w:rPr>
            <w:rStyle w:val="Hyperlink"/>
            <w:rFonts w:ascii="Arial" w:hAnsi="Arial" w:cs="Arial"/>
            <w:rtl w:val="true"/>
          </w:rPr>
          <w:t>פקודת הסמים המסוכנים</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 xml:space="preserve">ג – </w:t>
      </w:r>
      <w:r>
        <w:rPr>
          <w:rFonts w:cs="Arial" w:ascii="Arial" w:hAnsi="Arial"/>
        </w:rPr>
        <w:t>1973</w:t>
      </w:r>
      <w:r>
        <w:rPr>
          <w:rFonts w:cs="Arial" w:ascii="Arial" w:hAnsi="Arial"/>
          <w:rtl w:val="true"/>
        </w:rPr>
        <w:t xml:space="preserve"> </w:t>
      </w:r>
      <w:hyperlink r:id="rId10">
        <w:r>
          <w:rPr>
            <w:rStyle w:val="Hyperlink"/>
            <w:rFonts w:ascii="Arial" w:hAnsi="Arial" w:cs="Arial"/>
            <w:color w:val="0000FF"/>
            <w:u w:val="single"/>
            <w:rtl w:val="true"/>
          </w:rPr>
          <w:t xml:space="preserve">וסעיף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1">
        <w:r>
          <w:rPr>
            <w:rStyle w:val="Hyperlink"/>
            <w:rFonts w:ascii="Arial" w:hAnsi="Arial" w:cs="Arial"/>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בהתאמה</w:t>
      </w:r>
      <w:r>
        <w:rPr>
          <w:rFonts w:cs="Arial" w:ascii="Arial" w:hAnsi="Arial"/>
          <w:rtl w:val="true"/>
        </w:rPr>
        <w:t xml:space="preserve">). </w:t>
      </w:r>
    </w:p>
    <w:p>
      <w:pPr>
        <w:pStyle w:val="Normal"/>
        <w:tabs>
          <w:tab w:val="clear" w:pos="720"/>
          <w:tab w:val="left" w:pos="1766" w:leader="none"/>
        </w:tabs>
        <w:spacing w:lineRule="auto" w:line="360"/>
        <w:ind w:end="0"/>
        <w:jc w:val="both"/>
        <w:rPr>
          <w:rFonts w:ascii="Arial" w:hAnsi="Arial" w:cs="Arial"/>
        </w:rPr>
      </w:pPr>
      <w:r>
        <w:rPr>
          <w:rFonts w:cs="Arial" w:ascii="Arial" w:hAnsi="Arial"/>
          <w:rtl w:val="true"/>
        </w:rPr>
      </w:r>
      <w:bookmarkStart w:id="8" w:name="ABSTRACT_END"/>
      <w:bookmarkStart w:id="9" w:name="ABSTRACT_END"/>
      <w:bookmarkEnd w:id="9"/>
    </w:p>
    <w:p>
      <w:pPr>
        <w:pStyle w:val="Normal"/>
        <w:tabs>
          <w:tab w:val="clear" w:pos="720"/>
          <w:tab w:val="left" w:pos="1766" w:leader="none"/>
        </w:tabs>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 xml:space="preserve">הודאתו של הנאשם באה בכפוף להסדר טיעון במסגרתו הוגש כתב אישום מתוקן נגדו ונגד נאשם </w:t>
      </w:r>
      <w:r>
        <w:rPr>
          <w:rFonts w:cs="Arial" w:ascii="Arial" w:hAnsi="Arial"/>
        </w:rPr>
        <w:t>2</w:t>
      </w:r>
      <w:r>
        <w:rPr>
          <w:rFonts w:cs="Arial" w:ascii="Arial" w:hAnsi="Arial"/>
          <w:rtl w:val="true"/>
        </w:rPr>
        <w:t xml:space="preserve"> </w:t>
      </w:r>
      <w:r>
        <w:rPr>
          <w:rFonts w:ascii="Arial" w:hAnsi="Arial" w:cs="Arial"/>
          <w:rtl w:val="true"/>
        </w:rPr>
        <w:t>וב</w:t>
      </w:r>
      <w:r>
        <w:rPr>
          <w:rFonts w:cs="Arial" w:ascii="Arial" w:hAnsi="Arial"/>
          <w:rtl w:val="true"/>
        </w:rPr>
        <w:t>"</w:t>
      </w:r>
      <w:r>
        <w:rPr>
          <w:rFonts w:ascii="Arial" w:hAnsi="Arial" w:cs="Arial"/>
          <w:rtl w:val="true"/>
        </w:rPr>
        <w:t>כ הצדדים הודיעו כי הגיעו להסכמות בעניין העונש</w:t>
      </w:r>
      <w:r>
        <w:rPr>
          <w:rFonts w:cs="Arial" w:ascii="Arial" w:hAnsi="Arial"/>
          <w:rtl w:val="true"/>
        </w:rPr>
        <w:t xml:space="preserve">, </w:t>
      </w:r>
      <w:r>
        <w:rPr>
          <w:rFonts w:ascii="Arial" w:hAnsi="Arial" w:cs="Arial"/>
          <w:rtl w:val="true"/>
        </w:rPr>
        <w:t xml:space="preserve">בגדרו תטען התביעה לעונש מאסר של </w:t>
      </w:r>
      <w:r>
        <w:rPr>
          <w:rFonts w:cs="Arial" w:ascii="Arial" w:hAnsi="Arial"/>
        </w:rPr>
        <w:t>20</w:t>
      </w:r>
      <w:r>
        <w:rPr>
          <w:rFonts w:cs="Arial" w:ascii="Arial" w:hAnsi="Arial"/>
          <w:rtl w:val="true"/>
        </w:rPr>
        <w:t xml:space="preserve"> </w:t>
      </w:r>
      <w:r>
        <w:rPr>
          <w:rFonts w:ascii="Arial" w:hAnsi="Arial" w:cs="Arial"/>
          <w:rtl w:val="true"/>
        </w:rPr>
        <w:t xml:space="preserve">חודשים לגבי נאשם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12</w:t>
      </w:r>
      <w:r>
        <w:rPr>
          <w:rFonts w:cs="Arial" w:ascii="Arial" w:hAnsi="Arial"/>
          <w:rtl w:val="true"/>
        </w:rPr>
        <w:t xml:space="preserve"> </w:t>
      </w:r>
      <w:r>
        <w:rPr>
          <w:rFonts w:ascii="Arial" w:hAnsi="Arial" w:cs="Arial"/>
          <w:rtl w:val="true"/>
        </w:rPr>
        <w:t xml:space="preserve">חודשי מאסר לגבי נאשם </w:t>
      </w:r>
      <w:r>
        <w:rPr>
          <w:rFonts w:cs="Arial" w:ascii="Arial" w:hAnsi="Arial"/>
        </w:rPr>
        <w:t>3</w:t>
      </w:r>
      <w:r>
        <w:rPr>
          <w:rFonts w:cs="Arial" w:ascii="Arial" w:hAnsi="Arial"/>
          <w:rtl w:val="true"/>
        </w:rPr>
        <w:t xml:space="preserve"> </w:t>
      </w:r>
      <w:r>
        <w:rPr>
          <w:rFonts w:ascii="Arial" w:hAnsi="Arial" w:cs="Arial"/>
          <w:rtl w:val="true"/>
        </w:rPr>
        <w:t>ובנוסף למאסר על תנאי וקנס</w:t>
      </w:r>
      <w:r>
        <w:rPr>
          <w:rFonts w:cs="Arial" w:ascii="Arial" w:hAnsi="Arial"/>
          <w:rtl w:val="true"/>
        </w:rPr>
        <w:t xml:space="preserve">, </w:t>
      </w:r>
      <w:r>
        <w:rPr>
          <w:rFonts w:ascii="Arial" w:hAnsi="Arial" w:cs="Arial"/>
          <w:rtl w:val="true"/>
        </w:rPr>
        <w:t>והסנגור יטען באופן חופשי לעונש</w:t>
      </w:r>
      <w:r>
        <w:rPr>
          <w:rFonts w:cs="Arial" w:ascii="Arial" w:hAnsi="Arial"/>
          <w:rtl w:val="true"/>
        </w:rPr>
        <w:t xml:space="preserve">. </w:t>
      </w:r>
    </w:p>
    <w:p>
      <w:pPr>
        <w:pStyle w:val="Normal"/>
        <w:tabs>
          <w:tab w:val="clear" w:pos="720"/>
          <w:tab w:val="left" w:pos="1766" w:leader="none"/>
        </w:tabs>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עניינו של נאשם </w:t>
      </w:r>
      <w:r>
        <w:rPr>
          <w:rFonts w:cs="Arial" w:ascii="Arial" w:hAnsi="Arial"/>
        </w:rPr>
        <w:t>2</w:t>
      </w:r>
      <w:r>
        <w:rPr>
          <w:rFonts w:cs="Arial" w:ascii="Arial" w:hAnsi="Arial"/>
          <w:rtl w:val="true"/>
        </w:rPr>
        <w:t xml:space="preserve"> </w:t>
      </w:r>
      <w:r>
        <w:rPr>
          <w:rFonts w:ascii="Arial" w:hAnsi="Arial" w:cs="Arial"/>
          <w:rtl w:val="true"/>
        </w:rPr>
        <w:t xml:space="preserve">נדחה לקבלת תסקיר שירות המבחן </w:t>
      </w:r>
      <w:r>
        <w:rPr>
          <w:rFonts w:cs="Arial" w:ascii="Arial" w:hAnsi="Arial"/>
          <w:rtl w:val="true"/>
        </w:rPr>
        <w:t xml:space="preserve">. </w:t>
      </w:r>
      <w:r>
        <w:rPr>
          <w:rFonts w:ascii="Arial" w:hAnsi="Arial" w:cs="Arial"/>
          <w:rtl w:val="true"/>
        </w:rPr>
        <w:t xml:space="preserve">גזר דין זה יתייחס רק לנאשם </w:t>
      </w:r>
      <w:r>
        <w:rPr>
          <w:rFonts w:cs="Arial" w:ascii="Arial" w:hAnsi="Arial"/>
        </w:rPr>
        <w:t>3</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rtl w:val="true"/>
        </w:rPr>
        <w:t>הנאשם</w:t>
      </w:r>
      <w:r>
        <w:rPr>
          <w:rFonts w:cs="Arial" w:ascii="Arial" w:hAnsi="Arial"/>
          <w:rtl w:val="true"/>
        </w:rPr>
        <w:t>").</w:t>
      </w:r>
    </w:p>
    <w:p>
      <w:pPr>
        <w:pStyle w:val="Normal"/>
        <w:tabs>
          <w:tab w:val="clear" w:pos="720"/>
          <w:tab w:val="left" w:pos="1766" w:leader="none"/>
        </w:tabs>
        <w:spacing w:lineRule="auto" w:line="360"/>
        <w:ind w:end="0"/>
        <w:jc w:val="both"/>
        <w:rPr>
          <w:rFonts w:ascii="Arial" w:hAnsi="Arial" w:cs="Arial"/>
        </w:rPr>
      </w:pPr>
      <w:r>
        <w:rPr>
          <w:rFonts w:cs="Arial" w:ascii="Arial" w:hAnsi="Arial"/>
          <w:rtl w:val="true"/>
        </w:rPr>
      </w:r>
    </w:p>
    <w:p>
      <w:pPr>
        <w:pStyle w:val="Normal"/>
        <w:tabs>
          <w:tab w:val="clear" w:pos="720"/>
          <w:tab w:val="left" w:pos="-3214" w:leader="none"/>
        </w:tabs>
        <w:spacing w:lineRule="auto" w:line="360"/>
        <w:ind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סעיף האישום הרלוונטי לנאשם הוא האישום השני בלבד</w:t>
      </w:r>
      <w:r>
        <w:rPr>
          <w:rFonts w:cs="Arial" w:ascii="Arial" w:hAnsi="Arial"/>
          <w:rtl w:val="true"/>
        </w:rPr>
        <w:t xml:space="preserve">. </w:t>
      </w:r>
    </w:p>
    <w:p>
      <w:pPr>
        <w:pStyle w:val="Normal"/>
        <w:tabs>
          <w:tab w:val="clear" w:pos="720"/>
          <w:tab w:val="left" w:pos="1766" w:leader="none"/>
        </w:tabs>
        <w:spacing w:lineRule="auto" w:line="360"/>
        <w:ind w:start="720" w:end="0"/>
        <w:jc w:val="both"/>
        <w:rPr>
          <w:rFonts w:ascii="Arial" w:hAnsi="Arial" w:cs="Arial"/>
        </w:rPr>
      </w:pPr>
      <w:r>
        <w:rPr>
          <w:rFonts w:ascii="Arial" w:hAnsi="Arial" w:cs="Arial"/>
          <w:rtl w:val="true"/>
        </w:rPr>
        <w:t>כעולה מאישום זה</w:t>
      </w:r>
      <w:r>
        <w:rPr>
          <w:rFonts w:cs="Arial" w:ascii="Arial" w:hAnsi="Arial"/>
          <w:rtl w:val="true"/>
        </w:rPr>
        <w:t xml:space="preserve">, </w:t>
      </w:r>
      <w:r>
        <w:rPr>
          <w:rFonts w:ascii="Arial" w:hAnsi="Arial" w:cs="Arial"/>
          <w:rtl w:val="true"/>
        </w:rPr>
        <w:t xml:space="preserve">בתקופה הרלוונטית לכתב האישום שירת אמיר נפרין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בתפקיד מ</w:t>
      </w:r>
      <w:r>
        <w:rPr>
          <w:rFonts w:cs="Arial" w:ascii="Arial" w:hAnsi="Arial"/>
          <w:rtl w:val="true"/>
        </w:rPr>
        <w:t>"</w:t>
      </w:r>
      <w:r>
        <w:rPr>
          <w:rFonts w:ascii="Arial" w:hAnsi="Arial" w:cs="Arial"/>
          <w:rtl w:val="true"/>
        </w:rPr>
        <w:t>כ בשירות סדיר במג</w:t>
      </w:r>
      <w:r>
        <w:rPr>
          <w:rFonts w:cs="Arial" w:ascii="Arial" w:hAnsi="Arial"/>
          <w:rtl w:val="true"/>
        </w:rPr>
        <w:t>"</w:t>
      </w:r>
      <w:r>
        <w:rPr>
          <w:rFonts w:ascii="Arial" w:hAnsi="Arial" w:cs="Arial"/>
          <w:rtl w:val="true"/>
        </w:rPr>
        <w:t>ב שמקום מושבו בבית השוטר בת</w:t>
      </w:r>
      <w:r>
        <w:rPr>
          <w:rFonts w:cs="Arial" w:ascii="Arial" w:hAnsi="Arial"/>
          <w:rtl w:val="true"/>
        </w:rPr>
        <w:t>"</w:t>
      </w:r>
      <w:r>
        <w:rPr>
          <w:rFonts w:ascii="Arial" w:hAnsi="Arial" w:cs="Arial"/>
          <w:rtl w:val="true"/>
        </w:rPr>
        <w:t xml:space="preserve">א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rtl w:val="true"/>
        </w:rPr>
        <w:t>הבסיס</w:t>
      </w:r>
      <w:r>
        <w:rPr>
          <w:rFonts w:cs="Arial" w:ascii="Arial" w:hAnsi="Arial"/>
          <w:rtl w:val="true"/>
        </w:rPr>
        <w:t>").</w:t>
      </w:r>
    </w:p>
    <w:p>
      <w:pPr>
        <w:pStyle w:val="Normal"/>
        <w:tabs>
          <w:tab w:val="clear" w:pos="720"/>
          <w:tab w:val="left" w:pos="-1954" w:leader="none"/>
        </w:tabs>
        <w:spacing w:lineRule="auto" w:line="360"/>
        <w:ind w:start="720" w:end="0"/>
        <w:jc w:val="both"/>
        <w:rPr>
          <w:rFonts w:ascii="Arial" w:hAnsi="Arial" w:cs="Arial"/>
        </w:rPr>
      </w:pPr>
      <w:r>
        <w:rPr>
          <w:rFonts w:ascii="Arial" w:hAnsi="Arial" w:cs="Arial"/>
          <w:rtl w:val="true"/>
        </w:rPr>
        <w:t>במועד לא ידוע לתביעה</w:t>
      </w:r>
      <w:r>
        <w:rPr>
          <w:rFonts w:cs="Arial" w:ascii="Arial" w:hAnsi="Arial"/>
          <w:rtl w:val="true"/>
        </w:rPr>
        <w:t xml:space="preserve">, </w:t>
      </w:r>
      <w:r>
        <w:rPr>
          <w:rFonts w:ascii="Arial" w:hAnsi="Arial" w:cs="Arial"/>
          <w:rtl w:val="true"/>
        </w:rPr>
        <w:t xml:space="preserve">בחודש אפריל </w:t>
      </w:r>
      <w:r>
        <w:rPr>
          <w:rFonts w:cs="Arial" w:ascii="Arial" w:hAnsi="Arial"/>
        </w:rPr>
        <w:t>2011</w:t>
      </w:r>
      <w:r>
        <w:rPr>
          <w:rFonts w:cs="Arial" w:ascii="Arial" w:hAnsi="Arial"/>
          <w:rtl w:val="true"/>
        </w:rPr>
        <w:t xml:space="preserve">, </w:t>
      </w:r>
      <w:r>
        <w:rPr>
          <w:rFonts w:ascii="Arial" w:hAnsi="Arial" w:cs="Arial"/>
          <w:rtl w:val="true"/>
        </w:rPr>
        <w:t xml:space="preserve">גנב נאשם </w:t>
      </w:r>
      <w:r>
        <w:rPr>
          <w:rFonts w:cs="Arial" w:ascii="Arial" w:hAnsi="Arial"/>
        </w:rPr>
        <w:t>1</w:t>
      </w:r>
      <w:r>
        <w:rPr>
          <w:rFonts w:cs="Arial" w:ascii="Arial" w:hAnsi="Arial"/>
          <w:rtl w:val="true"/>
        </w:rPr>
        <w:t xml:space="preserve"> </w:t>
      </w:r>
      <w:r>
        <w:rPr>
          <w:rFonts w:ascii="Arial" w:hAnsi="Arial" w:cs="Arial"/>
          <w:rtl w:val="true"/>
        </w:rPr>
        <w:t xml:space="preserve">רימון הלם מחדר הכוננות שבבסיס והטמין אותו בבור שחפר בחצר בית הספר </w:t>
      </w:r>
      <w:r>
        <w:rPr>
          <w:rFonts w:cs="Arial" w:ascii="Arial" w:hAnsi="Arial"/>
          <w:rtl w:val="true"/>
        </w:rPr>
        <w:t>"</w:t>
      </w:r>
      <w:r>
        <w:rPr>
          <w:rFonts w:ascii="Arial" w:hAnsi="Arial" w:cs="Arial"/>
          <w:rtl w:val="true"/>
        </w:rPr>
        <w:t>אלדד</w:t>
      </w:r>
      <w:r>
        <w:rPr>
          <w:rFonts w:cs="Arial" w:ascii="Arial" w:hAnsi="Arial"/>
          <w:rtl w:val="true"/>
        </w:rPr>
        <w:t xml:space="preserve">" </w:t>
      </w:r>
      <w:r>
        <w:rPr>
          <w:rFonts w:ascii="Arial" w:hAnsi="Arial" w:cs="Arial"/>
          <w:rtl w:val="true"/>
        </w:rPr>
        <w:t>בנתניה</w:t>
      </w:r>
      <w:r>
        <w:rPr>
          <w:rFonts w:cs="Arial" w:ascii="Arial" w:hAnsi="Arial"/>
          <w:rtl w:val="true"/>
        </w:rPr>
        <w:t xml:space="preserve">, </w:t>
      </w:r>
      <w:r>
        <w:rPr>
          <w:rFonts w:ascii="Arial" w:hAnsi="Arial" w:cs="Arial"/>
          <w:rtl w:val="true"/>
        </w:rPr>
        <w:t xml:space="preserve">ובהמשך הניח את הרימון </w:t>
      </w:r>
      <w:r>
        <w:rPr>
          <w:rFonts w:cs="Arial" w:ascii="Arial" w:hAnsi="Arial"/>
          <w:rtl w:val="true"/>
        </w:rPr>
        <w:t>(</w:t>
      </w:r>
      <w:r>
        <w:rPr>
          <w:rFonts w:ascii="Arial" w:hAnsi="Arial" w:cs="Arial"/>
          <w:rtl w:val="true"/>
        </w:rPr>
        <w:t>בעצמו או על ידי אחר מטעמו</w:t>
      </w:r>
      <w:r>
        <w:rPr>
          <w:rFonts w:cs="Arial" w:ascii="Arial" w:hAnsi="Arial"/>
          <w:rtl w:val="true"/>
        </w:rPr>
        <w:t xml:space="preserve">) </w:t>
      </w:r>
      <w:r>
        <w:rPr>
          <w:rFonts w:ascii="Arial" w:hAnsi="Arial" w:cs="Arial"/>
          <w:rtl w:val="true"/>
        </w:rPr>
        <w:t>בארון בביתו של נאשם אחר</w:t>
      </w:r>
      <w:r>
        <w:rPr>
          <w:rFonts w:cs="Arial" w:ascii="Arial" w:hAnsi="Arial"/>
          <w:rtl w:val="true"/>
        </w:rPr>
        <w:t xml:space="preserve">. </w:t>
      </w:r>
      <w:r>
        <w:rPr>
          <w:rFonts w:ascii="Arial" w:hAnsi="Arial" w:cs="Arial"/>
          <w:rtl w:val="true"/>
        </w:rPr>
        <w:t xml:space="preserve">בסמוך לכך מכר נאשם </w:t>
      </w:r>
      <w:r>
        <w:rPr>
          <w:rFonts w:cs="Arial" w:ascii="Arial" w:hAnsi="Arial"/>
        </w:rPr>
        <w:t>1</w:t>
      </w:r>
      <w:r>
        <w:rPr>
          <w:rFonts w:cs="Arial" w:ascii="Arial" w:hAnsi="Arial"/>
          <w:rtl w:val="true"/>
        </w:rPr>
        <w:t xml:space="preserve"> </w:t>
      </w:r>
      <w:r>
        <w:rPr>
          <w:rFonts w:ascii="Arial" w:hAnsi="Arial" w:cs="Arial"/>
          <w:rtl w:val="true"/>
        </w:rPr>
        <w:t>את רימון ההלם לנאשם  על פי הזמנתו של הנאשם</w:t>
      </w:r>
      <w:r>
        <w:rPr>
          <w:rFonts w:cs="Arial" w:ascii="Arial" w:hAnsi="Arial"/>
          <w:rtl w:val="true"/>
        </w:rPr>
        <w:t xml:space="preserve">. </w:t>
      </w:r>
      <w:r>
        <w:rPr>
          <w:rFonts w:ascii="Arial" w:hAnsi="Arial" w:cs="Arial"/>
          <w:rtl w:val="true"/>
        </w:rPr>
        <w:t xml:space="preserve">בתמורה לכך נתן הנאשם לנאשם </w:t>
      </w:r>
      <w:r>
        <w:rPr>
          <w:rFonts w:cs="Arial" w:ascii="Arial" w:hAnsi="Arial"/>
        </w:rPr>
        <w:t>1</w:t>
      </w:r>
      <w:r>
        <w:rPr>
          <w:rFonts w:cs="Arial" w:ascii="Arial" w:hAnsi="Arial"/>
          <w:rtl w:val="true"/>
        </w:rPr>
        <w:t xml:space="preserve"> </w:t>
      </w:r>
      <w:r>
        <w:rPr>
          <w:rFonts w:ascii="Arial" w:hAnsi="Arial" w:cs="Arial"/>
          <w:rtl w:val="true"/>
        </w:rPr>
        <w:t xml:space="preserve">סם מסוכן מסוג חשיש בשווי של </w:t>
      </w:r>
      <w:r>
        <w:rPr>
          <w:rFonts w:cs="Arial" w:ascii="Arial" w:hAnsi="Arial"/>
        </w:rPr>
        <w:t>200</w:t>
      </w:r>
      <w:r>
        <w:rPr>
          <w:rFonts w:cs="Arial" w:ascii="Arial" w:hAnsi="Arial"/>
          <w:rtl w:val="true"/>
        </w:rPr>
        <w:t xml:space="preserve"> ₪ </w:t>
      </w:r>
      <w:r>
        <w:rPr>
          <w:rFonts w:ascii="Arial" w:hAnsi="Arial" w:cs="Arial"/>
          <w:rtl w:val="true"/>
        </w:rPr>
        <w:t xml:space="preserve">והיתרה בסך </w:t>
      </w:r>
      <w:r>
        <w:rPr>
          <w:rFonts w:cs="Arial" w:ascii="Arial" w:hAnsi="Arial"/>
        </w:rPr>
        <w:t>300</w:t>
      </w:r>
      <w:r>
        <w:rPr>
          <w:rFonts w:cs="Arial" w:ascii="Arial" w:hAnsi="Arial"/>
          <w:rtl w:val="true"/>
        </w:rPr>
        <w:t xml:space="preserve"> ₪ </w:t>
      </w:r>
      <w:r>
        <w:rPr>
          <w:rFonts w:ascii="Arial" w:hAnsi="Arial" w:cs="Arial"/>
          <w:rtl w:val="true"/>
        </w:rPr>
        <w:t>הוא התחייב להעביר לו</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rPr>
      </w:pPr>
      <w:r>
        <w:rPr>
          <w:rFonts w:cs="Arial" w:ascii="Arial" w:hAnsi="Arial"/>
        </w:rPr>
        <w:t>3</w:t>
      </w:r>
      <w:r>
        <w:rPr>
          <w:rFonts w:cs="Arial" w:ascii="Arial" w:hAnsi="Arial"/>
          <w:rtl w:val="true"/>
        </w:rPr>
        <w:t>.</w:t>
        <w:tab/>
      </w:r>
      <w:r>
        <w:rPr>
          <w:rFonts w:ascii="Arial" w:hAnsi="Arial" w:cs="Arial"/>
          <w:b/>
          <w:b/>
          <w:bCs/>
          <w:rtl w:val="true"/>
        </w:rPr>
        <w:t>ראיות לעונש</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במסגרת הראיות לעונש הוגש גיליון הרישום הפלילי של הנאשם</w:t>
      </w:r>
      <w:r>
        <w:rPr>
          <w:rFonts w:cs="Arial" w:ascii="Arial" w:hAnsi="Arial"/>
          <w:rtl w:val="true"/>
        </w:rPr>
        <w:t xml:space="preserve">. </w:t>
      </w:r>
      <w:r>
        <w:rPr>
          <w:rFonts w:ascii="Arial" w:hAnsi="Arial" w:cs="Arial"/>
          <w:rtl w:val="true"/>
        </w:rPr>
        <w:t>לנאשם שתי הרשעות קודמות</w:t>
      </w:r>
      <w:r>
        <w:rPr>
          <w:rFonts w:cs="Arial" w:ascii="Arial" w:hAnsi="Arial"/>
          <w:rtl w:val="true"/>
        </w:rPr>
        <w:t xml:space="preserve">, </w:t>
      </w:r>
      <w:r>
        <w:rPr>
          <w:rFonts w:ascii="Arial" w:hAnsi="Arial" w:cs="Arial"/>
          <w:rtl w:val="true"/>
        </w:rPr>
        <w:t xml:space="preserve">הרשעה מינואר </w:t>
      </w:r>
      <w:r>
        <w:rPr>
          <w:rFonts w:cs="Arial" w:ascii="Arial" w:hAnsi="Arial"/>
        </w:rPr>
        <w:t>2009</w:t>
      </w:r>
      <w:r>
        <w:rPr>
          <w:rFonts w:cs="Arial" w:ascii="Arial" w:hAnsi="Arial"/>
          <w:rtl w:val="true"/>
        </w:rPr>
        <w:t xml:space="preserve"> </w:t>
      </w:r>
      <w:r>
        <w:rPr>
          <w:rFonts w:ascii="Arial" w:hAnsi="Arial" w:cs="Arial"/>
          <w:rtl w:val="true"/>
        </w:rPr>
        <w:t xml:space="preserve">בעבירה של החזקת סכין למטרה לא כשרה והרשעה מנובמבר </w:t>
      </w:r>
      <w:r>
        <w:rPr>
          <w:rFonts w:cs="Arial" w:ascii="Arial" w:hAnsi="Arial"/>
        </w:rPr>
        <w:t>2005</w:t>
      </w:r>
      <w:r>
        <w:rPr>
          <w:rFonts w:cs="Arial" w:ascii="Arial" w:hAnsi="Arial"/>
          <w:rtl w:val="true"/>
        </w:rPr>
        <w:t xml:space="preserve"> </w:t>
      </w:r>
      <w:r>
        <w:rPr>
          <w:rFonts w:ascii="Arial" w:hAnsi="Arial" w:cs="Arial"/>
          <w:rtl w:val="true"/>
        </w:rPr>
        <w:t>בעבירות של קשירת קשר לפשע ואי מניעת פשע</w:t>
      </w:r>
      <w:r>
        <w:rPr>
          <w:rFonts w:cs="Arial" w:ascii="Arial" w:hAnsi="Arial"/>
          <w:rtl w:val="true"/>
        </w:rPr>
        <w:t xml:space="preserve">. </w:t>
      </w:r>
      <w:r>
        <w:rPr>
          <w:rFonts w:ascii="Arial" w:hAnsi="Arial" w:cs="Arial"/>
          <w:rtl w:val="true"/>
        </w:rPr>
        <w:t xml:space="preserve">מוסכם על התביעה כי בגליון הרישום הפלילי נפלה טעות והנאשם לא ריצה בעבר מאסר בפועל </w:t>
      </w:r>
      <w:r>
        <w:rPr>
          <w:rFonts w:cs="Arial" w:ascii="Arial" w:hAnsi="Arial"/>
          <w:rtl w:val="true"/>
        </w:rPr>
        <w:t xml:space="preserve">. </w:t>
      </w:r>
    </w:p>
    <w:p>
      <w:pPr>
        <w:pStyle w:val="Normal"/>
        <w:spacing w:lineRule="auto" w:line="360"/>
        <w:ind w:start="720" w:end="0"/>
        <w:jc w:val="both"/>
        <w:rPr>
          <w:rFonts w:ascii="Arial" w:hAnsi="Arial" w:cs="Arial"/>
        </w:rPr>
      </w:pPr>
      <w:bookmarkStart w:id="10" w:name="FirstLawyer"/>
      <w:r>
        <w:rPr>
          <w:rFonts w:ascii="Arial" w:hAnsi="Arial" w:cs="Arial"/>
          <w:rtl w:val="true"/>
        </w:rPr>
        <w:t>ב</w:t>
      </w:r>
      <w:r>
        <w:rPr>
          <w:rFonts w:cs="Arial" w:ascii="Arial" w:hAnsi="Arial"/>
          <w:rtl w:val="true"/>
        </w:rPr>
        <w:t>"</w:t>
      </w:r>
      <w:r>
        <w:rPr>
          <w:rFonts w:ascii="Arial" w:hAnsi="Arial" w:cs="Arial"/>
          <w:rtl w:val="true"/>
        </w:rPr>
        <w:t>כ</w:t>
      </w:r>
      <w:bookmarkEnd w:id="10"/>
      <w:r>
        <w:rPr>
          <w:rFonts w:ascii="Arial" w:hAnsi="Arial" w:cs="Arial"/>
          <w:rtl w:val="true"/>
        </w:rPr>
        <w:t xml:space="preserve"> הנאשם הציג </w:t>
      </w:r>
      <w:r>
        <w:rPr>
          <w:rFonts w:cs="Arial" w:ascii="Arial" w:hAnsi="Arial"/>
        </w:rPr>
        <w:t>2</w:t>
      </w:r>
      <w:r>
        <w:rPr>
          <w:rFonts w:cs="Arial" w:ascii="Arial" w:hAnsi="Arial"/>
          <w:rtl w:val="true"/>
        </w:rPr>
        <w:t xml:space="preserve"> </w:t>
      </w:r>
      <w:r>
        <w:rPr>
          <w:rFonts w:ascii="Arial" w:hAnsi="Arial" w:cs="Arial"/>
          <w:rtl w:val="true"/>
        </w:rPr>
        <w:t>מסמכים של חב</w:t>
      </w:r>
      <w:r>
        <w:rPr>
          <w:rFonts w:cs="Arial" w:ascii="Arial" w:hAnsi="Arial"/>
          <w:rtl w:val="true"/>
        </w:rPr>
        <w:t xml:space="preserve">' </w:t>
      </w:r>
      <w:r>
        <w:rPr>
          <w:rFonts w:ascii="Arial" w:hAnsi="Arial" w:cs="Arial"/>
          <w:rtl w:val="true"/>
        </w:rPr>
        <w:t>שופרסל מהם עולה כי הנאשם עבד בחברה כסדרן מכולת  מ</w:t>
      </w:r>
      <w:r>
        <w:rPr>
          <w:rFonts w:cs="Arial" w:ascii="Arial" w:hAnsi="Arial"/>
          <w:rtl w:val="true"/>
        </w:rPr>
        <w:t>-</w:t>
      </w:r>
      <w:r>
        <w:rPr>
          <w:rFonts w:cs="Arial" w:ascii="Arial" w:hAnsi="Arial"/>
        </w:rPr>
        <w:t>01.05.11</w:t>
      </w:r>
      <w:r>
        <w:rPr>
          <w:rFonts w:cs="Arial" w:ascii="Arial" w:hAnsi="Arial"/>
          <w:rtl w:val="true"/>
        </w:rPr>
        <w:t xml:space="preserve"> </w:t>
      </w:r>
      <w:r>
        <w:rPr>
          <w:rFonts w:ascii="Arial" w:hAnsi="Arial" w:cs="Arial"/>
          <w:rtl w:val="true"/>
        </w:rPr>
        <w:t xml:space="preserve">עד למעצרו </w:t>
      </w:r>
      <w:r>
        <w:rPr>
          <w:rFonts w:cs="Arial" w:ascii="Arial" w:hAnsi="Arial"/>
          <w:rtl w:val="true"/>
        </w:rPr>
        <w:t>(</w:t>
      </w:r>
      <w:r>
        <w:rPr>
          <w:rFonts w:ascii="Arial" w:hAnsi="Arial" w:cs="Arial"/>
          <w:rtl w:val="true"/>
        </w:rPr>
        <w:t>ב</w:t>
      </w:r>
      <w:r>
        <w:rPr>
          <w:rFonts w:cs="Arial" w:ascii="Arial" w:hAnsi="Arial"/>
          <w:rtl w:val="true"/>
        </w:rPr>
        <w:t>-</w:t>
      </w:r>
      <w:r>
        <w:rPr>
          <w:rFonts w:cs="Arial" w:ascii="Arial" w:hAnsi="Arial"/>
        </w:rPr>
        <w:t>26.6.11</w:t>
      </w:r>
      <w:r>
        <w:rPr>
          <w:rFonts w:cs="Arial" w:ascii="Arial" w:hAnsi="Arial"/>
          <w:rtl w:val="true"/>
        </w:rPr>
        <w:t xml:space="preserve">) </w:t>
      </w:r>
      <w:r>
        <w:rPr>
          <w:rFonts w:ascii="Arial" w:hAnsi="Arial" w:cs="Arial"/>
          <w:rtl w:val="true"/>
        </w:rPr>
        <w:t>ועם שחרורו יוחזר לעבודה</w:t>
      </w:r>
      <w:r>
        <w:rPr>
          <w:rFonts w:cs="Arial" w:ascii="Arial" w:hAnsi="Arial"/>
          <w:rtl w:val="true"/>
        </w:rPr>
        <w:t xml:space="preserve">. </w:t>
      </w:r>
    </w:p>
    <w:p>
      <w:pPr>
        <w:pStyle w:val="Normal"/>
        <w:tabs>
          <w:tab w:val="clear" w:pos="720"/>
          <w:tab w:val="left" w:pos="1766" w:leader="none"/>
        </w:tabs>
        <w:spacing w:lineRule="auto" w:line="360"/>
        <w:ind w:end="0"/>
        <w:jc w:val="both"/>
        <w:rPr>
          <w:rFonts w:ascii="Arial" w:hAnsi="Arial" w:cs="Arial"/>
        </w:rPr>
      </w:pPr>
      <w:r>
        <w:rPr>
          <w:rFonts w:cs="Arial" w:ascii="Arial" w:hAnsi="Arial"/>
          <w:rtl w:val="true"/>
        </w:rPr>
      </w:r>
    </w:p>
    <w:p>
      <w:pPr>
        <w:pStyle w:val="Normal"/>
        <w:tabs>
          <w:tab w:val="clear" w:pos="720"/>
          <w:tab w:val="left" w:pos="1766" w:leader="none"/>
        </w:tabs>
        <w:spacing w:lineRule="auto" w:line="360"/>
        <w:ind w:end="0"/>
        <w:jc w:val="both"/>
        <w:rPr>
          <w:rFonts w:ascii="Arial" w:hAnsi="Arial" w:cs="Arial"/>
          <w:b/>
          <w:bCs/>
          <w:u w:val="single"/>
        </w:rPr>
      </w:pPr>
      <w:r>
        <w:rPr>
          <w:rFonts w:cs="Arial" w:ascii="Arial" w:hAnsi="Arial"/>
        </w:rPr>
        <w:t>4</w:t>
      </w:r>
      <w:r>
        <w:rPr>
          <w:rFonts w:cs="Arial" w:ascii="Arial" w:hAnsi="Arial"/>
          <w:rtl w:val="true"/>
        </w:rPr>
        <w:t>.</w:t>
      </w:r>
      <w:r>
        <w:rPr>
          <w:rFonts w:cs="Arial" w:ascii="Arial" w:hAnsi="Arial"/>
          <w:b/>
          <w:bCs/>
          <w:rtl w:val="true"/>
        </w:rPr>
        <w:t xml:space="preserve">          </w:t>
      </w:r>
      <w:r>
        <w:rPr>
          <w:rFonts w:ascii="Arial" w:hAnsi="Arial" w:cs="Arial"/>
          <w:b/>
          <w:b/>
          <w:bCs/>
          <w:u w:val="single"/>
          <w:rtl w:val="true"/>
        </w:rPr>
        <w:t>טיעונים לעונש</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כ התביעה התייחס לחומרתן של עבירות הנשק והסחר בנשק והצורך בענישה מחמירה כדי למגר תופעה מסוכנת של סחר בנשק</w:t>
      </w:r>
      <w:r>
        <w:rPr>
          <w:rFonts w:cs="Arial" w:ascii="Arial" w:hAnsi="Arial"/>
          <w:rtl w:val="true"/>
        </w:rPr>
        <w:t xml:space="preserve">, </w:t>
      </w:r>
      <w:r>
        <w:rPr>
          <w:rFonts w:ascii="Arial" w:hAnsi="Arial" w:cs="Arial"/>
          <w:rtl w:val="true"/>
        </w:rPr>
        <w:t>תוך הפניה למדיניות הענישה שנקבעה בנדון על ידי בית המשפט העליון</w:t>
      </w:r>
      <w:r>
        <w:rPr>
          <w:rFonts w:cs="Arial" w:ascii="Arial" w:hAnsi="Arial"/>
          <w:rtl w:val="true"/>
        </w:rPr>
        <w:t xml:space="preserve">. </w:t>
      </w:r>
    </w:p>
    <w:p>
      <w:pPr>
        <w:pStyle w:val="Normal"/>
        <w:tabs>
          <w:tab w:val="clear" w:pos="720"/>
          <w:tab w:val="left" w:pos="1766" w:leader="none"/>
        </w:tabs>
        <w:spacing w:lineRule="auto" w:line="360"/>
        <w:ind w:start="720" w:end="0"/>
        <w:jc w:val="both"/>
        <w:rPr>
          <w:rFonts w:ascii="Arial" w:hAnsi="Arial" w:cs="Arial"/>
        </w:rPr>
      </w:pPr>
      <w:r>
        <w:rPr>
          <w:rFonts w:ascii="Arial" w:hAnsi="Arial" w:cs="Arial"/>
          <w:rtl w:val="true"/>
        </w:rPr>
        <w:t>בנוסף טען שהנאשם הורשע גם בעבירה של סחר בסם</w:t>
      </w:r>
      <w:r>
        <w:rPr>
          <w:rFonts w:cs="Arial" w:ascii="Arial" w:hAnsi="Arial"/>
          <w:rtl w:val="true"/>
        </w:rPr>
        <w:t xml:space="preserve">, </w:t>
      </w:r>
      <w:r>
        <w:rPr>
          <w:rFonts w:ascii="Arial" w:hAnsi="Arial" w:cs="Arial"/>
          <w:rtl w:val="true"/>
        </w:rPr>
        <w:t>עבירה חמורה כשלעצמה והדברים נכונים ביתר שאת כאשר שתי העבירות משולבות זו בזו</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לקולא ציין הודאת הנאשם</w:t>
      </w:r>
      <w:r>
        <w:rPr>
          <w:rFonts w:cs="Arial" w:ascii="Arial" w:hAnsi="Arial"/>
          <w:rtl w:val="true"/>
        </w:rPr>
        <w:t xml:space="preserve">, </w:t>
      </w:r>
      <w:r>
        <w:rPr>
          <w:rFonts w:ascii="Arial" w:hAnsi="Arial" w:cs="Arial"/>
          <w:rtl w:val="true"/>
        </w:rPr>
        <w:t>לקיחת האחריות והחיסכון בזמן שיפוטי</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 xml:space="preserve">כ המאשימה ביקש לגזור דינו של הנאשם על פי העונש המוצע על ידי התביעה ולהטיל עליו מאסר בפועל של </w:t>
      </w:r>
      <w:r>
        <w:rPr>
          <w:rFonts w:cs="Arial" w:ascii="Arial" w:hAnsi="Arial"/>
        </w:rPr>
        <w:t>12</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מאסר מותנה וקנס</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tabs>
          <w:tab w:val="clear" w:pos="720"/>
          <w:tab w:val="left" w:pos="-3214" w:leader="none"/>
        </w:tabs>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הנאשם</w:t>
      </w:r>
      <w:r>
        <w:rPr>
          <w:rFonts w:cs="Arial" w:ascii="Arial" w:hAnsi="Arial"/>
          <w:rtl w:val="true"/>
        </w:rPr>
        <w:t xml:space="preserve">, </w:t>
      </w:r>
      <w:r>
        <w:rPr>
          <w:rFonts w:ascii="Arial" w:hAnsi="Arial" w:cs="Arial"/>
          <w:rtl w:val="true"/>
        </w:rPr>
        <w:t>הפנה בפתח טיעוניו לתיקון המשמעותי של כתב האישום על ידי מחיקת אישום השביעי ותיקון האישום השני לעבירה של רכישת נשק</w:t>
      </w:r>
      <w:r>
        <w:rPr>
          <w:rFonts w:cs="Arial" w:ascii="Arial" w:hAnsi="Arial"/>
          <w:rtl w:val="true"/>
        </w:rPr>
        <w:t xml:space="preserve">, </w:t>
      </w:r>
      <w:r>
        <w:rPr>
          <w:rFonts w:ascii="Arial" w:hAnsi="Arial" w:cs="Arial"/>
          <w:rtl w:val="true"/>
        </w:rPr>
        <w:t xml:space="preserve">וציין שהעונש הקבוע לצדה הוא </w:t>
      </w:r>
      <w:r>
        <w:rPr>
          <w:rFonts w:cs="Arial" w:ascii="Arial" w:hAnsi="Arial"/>
        </w:rPr>
        <w:t>3</w:t>
      </w:r>
      <w:r>
        <w:rPr>
          <w:rFonts w:cs="Arial" w:ascii="Arial" w:hAnsi="Arial"/>
          <w:rtl w:val="true"/>
        </w:rPr>
        <w:t xml:space="preserve"> </w:t>
      </w:r>
      <w:r>
        <w:rPr>
          <w:rFonts w:ascii="Arial" w:hAnsi="Arial" w:cs="Arial"/>
          <w:rtl w:val="true"/>
        </w:rPr>
        <w:t>שנות מאסר ומשמעות הדבר שכתב האישום עליו נותן הנאשם את הדין הוא בסמכותו של בית משפט השלום ואילו מלכתחילה הוגש כך כתב האישום היה עניינו של הנאשם נדון בבית המשפט השלום ולא במחוזי</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הסנגור טען כי מדובר באירוע יחיד ונקודתי</w:t>
      </w:r>
      <w:r>
        <w:rPr>
          <w:rFonts w:cs="Arial" w:ascii="Arial" w:hAnsi="Arial"/>
          <w:rtl w:val="true"/>
        </w:rPr>
        <w:t xml:space="preserve">, </w:t>
      </w:r>
      <w:r>
        <w:rPr>
          <w:rFonts w:ascii="Arial" w:hAnsi="Arial" w:cs="Arial"/>
          <w:rtl w:val="true"/>
        </w:rPr>
        <w:t>וה</w:t>
      </w:r>
      <w:r>
        <w:rPr>
          <w:rFonts w:cs="Arial" w:ascii="Arial" w:hAnsi="Arial"/>
          <w:rtl w:val="true"/>
        </w:rPr>
        <w:t>-"</w:t>
      </w:r>
      <w:r>
        <w:rPr>
          <w:rFonts w:ascii="Arial" w:hAnsi="Arial" w:cs="Arial"/>
          <w:rtl w:val="true"/>
        </w:rPr>
        <w:t>נשק</w:t>
      </w:r>
      <w:r>
        <w:rPr>
          <w:rFonts w:cs="Arial" w:ascii="Arial" w:hAnsi="Arial"/>
          <w:rtl w:val="true"/>
        </w:rPr>
        <w:t xml:space="preserve">" </w:t>
      </w:r>
      <w:r>
        <w:rPr>
          <w:rFonts w:ascii="Arial" w:hAnsi="Arial" w:cs="Arial"/>
          <w:rtl w:val="true"/>
        </w:rPr>
        <w:t>בו מדובר הוא רימון הלם</w:t>
      </w:r>
      <w:r>
        <w:rPr>
          <w:rFonts w:cs="Arial" w:ascii="Arial" w:hAnsi="Arial"/>
          <w:rtl w:val="true"/>
        </w:rPr>
        <w:t xml:space="preserve">, </w:t>
      </w:r>
      <w:r>
        <w:rPr>
          <w:rFonts w:ascii="Arial" w:hAnsi="Arial" w:cs="Arial"/>
          <w:rtl w:val="true"/>
        </w:rPr>
        <w:t>שאין חולק שהוא נשק כמשמעותו בחוק</w:t>
      </w:r>
      <w:r>
        <w:rPr>
          <w:rFonts w:cs="Arial" w:ascii="Arial" w:hAnsi="Arial"/>
          <w:rtl w:val="true"/>
        </w:rPr>
        <w:t xml:space="preserve">, </w:t>
      </w:r>
      <w:r>
        <w:rPr>
          <w:rFonts w:ascii="Arial" w:hAnsi="Arial" w:cs="Arial"/>
          <w:rtl w:val="true"/>
        </w:rPr>
        <w:t xml:space="preserve">אבל נשק בדרגה הנמוכה ביותר על פי קביעתו של בית המשפט העליון </w:t>
      </w:r>
      <w:r>
        <w:rPr>
          <w:rFonts w:cs="Arial" w:ascii="Arial" w:hAnsi="Arial"/>
          <w:rtl w:val="true"/>
        </w:rPr>
        <w:t>(</w:t>
      </w:r>
      <w:r>
        <w:rPr>
          <w:rFonts w:ascii="Arial" w:hAnsi="Arial" w:cs="Arial"/>
          <w:rtl w:val="true"/>
        </w:rPr>
        <w:t>ב</w:t>
      </w:r>
      <w:hyperlink r:id="rId12">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7124/06</w:t>
        </w:r>
      </w:hyperlink>
      <w:r>
        <w:rPr>
          <w:rFonts w:cs="Arial" w:ascii="Arial" w:hAnsi="Arial"/>
          <w:rtl w:val="true"/>
        </w:rPr>
        <w:t xml:space="preserve"> </w:t>
      </w:r>
      <w:r>
        <w:rPr>
          <w:rFonts w:ascii="Arial" w:hAnsi="Arial" w:cs="Arial"/>
          <w:b/>
          <w:b/>
          <w:bCs/>
          <w:rtl w:val="true"/>
        </w:rPr>
        <w:t>ויקטור דרורי נ</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w:t>
      </w:r>
      <w:r>
        <w:rPr>
          <w:rFonts w:cs="Arial" w:ascii="Arial" w:hAnsi="Arial"/>
          <w:rtl w:val="true"/>
        </w:rPr>
        <w:t xml:space="preserve">, </w:t>
      </w:r>
      <w:r>
        <w:rPr>
          <w:rFonts w:ascii="Arial" w:hAnsi="Arial" w:cs="Arial"/>
          <w:rtl w:val="true"/>
        </w:rPr>
        <w:t>תק</w:t>
      </w:r>
      <w:r>
        <w:rPr>
          <w:rFonts w:cs="Arial" w:ascii="Arial" w:hAnsi="Arial"/>
          <w:rtl w:val="true"/>
        </w:rPr>
        <w:t xml:space="preserve">' </w:t>
      </w:r>
      <w:r>
        <w:rPr>
          <w:rFonts w:ascii="Arial" w:hAnsi="Arial" w:cs="Arial"/>
          <w:rtl w:val="true"/>
        </w:rPr>
        <w:t xml:space="preserve">עליון </w:t>
      </w:r>
      <w:r>
        <w:rPr>
          <w:rFonts w:cs="Arial" w:ascii="Arial" w:hAnsi="Arial"/>
        </w:rPr>
        <w:t>2007</w:t>
      </w:r>
      <w:r>
        <w:rPr>
          <w:rFonts w:cs="Arial" w:ascii="Arial" w:hAnsi="Arial"/>
          <w:rtl w:val="true"/>
        </w:rPr>
        <w:t xml:space="preserve"> (</w:t>
      </w:r>
      <w:r>
        <w:rPr>
          <w:rFonts w:cs="Arial" w:ascii="Arial" w:hAnsi="Arial"/>
        </w:rPr>
        <w:t>2</w:t>
      </w:r>
      <w:r>
        <w:rPr>
          <w:rFonts w:cs="Arial" w:ascii="Arial" w:hAnsi="Arial"/>
          <w:rtl w:val="true"/>
        </w:rPr>
        <w:t xml:space="preserve">) </w:t>
      </w:r>
      <w:r>
        <w:rPr>
          <w:rFonts w:cs="Arial" w:ascii="Arial" w:hAnsi="Arial"/>
        </w:rPr>
        <w:t>1254</w:t>
      </w:r>
      <w:r>
        <w:rPr>
          <w:rFonts w:cs="Arial" w:ascii="Arial" w:hAnsi="Arial"/>
          <w:rtl w:val="true"/>
        </w:rPr>
        <w:t xml:space="preserve"> – </w:t>
      </w:r>
      <w:r>
        <w:rPr>
          <w:rFonts w:ascii="Arial" w:hAnsi="Arial" w:cs="Arial"/>
          <w:rtl w:val="true"/>
        </w:rPr>
        <w:t>להלן</w:t>
      </w:r>
      <w:r>
        <w:rPr>
          <w:rFonts w:cs="Arial" w:ascii="Arial" w:hAnsi="Arial"/>
          <w:rtl w:val="true"/>
        </w:rPr>
        <w:t>: "</w:t>
      </w:r>
      <w:r>
        <w:rPr>
          <w:rFonts w:ascii="Arial" w:hAnsi="Arial" w:cs="Arial"/>
          <w:rtl w:val="true"/>
        </w:rPr>
        <w:t>פס</w:t>
      </w:r>
      <w:r>
        <w:rPr>
          <w:rFonts w:cs="Arial" w:ascii="Arial" w:hAnsi="Arial"/>
          <w:rtl w:val="true"/>
        </w:rPr>
        <w:t>"</w:t>
      </w:r>
      <w:r>
        <w:rPr>
          <w:rFonts w:ascii="Arial" w:hAnsi="Arial" w:cs="Arial"/>
          <w:rtl w:val="true"/>
        </w:rPr>
        <w:t>ד דרורי</w:t>
      </w:r>
      <w:r>
        <w:rPr>
          <w:rFonts w:cs="Arial" w:ascii="Arial" w:hAnsi="Arial"/>
          <w:rtl w:val="true"/>
        </w:rPr>
        <w:t xml:space="preserve">"). </w:t>
      </w:r>
    </w:p>
    <w:p>
      <w:pPr>
        <w:pStyle w:val="Normal"/>
        <w:tabs>
          <w:tab w:val="clear" w:pos="720"/>
          <w:tab w:val="left" w:pos="-874" w:leader="none"/>
        </w:tabs>
        <w:spacing w:lineRule="auto" w:line="360"/>
        <w:ind w:start="720" w:end="0"/>
        <w:jc w:val="both"/>
        <w:rPr>
          <w:rFonts w:ascii="Arial" w:hAnsi="Arial" w:cs="Arial"/>
        </w:rPr>
      </w:pPr>
      <w:r>
        <w:rPr>
          <w:rFonts w:ascii="Arial" w:hAnsi="Arial" w:cs="Arial"/>
          <w:rtl w:val="true"/>
        </w:rPr>
        <w:t>הוא טען כי הסכנה הטמונה ברימון הלם היא פחותה</w:t>
      </w:r>
      <w:r>
        <w:rPr>
          <w:rFonts w:cs="Arial" w:ascii="Arial" w:hAnsi="Arial"/>
          <w:rtl w:val="true"/>
        </w:rPr>
        <w:t xml:space="preserve">, </w:t>
      </w:r>
      <w:r>
        <w:rPr>
          <w:rFonts w:ascii="Arial" w:hAnsi="Arial" w:cs="Arial"/>
          <w:rtl w:val="true"/>
        </w:rPr>
        <w:t>והוא מעצם טיבו איננו ממית</w:t>
      </w:r>
      <w:r>
        <w:rPr>
          <w:rFonts w:cs="Arial" w:ascii="Arial" w:hAnsi="Arial"/>
          <w:rtl w:val="true"/>
        </w:rPr>
        <w:t xml:space="preserve">. </w:t>
      </w:r>
      <w:r>
        <w:rPr>
          <w:rFonts w:ascii="Arial" w:hAnsi="Arial" w:cs="Arial"/>
          <w:rtl w:val="true"/>
        </w:rPr>
        <w:t>הסנגור ביקש לאבחן עניינו של הנאשם מהפסיקה שהגיש ב</w:t>
      </w:r>
      <w:r>
        <w:rPr>
          <w:rFonts w:cs="Arial" w:ascii="Arial" w:hAnsi="Arial"/>
          <w:rtl w:val="true"/>
        </w:rPr>
        <w:t>"</w:t>
      </w:r>
      <w:r>
        <w:rPr>
          <w:rFonts w:ascii="Arial" w:hAnsi="Arial" w:cs="Arial"/>
          <w:rtl w:val="true"/>
        </w:rPr>
        <w:t>כ המאשימה המתייחסת לנשק ממית ממש</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 xml:space="preserve">באשר לעבירת הסמים טען הסנגור כי לא ידועה כמות הסם שנתן הנאשם לנאשם </w:t>
      </w:r>
      <w:r>
        <w:rPr>
          <w:rFonts w:cs="Arial" w:ascii="Arial" w:hAnsi="Arial"/>
        </w:rPr>
        <w:t>1</w:t>
      </w:r>
      <w:r>
        <w:rPr>
          <w:rFonts w:cs="Arial" w:ascii="Arial" w:hAnsi="Arial"/>
          <w:rtl w:val="true"/>
        </w:rPr>
        <w:t xml:space="preserve"> </w:t>
      </w:r>
      <w:r>
        <w:rPr>
          <w:rFonts w:ascii="Arial" w:hAnsi="Arial" w:cs="Arial"/>
          <w:rtl w:val="true"/>
        </w:rPr>
        <w:t>ויש להניח לטובתו שמדובר בכמות מזערית ונסיבות העבירה אינן חמורות</w:t>
      </w:r>
      <w:r>
        <w:rPr>
          <w:rFonts w:cs="Arial" w:ascii="Arial" w:hAnsi="Arial"/>
          <w:rtl w:val="true"/>
        </w:rPr>
        <w:t xml:space="preserve">. </w:t>
      </w:r>
    </w:p>
    <w:p>
      <w:pPr>
        <w:pStyle w:val="Normal"/>
        <w:tabs>
          <w:tab w:val="clear" w:pos="720"/>
          <w:tab w:val="left" w:pos="-3214" w:leader="none"/>
        </w:tabs>
        <w:spacing w:lineRule="auto" w:line="360"/>
        <w:ind w:start="720" w:end="0"/>
        <w:jc w:val="both"/>
        <w:rPr>
          <w:rFonts w:ascii="Arial" w:hAnsi="Arial" w:cs="Arial"/>
        </w:rPr>
      </w:pPr>
      <w:r>
        <w:rPr>
          <w:rFonts w:ascii="Arial" w:hAnsi="Arial" w:cs="Arial"/>
          <w:rtl w:val="true"/>
        </w:rPr>
        <w:t>הוא ביקש ליתן משקל להודאת הנאשם ולקיחת האחריות והחיסכון בזמן שיפוטי והוסיף וטען כי עברו איננו מכביד</w:t>
      </w:r>
      <w:r>
        <w:rPr>
          <w:rFonts w:cs="Arial" w:ascii="Arial" w:hAnsi="Arial"/>
          <w:rtl w:val="true"/>
        </w:rPr>
        <w:t>,</w:t>
      </w:r>
      <w:r>
        <w:rPr>
          <w:rFonts w:ascii="Arial" w:hAnsi="Arial" w:cs="Arial"/>
          <w:rtl w:val="true"/>
        </w:rPr>
        <w:t xml:space="preserve">זהו מאסרו הראשון והוא עצור עד תום ההליכים </w:t>
      </w:r>
      <w:r>
        <w:rPr>
          <w:rFonts w:cs="Arial" w:ascii="Arial" w:hAnsi="Arial"/>
          <w:rtl w:val="true"/>
        </w:rPr>
        <w:t>(</w:t>
      </w:r>
      <w:r>
        <w:rPr>
          <w:rFonts w:ascii="Arial" w:hAnsi="Arial" w:cs="Arial"/>
          <w:rtl w:val="true"/>
        </w:rPr>
        <w:t xml:space="preserve">מיום </w:t>
      </w:r>
      <w:r>
        <w:rPr>
          <w:rFonts w:cs="Arial" w:ascii="Arial" w:hAnsi="Arial"/>
        </w:rPr>
        <w:t>26.06.11</w:t>
      </w:r>
      <w:r>
        <w:rPr>
          <w:rFonts w:cs="Arial" w:ascii="Arial" w:hAnsi="Arial"/>
          <w:rtl w:val="true"/>
        </w:rPr>
        <w:t xml:space="preserve">) </w:t>
      </w:r>
      <w:r>
        <w:rPr>
          <w:rFonts w:ascii="Arial" w:hAnsi="Arial" w:cs="Arial"/>
          <w:rtl w:val="true"/>
        </w:rPr>
        <w:t>בשל העובדה שלא הצליח למצוא חלופה מתאימה</w:t>
      </w:r>
      <w:r>
        <w:rPr>
          <w:rFonts w:cs="Arial" w:ascii="Arial" w:hAnsi="Arial"/>
          <w:rtl w:val="true"/>
        </w:rPr>
        <w:t>.</w:t>
      </w:r>
    </w:p>
    <w:p>
      <w:pPr>
        <w:pStyle w:val="Normal"/>
        <w:tabs>
          <w:tab w:val="clear" w:pos="720"/>
          <w:tab w:val="left" w:pos="-334" w:leader="none"/>
        </w:tabs>
        <w:spacing w:lineRule="auto" w:line="360"/>
        <w:ind w:start="720" w:end="0"/>
        <w:jc w:val="both"/>
        <w:rPr>
          <w:rFonts w:ascii="Arial" w:hAnsi="Arial" w:cs="Arial"/>
        </w:rPr>
      </w:pPr>
      <w:r>
        <w:rPr>
          <w:rFonts w:ascii="Arial" w:hAnsi="Arial" w:cs="Arial"/>
          <w:rtl w:val="true"/>
        </w:rPr>
        <w:t>עוד טען כי הנאשם שירת שירות חלקי בצה</w:t>
      </w:r>
      <w:r>
        <w:rPr>
          <w:rFonts w:cs="Arial" w:ascii="Arial" w:hAnsi="Arial"/>
          <w:rtl w:val="true"/>
        </w:rPr>
        <w:t>"</w:t>
      </w:r>
      <w:r>
        <w:rPr>
          <w:rFonts w:ascii="Arial" w:hAnsi="Arial" w:cs="Arial"/>
          <w:rtl w:val="true"/>
        </w:rPr>
        <w:t>ל ומשתייך למערך המילואים</w:t>
      </w:r>
      <w:r>
        <w:rPr>
          <w:rFonts w:cs="Arial" w:ascii="Arial" w:hAnsi="Arial"/>
          <w:rtl w:val="true"/>
        </w:rPr>
        <w:t xml:space="preserve">, </w:t>
      </w:r>
      <w:r>
        <w:rPr>
          <w:rFonts w:ascii="Arial" w:hAnsi="Arial" w:cs="Arial"/>
          <w:rtl w:val="true"/>
        </w:rPr>
        <w:t>עבד במקום מסודר עד למעצרו</w:t>
      </w:r>
      <w:r>
        <w:rPr>
          <w:rFonts w:cs="Arial" w:ascii="Arial" w:hAnsi="Arial"/>
          <w:rtl w:val="true"/>
        </w:rPr>
        <w:t xml:space="preserve">, </w:t>
      </w:r>
      <w:r>
        <w:rPr>
          <w:rFonts w:ascii="Arial" w:hAnsi="Arial" w:cs="Arial"/>
          <w:rtl w:val="true"/>
        </w:rPr>
        <w:t>מאורס ועומד להינשא</w:t>
      </w:r>
      <w:r>
        <w:rPr>
          <w:rFonts w:cs="Arial" w:ascii="Arial" w:hAnsi="Arial"/>
          <w:rtl w:val="true"/>
        </w:rPr>
        <w:t xml:space="preserve">. </w:t>
      </w:r>
    </w:p>
    <w:p>
      <w:pPr>
        <w:pStyle w:val="Normal"/>
        <w:tabs>
          <w:tab w:val="clear" w:pos="720"/>
          <w:tab w:val="left" w:pos="-334" w:leader="none"/>
        </w:tabs>
        <w:spacing w:lineRule="auto" w:line="360"/>
        <w:ind w:start="720" w:end="0"/>
        <w:jc w:val="both"/>
        <w:rPr>
          <w:rFonts w:ascii="Arial" w:hAnsi="Arial" w:cs="Arial"/>
        </w:rPr>
      </w:pPr>
      <w:r>
        <w:rPr>
          <w:rFonts w:ascii="Arial" w:hAnsi="Arial" w:cs="Arial"/>
          <w:rtl w:val="true"/>
        </w:rPr>
        <w:t>הסנגור תמך טעוניו בפסיקה ממנה עולה כי במקרים דומים ואפילו חמורים יותר</w:t>
      </w:r>
      <w:r>
        <w:rPr>
          <w:rFonts w:cs="Arial" w:ascii="Arial" w:hAnsi="Arial"/>
          <w:rtl w:val="true"/>
        </w:rPr>
        <w:t xml:space="preserve">, </w:t>
      </w:r>
      <w:r>
        <w:rPr>
          <w:rFonts w:ascii="Arial" w:hAnsi="Arial" w:cs="Arial"/>
          <w:rtl w:val="true"/>
        </w:rPr>
        <w:t>הושתו עונשי מאסר קלים יותר מהעונש המוצע על ידי התביעה במקרה זה</w:t>
      </w:r>
      <w:r>
        <w:rPr>
          <w:rFonts w:cs="Arial" w:ascii="Arial" w:hAnsi="Arial"/>
          <w:rtl w:val="true"/>
        </w:rPr>
        <w:t xml:space="preserve">. </w:t>
      </w:r>
    </w:p>
    <w:p>
      <w:pPr>
        <w:pStyle w:val="Normal"/>
        <w:tabs>
          <w:tab w:val="clear" w:pos="720"/>
          <w:tab w:val="left" w:pos="-334" w:leader="none"/>
        </w:tabs>
        <w:spacing w:lineRule="auto" w:line="360"/>
        <w:ind w:end="0"/>
        <w:jc w:val="both"/>
        <w:rPr>
          <w:rFonts w:ascii="Arial" w:hAnsi="Arial" w:cs="Arial"/>
        </w:rPr>
      </w:pPr>
      <w:r>
        <w:rPr>
          <w:rFonts w:cs="Arial" w:ascii="Arial" w:hAnsi="Arial"/>
          <w:rtl w:val="true"/>
        </w:rPr>
        <w:tab/>
      </w:r>
      <w:r>
        <w:rPr>
          <w:rFonts w:ascii="Arial" w:hAnsi="Arial" w:cs="Arial"/>
          <w:rtl w:val="true"/>
        </w:rPr>
        <w:t>הסנגור מבקש להסתפק בעונש מאסר שיחפוף את תקופת מעצרו של הנאשם</w:t>
      </w:r>
      <w:r>
        <w:rPr>
          <w:rFonts w:cs="Arial" w:ascii="Arial" w:hAnsi="Arial"/>
          <w:rtl w:val="true"/>
        </w:rPr>
        <w:t xml:space="preserve">. </w:t>
      </w:r>
    </w:p>
    <w:p>
      <w:pPr>
        <w:pStyle w:val="Normal"/>
        <w:tabs>
          <w:tab w:val="clear" w:pos="720"/>
          <w:tab w:val="left" w:pos="-334" w:leader="none"/>
        </w:tabs>
        <w:spacing w:lineRule="auto" w:line="360"/>
        <w:ind w:end="0"/>
        <w:jc w:val="both"/>
        <w:rPr>
          <w:rFonts w:ascii="Arial" w:hAnsi="Arial" w:cs="Arial"/>
        </w:rPr>
      </w:pPr>
      <w:r>
        <w:rPr>
          <w:rFonts w:cs="Arial" w:ascii="Arial" w:hAnsi="Arial"/>
          <w:rtl w:val="true"/>
        </w:rPr>
      </w:r>
    </w:p>
    <w:p>
      <w:pPr>
        <w:pStyle w:val="Normal"/>
        <w:tabs>
          <w:tab w:val="clear" w:pos="720"/>
          <w:tab w:val="left" w:pos="-334" w:leader="none"/>
        </w:tabs>
        <w:spacing w:lineRule="auto" w:line="360"/>
        <w:ind w:end="0"/>
        <w:jc w:val="both"/>
        <w:rPr>
          <w:rFonts w:ascii="Arial" w:hAnsi="Arial" w:cs="Arial"/>
          <w:b/>
          <w:bCs/>
          <w:u w:val="single"/>
        </w:rPr>
      </w:pPr>
      <w:r>
        <w:rPr>
          <w:rFonts w:cs="Arial" w:ascii="Arial" w:hAnsi="Arial"/>
        </w:rPr>
        <w:t>6</w:t>
      </w:r>
      <w:r>
        <w:rPr>
          <w:rFonts w:cs="Arial" w:ascii="Arial" w:hAnsi="Arial"/>
          <w:rtl w:val="true"/>
        </w:rPr>
        <w:t>.</w:t>
        <w:tab/>
      </w:r>
      <w:r>
        <w:rPr>
          <w:rFonts w:ascii="Arial" w:hAnsi="Arial" w:cs="Arial"/>
          <w:b/>
          <w:b/>
          <w:bCs/>
          <w:u w:val="single"/>
          <w:rtl w:val="true"/>
        </w:rPr>
        <w:t>דיון</w:t>
      </w:r>
    </w:p>
    <w:p>
      <w:pPr>
        <w:pStyle w:val="Normal"/>
        <w:tabs>
          <w:tab w:val="clear" w:pos="720"/>
          <w:tab w:val="left" w:pos="-334" w:leader="none"/>
        </w:tabs>
        <w:spacing w:lineRule="auto" w:line="360"/>
        <w:ind w:end="0"/>
        <w:jc w:val="both"/>
        <w:rPr>
          <w:rFonts w:ascii="Arial" w:hAnsi="Arial" w:cs="Arial"/>
        </w:rPr>
      </w:pPr>
      <w:r>
        <w:rPr>
          <w:rFonts w:cs="Arial" w:ascii="Arial" w:hAnsi="Arial"/>
          <w:rtl w:val="true"/>
        </w:rPr>
        <w:tab/>
      </w:r>
      <w:r>
        <w:rPr>
          <w:rFonts w:ascii="Arial" w:hAnsi="Arial" w:cs="Arial"/>
          <w:rtl w:val="true"/>
        </w:rPr>
        <w:t>אין חולק כי כתב האישום במתכונתו המתוקנת הוא בסמכותו של בית המשפט השלום</w:t>
      </w:r>
      <w:r>
        <w:rPr>
          <w:rFonts w:cs="Arial" w:ascii="Arial" w:hAnsi="Arial"/>
          <w:rtl w:val="true"/>
        </w:rPr>
        <w:t xml:space="preserve">. </w:t>
      </w:r>
    </w:p>
    <w:p>
      <w:pPr>
        <w:pStyle w:val="Normal"/>
        <w:tabs>
          <w:tab w:val="clear" w:pos="720"/>
          <w:tab w:val="left" w:pos="-334" w:leader="none"/>
        </w:tabs>
        <w:spacing w:lineRule="auto" w:line="360"/>
        <w:ind w:start="720" w:end="0"/>
        <w:jc w:val="both"/>
        <w:rPr>
          <w:rFonts w:ascii="Arial" w:hAnsi="Arial" w:cs="Arial"/>
        </w:rPr>
      </w:pPr>
      <w:r>
        <w:rPr>
          <w:rFonts w:ascii="Arial" w:hAnsi="Arial" w:cs="Arial"/>
          <w:rtl w:val="true"/>
        </w:rPr>
        <w:t xml:space="preserve">ברוח הפסיקה של בית המשפט העליון </w:t>
      </w:r>
      <w:r>
        <w:rPr>
          <w:rFonts w:cs="Arial" w:ascii="Arial" w:hAnsi="Arial"/>
          <w:rtl w:val="true"/>
        </w:rPr>
        <w:t>(</w:t>
      </w:r>
      <w:hyperlink r:id="rId13">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7124/06</w:t>
        </w:r>
      </w:hyperlink>
      <w:r>
        <w:rPr>
          <w:rFonts w:cs="Arial" w:ascii="Arial" w:hAnsi="Arial"/>
          <w:rtl w:val="true"/>
        </w:rPr>
        <w:t xml:space="preserve"> – </w:t>
      </w:r>
      <w:r>
        <w:rPr>
          <w:rFonts w:ascii="Arial" w:hAnsi="Arial" w:cs="Arial"/>
          <w:rtl w:val="true"/>
        </w:rPr>
        <w:t>פס</w:t>
      </w:r>
      <w:r>
        <w:rPr>
          <w:rFonts w:cs="Arial" w:ascii="Arial" w:hAnsi="Arial"/>
          <w:rtl w:val="true"/>
        </w:rPr>
        <w:t>"</w:t>
      </w:r>
      <w:r>
        <w:rPr>
          <w:rFonts w:ascii="Arial" w:hAnsi="Arial" w:cs="Arial"/>
          <w:rtl w:val="true"/>
        </w:rPr>
        <w:t>ד דרורי</w:t>
      </w:r>
      <w:r>
        <w:rPr>
          <w:rFonts w:cs="Arial" w:ascii="Arial" w:hAnsi="Arial"/>
          <w:rtl w:val="true"/>
        </w:rPr>
        <w:t xml:space="preserve">) </w:t>
      </w:r>
      <w:r>
        <w:rPr>
          <w:rFonts w:ascii="Arial" w:hAnsi="Arial" w:cs="Arial"/>
          <w:rtl w:val="true"/>
        </w:rPr>
        <w:t>רימון הלם אינו בעל פוטנציאל ממית</w:t>
      </w:r>
      <w:r>
        <w:rPr>
          <w:rFonts w:cs="Arial" w:ascii="Arial" w:hAnsi="Arial"/>
          <w:rtl w:val="true"/>
        </w:rPr>
        <w:t xml:space="preserve">, </w:t>
      </w:r>
      <w:r>
        <w:rPr>
          <w:rFonts w:ascii="Arial" w:hAnsi="Arial" w:cs="Arial"/>
          <w:rtl w:val="true"/>
        </w:rPr>
        <w:t xml:space="preserve">הוא מכיל חומר נפץ והפעלתו גורמת לקולות פיצוץ והגם שהנזק הנגרם ממנו אינו דומה לזה הנגרם מרימון </w:t>
      </w:r>
      <w:r>
        <w:rPr>
          <w:rFonts w:cs="Arial" w:ascii="Arial" w:hAnsi="Arial"/>
          <w:rtl w:val="true"/>
        </w:rPr>
        <w:t>"</w:t>
      </w:r>
      <w:r>
        <w:rPr>
          <w:rFonts w:ascii="Arial" w:hAnsi="Arial" w:cs="Arial"/>
          <w:rtl w:val="true"/>
        </w:rPr>
        <w:t>רגיל</w:t>
      </w:r>
      <w:r>
        <w:rPr>
          <w:rFonts w:cs="Arial" w:ascii="Arial" w:hAnsi="Arial"/>
          <w:rtl w:val="true"/>
        </w:rPr>
        <w:t xml:space="preserve">", </w:t>
      </w:r>
      <w:r>
        <w:rPr>
          <w:rFonts w:ascii="Arial" w:hAnsi="Arial" w:cs="Arial"/>
          <w:rtl w:val="true"/>
        </w:rPr>
        <w:t>הוא גורם לנזק בעצם טשטושו של אדם והכנסתו למצב של הלם</w:t>
      </w:r>
      <w:r>
        <w:rPr>
          <w:rFonts w:cs="Arial" w:ascii="Arial" w:hAnsi="Arial"/>
          <w:rtl w:val="true"/>
        </w:rPr>
        <w:t>.</w:t>
      </w:r>
    </w:p>
    <w:p>
      <w:pPr>
        <w:pStyle w:val="Normal"/>
        <w:tabs>
          <w:tab w:val="clear" w:pos="720"/>
          <w:tab w:val="left" w:pos="-334" w:leader="none"/>
        </w:tabs>
        <w:spacing w:lineRule="auto" w:line="360"/>
        <w:ind w:start="720" w:end="0"/>
        <w:jc w:val="both"/>
        <w:rPr>
          <w:rFonts w:ascii="Arial" w:hAnsi="Arial" w:cs="Arial"/>
        </w:rPr>
      </w:pPr>
      <w:r>
        <w:rPr>
          <w:rFonts w:ascii="Arial" w:hAnsi="Arial" w:cs="Arial"/>
          <w:rtl w:val="true"/>
        </w:rPr>
        <w:t>כאשר רימון ההלם מצוי בידיהם של גורמים עבריינים אין ספק שהשימוש שיעשה בו הוא שימוש לא חוקי כדי לשרת את מטרותיהם ולחולל מהומה ופחד</w:t>
      </w:r>
      <w:r>
        <w:rPr>
          <w:rFonts w:cs="Arial" w:ascii="Arial" w:hAnsi="Arial"/>
          <w:rtl w:val="true"/>
        </w:rPr>
        <w:t xml:space="preserve">. </w:t>
      </w:r>
    </w:p>
    <w:p>
      <w:pPr>
        <w:pStyle w:val="Normal"/>
        <w:tabs>
          <w:tab w:val="clear" w:pos="720"/>
          <w:tab w:val="left" w:pos="1766" w:leader="none"/>
        </w:tabs>
        <w:spacing w:lineRule="auto" w:line="360"/>
        <w:ind w:start="720" w:end="0"/>
        <w:jc w:val="both"/>
        <w:rPr>
          <w:rFonts w:ascii="Arial" w:hAnsi="Arial" w:cs="Arial"/>
        </w:rPr>
      </w:pPr>
      <w:r>
        <w:rPr>
          <w:rFonts w:ascii="Arial" w:hAnsi="Arial" w:cs="Arial"/>
          <w:rtl w:val="true"/>
        </w:rPr>
        <w:t>אין חולק שדירוגו של רימון ההלם הוא בין הנמוכים שבכלי הנשק</w:t>
      </w:r>
      <w:r>
        <w:rPr>
          <w:rFonts w:cs="Arial" w:ascii="Arial" w:hAnsi="Arial"/>
          <w:rtl w:val="true"/>
        </w:rPr>
        <w:t xml:space="preserve">. </w:t>
      </w:r>
      <w:r>
        <w:rPr>
          <w:rFonts w:ascii="Arial" w:hAnsi="Arial" w:cs="Arial"/>
          <w:rtl w:val="true"/>
        </w:rPr>
        <w:t>הפסיקה עליה סמך ב</w:t>
      </w:r>
      <w:r>
        <w:rPr>
          <w:rFonts w:cs="Arial" w:ascii="Arial" w:hAnsi="Arial"/>
          <w:rtl w:val="true"/>
        </w:rPr>
        <w:t>"</w:t>
      </w:r>
      <w:r>
        <w:rPr>
          <w:rFonts w:ascii="Arial" w:hAnsi="Arial" w:cs="Arial"/>
          <w:rtl w:val="true"/>
        </w:rPr>
        <w:t>כ המאשימה איננה רלוונטית לרימוני הלם</w:t>
      </w:r>
      <w:r>
        <w:rPr>
          <w:rFonts w:cs="Arial" w:ascii="Arial" w:hAnsi="Arial"/>
          <w:rtl w:val="true"/>
        </w:rPr>
        <w:t xml:space="preserve">. </w:t>
      </w:r>
    </w:p>
    <w:p>
      <w:pPr>
        <w:pStyle w:val="Normal"/>
        <w:tabs>
          <w:tab w:val="clear" w:pos="720"/>
          <w:tab w:val="left" w:pos="1766" w:leader="none"/>
        </w:tabs>
        <w:spacing w:lineRule="auto" w:line="360"/>
        <w:ind w:start="720" w:end="0"/>
        <w:jc w:val="both"/>
        <w:rPr>
          <w:rFonts w:ascii="Arial" w:hAnsi="Arial" w:cs="Arial"/>
        </w:rPr>
      </w:pPr>
      <w:r>
        <w:rPr>
          <w:rFonts w:cs="Arial" w:ascii="Arial" w:hAnsi="Arial"/>
          <w:rtl w:val="true"/>
        </w:rPr>
      </w:r>
    </w:p>
    <w:p>
      <w:pPr>
        <w:pStyle w:val="Normal"/>
        <w:tabs>
          <w:tab w:val="clear" w:pos="720"/>
          <w:tab w:val="left" w:pos="1766" w:leader="none"/>
        </w:tabs>
        <w:spacing w:lineRule="auto" w:line="360"/>
        <w:ind w:start="720" w:end="0"/>
        <w:jc w:val="both"/>
        <w:rPr>
          <w:rFonts w:ascii="Arial" w:hAnsi="Arial" w:cs="Arial"/>
        </w:rPr>
      </w:pP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עבירת הסמים היא עבירת סחר לכל דבר</w:t>
      </w:r>
      <w:r>
        <w:rPr>
          <w:rFonts w:cs="Arial" w:ascii="Arial" w:hAnsi="Arial"/>
          <w:rtl w:val="true"/>
        </w:rPr>
        <w:t xml:space="preserve">, </w:t>
      </w:r>
      <w:r>
        <w:rPr>
          <w:rFonts w:ascii="Arial" w:hAnsi="Arial" w:cs="Arial"/>
          <w:rtl w:val="true"/>
        </w:rPr>
        <w:t>באשר לסוג הסם הוא מן הקלים ויש להניח לטובת הנאשם שמדובר בכמות מזערית</w:t>
      </w:r>
      <w:r>
        <w:rPr>
          <w:rFonts w:cs="Arial" w:ascii="Arial" w:hAnsi="Arial"/>
          <w:rtl w:val="true"/>
        </w:rPr>
        <w:t xml:space="preserve">. </w:t>
      </w:r>
      <w:r>
        <w:rPr>
          <w:rFonts w:ascii="Arial" w:hAnsi="Arial" w:cs="Arial"/>
          <w:rtl w:val="true"/>
        </w:rPr>
        <w:t xml:space="preserve">אין לבית המשפט ידיעה שיפוטית מהו משקלו של סם מסוג חשיש ששוויו </w:t>
      </w:r>
      <w:r>
        <w:rPr>
          <w:rFonts w:cs="Arial" w:ascii="Arial" w:hAnsi="Arial"/>
        </w:rPr>
        <w:t>200</w:t>
      </w:r>
      <w:r>
        <w:rPr>
          <w:rFonts w:cs="Arial" w:ascii="Arial" w:hAnsi="Arial"/>
          <w:rtl w:val="true"/>
        </w:rPr>
        <w:t xml:space="preserve"> ₪. </w:t>
      </w:r>
    </w:p>
    <w:p>
      <w:pPr>
        <w:pStyle w:val="Normal"/>
        <w:spacing w:lineRule="auto" w:line="360"/>
        <w:ind w:start="720" w:end="0"/>
        <w:jc w:val="both"/>
        <w:rPr>
          <w:rFonts w:ascii="Arial" w:hAnsi="Arial" w:cs="Arial"/>
        </w:rPr>
      </w:pPr>
      <w:r>
        <w:rPr>
          <w:rFonts w:ascii="Arial" w:hAnsi="Arial" w:cs="Arial"/>
          <w:rtl w:val="true"/>
        </w:rPr>
        <w:t>לחומרה ניתן לומר כי לא הוברר המניע לביצוע העבירה והעובדה שאין זו הסתבכותו הראשונה של הנאשם עם החוק</w:t>
      </w:r>
    </w:p>
    <w:p>
      <w:pPr>
        <w:pStyle w:val="Normal"/>
        <w:tabs>
          <w:tab w:val="clear" w:pos="720"/>
          <w:tab w:val="left" w:pos="-1234" w:leader="none"/>
        </w:tabs>
        <w:spacing w:lineRule="auto" w:line="360"/>
        <w:ind w:start="720" w:end="0"/>
        <w:jc w:val="both"/>
        <w:rPr>
          <w:rFonts w:ascii="Arial" w:hAnsi="Arial" w:cs="Arial"/>
        </w:rPr>
      </w:pPr>
      <w:r>
        <w:rPr>
          <w:rFonts w:ascii="Arial" w:hAnsi="Arial" w:cs="Arial"/>
          <w:rtl w:val="true"/>
        </w:rPr>
        <w:t>לצד זאת יש לשקול לנאשם לקולא ההודאה</w:t>
      </w:r>
      <w:r>
        <w:rPr>
          <w:rFonts w:cs="Arial" w:ascii="Arial" w:hAnsi="Arial"/>
          <w:rtl w:val="true"/>
        </w:rPr>
        <w:t xml:space="preserve">, </w:t>
      </w:r>
      <w:r>
        <w:rPr>
          <w:rFonts w:ascii="Arial" w:hAnsi="Arial" w:cs="Arial"/>
          <w:rtl w:val="true"/>
        </w:rPr>
        <w:t>לקיחת האחריות</w:t>
      </w:r>
      <w:r>
        <w:rPr>
          <w:rFonts w:cs="Arial" w:ascii="Arial" w:hAnsi="Arial"/>
          <w:rtl w:val="true"/>
        </w:rPr>
        <w:t xml:space="preserve">, </w:t>
      </w:r>
      <w:r>
        <w:rPr>
          <w:rFonts w:ascii="Arial" w:hAnsi="Arial" w:cs="Arial"/>
          <w:rtl w:val="true"/>
        </w:rPr>
        <w:t>החיסכון בזמן שיפוטי והעובדה שמדובר במאסר ראשון</w:t>
      </w:r>
      <w:r>
        <w:rPr>
          <w:rFonts w:cs="Arial" w:ascii="Arial" w:hAnsi="Arial"/>
          <w:rtl w:val="true"/>
        </w:rPr>
        <w:t xml:space="preserve">. </w:t>
      </w:r>
    </w:p>
    <w:p>
      <w:pPr>
        <w:pStyle w:val="Normal"/>
        <w:tabs>
          <w:tab w:val="clear" w:pos="720"/>
          <w:tab w:val="left" w:pos="-2494" w:leader="none"/>
        </w:tabs>
        <w:spacing w:lineRule="auto" w:line="360"/>
        <w:ind w:end="0"/>
        <w:jc w:val="both"/>
        <w:rPr>
          <w:rFonts w:ascii="Arial" w:hAnsi="Arial" w:cs="Arial"/>
        </w:rPr>
      </w:pPr>
      <w:r>
        <w:rPr>
          <w:rFonts w:cs="Arial" w:ascii="Arial" w:hAnsi="Arial"/>
          <w:rtl w:val="true"/>
        </w:rPr>
      </w:r>
    </w:p>
    <w:p>
      <w:pPr>
        <w:pStyle w:val="Normal"/>
        <w:tabs>
          <w:tab w:val="clear" w:pos="720"/>
          <w:tab w:val="left" w:pos="-2494" w:leader="none"/>
        </w:tabs>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לאחר שנשקלו על ידי כל השיקולים הרלוונטיים הן לקולא והן לחומרה</w:t>
      </w:r>
      <w:r>
        <w:rPr>
          <w:rFonts w:cs="Arial" w:ascii="Arial" w:hAnsi="Arial"/>
          <w:rtl w:val="true"/>
        </w:rPr>
        <w:t xml:space="preserve">, </w:t>
      </w:r>
      <w:r>
        <w:rPr>
          <w:rFonts w:ascii="Arial" w:hAnsi="Arial" w:cs="Arial"/>
          <w:rtl w:val="true"/>
        </w:rPr>
        <w:t>לרבות עברו של הנאשם ונסיבות ביצוע העבירה אני דנה את הנאשם לעונשים הבאים</w:t>
      </w:r>
      <w:r>
        <w:rPr>
          <w:rFonts w:cs="Arial" w:ascii="Arial" w:hAnsi="Arial"/>
          <w:rtl w:val="true"/>
        </w:rPr>
        <w:t xml:space="preserve">: </w:t>
      </w:r>
    </w:p>
    <w:p>
      <w:pPr>
        <w:pStyle w:val="Normal"/>
        <w:numPr>
          <w:ilvl w:val="0"/>
          <w:numId w:val="1"/>
        </w:numPr>
        <w:tabs>
          <w:tab w:val="clear" w:pos="720"/>
          <w:tab w:val="left" w:pos="1766" w:leader="none"/>
        </w:tabs>
        <w:spacing w:lineRule="auto" w:line="360"/>
        <w:ind w:hanging="360" w:start="1080" w:end="0"/>
        <w:jc w:val="both"/>
        <w:rPr>
          <w:rFonts w:ascii="Arial" w:hAnsi="Arial" w:cs="Arial"/>
        </w:rPr>
      </w:pPr>
      <w:r>
        <w:rPr>
          <w:rFonts w:cs="Arial" w:ascii="Arial" w:hAnsi="Arial"/>
        </w:rPr>
        <w:t>6</w:t>
      </w:r>
      <w:r>
        <w:rPr>
          <w:rFonts w:cs="Arial" w:ascii="Arial" w:hAnsi="Arial"/>
          <w:rtl w:val="true"/>
        </w:rPr>
        <w:t xml:space="preserve"> </w:t>
      </w:r>
      <w:r>
        <w:rPr>
          <w:rFonts w:ascii="Arial" w:hAnsi="Arial" w:cs="Arial"/>
          <w:rtl w:val="true"/>
        </w:rPr>
        <w:t xml:space="preserve">חודשי מאסר בפועל מיום מעצרו </w:t>
      </w:r>
      <w:r>
        <w:rPr>
          <w:rFonts w:cs="Arial" w:ascii="Arial" w:hAnsi="Arial"/>
        </w:rPr>
        <w:t>26.06.11</w:t>
      </w:r>
      <w:r>
        <w:rPr>
          <w:rFonts w:cs="Arial" w:ascii="Arial" w:hAnsi="Arial"/>
          <w:rtl w:val="true"/>
        </w:rPr>
        <w:t>.</w:t>
      </w:r>
    </w:p>
    <w:p>
      <w:pPr>
        <w:pStyle w:val="Normal"/>
        <w:numPr>
          <w:ilvl w:val="0"/>
          <w:numId w:val="1"/>
        </w:numPr>
        <w:tabs>
          <w:tab w:val="clear" w:pos="720"/>
          <w:tab w:val="left" w:pos="1766" w:leader="none"/>
        </w:tabs>
        <w:spacing w:lineRule="auto" w:line="360"/>
        <w:ind w:hanging="360" w:start="1080" w:end="0"/>
        <w:jc w:val="both"/>
        <w:rPr>
          <w:rFonts w:ascii="Arial" w:hAnsi="Arial" w:cs="Arial"/>
        </w:rPr>
      </w:pPr>
      <w:r>
        <w:rPr>
          <w:rFonts w:cs="Arial" w:ascii="Arial" w:hAnsi="Arial"/>
        </w:rPr>
        <w:t>10</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 xml:space="preserve">שנים שלא יעבור עבירה לפי </w:t>
      </w:r>
      <w:hyperlink r:id="rId14">
        <w:r>
          <w:rPr>
            <w:rStyle w:val="Hyperlink"/>
            <w:rFonts w:ascii="Arial" w:hAnsi="Arial" w:cs="Arial"/>
            <w:color w:val="0000FF"/>
            <w:u w:val="single"/>
            <w:rtl w:val="true"/>
          </w:rPr>
          <w:t xml:space="preserve">סעיף </w:t>
        </w:r>
        <w:r>
          <w:rPr>
            <w:rStyle w:val="Hyperlink"/>
            <w:rFonts w:cs="Arial" w:ascii="Arial" w:hAnsi="Arial"/>
            <w:color w:val="0000FF"/>
            <w:u w:val="single"/>
          </w:rPr>
          <w:t>144</w:t>
        </w:r>
      </w:hyperlink>
      <w:r>
        <w:rPr>
          <w:rFonts w:cs="Arial" w:ascii="Arial" w:hAnsi="Arial"/>
          <w:rtl w:val="true"/>
        </w:rPr>
        <w:t xml:space="preserve"> </w:t>
      </w:r>
      <w:r>
        <w:rPr>
          <w:rFonts w:ascii="Arial" w:hAnsi="Arial" w:cs="Arial"/>
          <w:rtl w:val="true"/>
        </w:rPr>
        <w:t>ל</w:t>
      </w:r>
      <w:hyperlink r:id="rId15">
        <w:r>
          <w:rPr>
            <w:rStyle w:val="Hyperlink"/>
            <w:rFonts w:ascii="Arial" w:hAnsi="Arial" w:cs="Arial"/>
            <w:rtl w:val="true"/>
          </w:rPr>
          <w:t>חוק העונשין</w:t>
        </w:r>
      </w:hyperlink>
      <w:r>
        <w:rPr>
          <w:rFonts w:ascii="Arial" w:hAnsi="Arial" w:cs="Arial"/>
          <w:rtl w:val="true"/>
        </w:rPr>
        <w:t xml:space="preserve"> וכן עבירה לפי </w:t>
      </w:r>
      <w:hyperlink r:id="rId16">
        <w:r>
          <w:rPr>
            <w:rStyle w:val="Hyperlink"/>
            <w:rFonts w:ascii="Arial" w:hAnsi="Arial" w:cs="Arial"/>
            <w:rtl w:val="true"/>
          </w:rPr>
          <w:t>פקודת הסמים המסוכנים</w:t>
        </w:r>
      </w:hyperlink>
      <w:r>
        <w:rPr>
          <w:rFonts w:ascii="Arial" w:hAnsi="Arial" w:cs="Arial"/>
          <w:rtl w:val="true"/>
        </w:rPr>
        <w:t xml:space="preserve"> שהיא מסוג פשע</w:t>
      </w:r>
      <w:r>
        <w:rPr>
          <w:rFonts w:cs="Arial" w:ascii="Arial" w:hAnsi="Arial"/>
          <w:rtl w:val="true"/>
        </w:rPr>
        <w:t xml:space="preserve">. </w:t>
      </w:r>
    </w:p>
    <w:p>
      <w:pPr>
        <w:pStyle w:val="Normal"/>
        <w:numPr>
          <w:ilvl w:val="0"/>
          <w:numId w:val="1"/>
        </w:numPr>
        <w:tabs>
          <w:tab w:val="clear" w:pos="720"/>
          <w:tab w:val="left" w:pos="1766" w:leader="none"/>
        </w:tabs>
        <w:spacing w:lineRule="auto" w:line="360"/>
        <w:ind w:hanging="360" w:start="1080" w:end="0"/>
        <w:jc w:val="both"/>
        <w:rPr>
          <w:rFonts w:ascii="Arial" w:hAnsi="Arial" w:cs="Arial"/>
        </w:rPr>
      </w:pPr>
      <w:r>
        <w:rPr>
          <w:rFonts w:ascii="Arial" w:hAnsi="Arial" w:cs="Arial"/>
          <w:rtl w:val="true"/>
        </w:rPr>
        <w:t xml:space="preserve">קנס בסך </w:t>
      </w:r>
      <w:r>
        <w:rPr>
          <w:rFonts w:cs="Arial" w:ascii="Arial" w:hAnsi="Arial"/>
        </w:rPr>
        <w:t>1,500</w:t>
      </w:r>
      <w:r>
        <w:rPr>
          <w:rFonts w:cs="Arial" w:ascii="Arial" w:hAnsi="Arial"/>
          <w:rtl w:val="true"/>
        </w:rPr>
        <w:t xml:space="preserve"> ₪ </w:t>
      </w:r>
      <w:r>
        <w:rPr>
          <w:rFonts w:ascii="Arial" w:hAnsi="Arial" w:cs="Arial"/>
          <w:rtl w:val="true"/>
        </w:rPr>
        <w:t xml:space="preserve">או </w:t>
      </w:r>
      <w:r>
        <w:rPr>
          <w:rFonts w:cs="Arial" w:ascii="Arial" w:hAnsi="Arial"/>
        </w:rPr>
        <w:t>5</w:t>
      </w:r>
      <w:r>
        <w:rPr>
          <w:rFonts w:cs="Arial" w:ascii="Arial" w:hAnsi="Arial"/>
          <w:rtl w:val="true"/>
        </w:rPr>
        <w:t xml:space="preserve"> </w:t>
      </w:r>
      <w:r>
        <w:rPr>
          <w:rFonts w:ascii="Arial" w:hAnsi="Arial" w:cs="Arial"/>
          <w:rtl w:val="true"/>
        </w:rPr>
        <w:t>ימי מאסר תמורתו</w:t>
      </w:r>
      <w:r>
        <w:rPr>
          <w:rFonts w:cs="Arial" w:ascii="Arial" w:hAnsi="Arial"/>
          <w:rtl w:val="true"/>
        </w:rPr>
        <w:t xml:space="preserve">. </w:t>
      </w:r>
      <w:r>
        <w:rPr>
          <w:rFonts w:ascii="Arial" w:hAnsi="Arial" w:cs="Arial"/>
          <w:rtl w:val="true"/>
        </w:rPr>
        <w:t xml:space="preserve">הקנס ישולם לא יאוחר מיום </w:t>
      </w:r>
      <w:r>
        <w:rPr>
          <w:rFonts w:cs="Arial" w:ascii="Arial" w:hAnsi="Arial"/>
        </w:rPr>
        <w:t>26/12/11</w:t>
      </w:r>
      <w:r>
        <w:rPr>
          <w:rFonts w:cs="Arial" w:ascii="Arial" w:hAnsi="Arial"/>
          <w:rtl w:val="true"/>
        </w:rPr>
        <w:t>.</w:t>
      </w:r>
    </w:p>
    <w:p>
      <w:pPr>
        <w:pStyle w:val="Normal"/>
        <w:spacing w:lineRule="auto" w:line="360"/>
        <w:ind w:end="0"/>
        <w:jc w:val="both"/>
        <w:rPr>
          <w:rStyle w:val="LineNumber"/>
        </w:rPr>
      </w:pPr>
      <w:r>
        <w:rPr>
          <w:rFonts w:cs="Arial" w:ascii="Arial" w:hAnsi="Arial"/>
          <w:rtl w:val="true"/>
        </w:rPr>
      </w:r>
    </w:p>
    <w:p>
      <w:pPr>
        <w:pStyle w:val="Normal"/>
        <w:spacing w:lineRule="auto" w:line="360"/>
        <w:ind w:end="0"/>
        <w:jc w:val="both"/>
        <w:rPr>
          <w:rStyle w:val="LineNumber"/>
        </w:rPr>
      </w:pPr>
      <w:r>
        <w:rPr>
          <w:rStyle w:val="LineNumber"/>
          <w:rtl w:val="true"/>
        </w:rPr>
        <w:t xml:space="preserve">זכות ערעור תוך </w:t>
      </w:r>
      <w:r>
        <w:rPr>
          <w:rStyle w:val="LineNumber"/>
        </w:rPr>
        <w:t>45</w:t>
      </w:r>
      <w:r>
        <w:rPr>
          <w:rStyle w:val="LineNumber"/>
          <w:rtl w:val="true"/>
        </w:rPr>
        <w:t xml:space="preserve"> </w:t>
      </w:r>
      <w:r>
        <w:rPr>
          <w:rStyle w:val="LineNumber"/>
          <w:rtl w:val="true"/>
        </w:rPr>
        <w:t>יום</w:t>
      </w:r>
      <w:r>
        <w:rPr>
          <w:rStyle w:val="LineNumber"/>
          <w:rtl w:val="true"/>
        </w:rPr>
        <w:t>.</w:t>
      </w:r>
    </w:p>
    <w:p>
      <w:pPr>
        <w:pStyle w:val="Normal"/>
        <w:spacing w:lineRule="auto" w:line="360"/>
        <w:ind w:end="0"/>
        <w:jc w:val="both"/>
        <w:rPr>
          <w:rStyle w:val="LineNumber"/>
          <w:sz w:val="6"/>
          <w:szCs w:val="6"/>
        </w:rPr>
      </w:pPr>
      <w:r>
        <w:rPr>
          <w:rStyle w:val="LineNumber"/>
          <w:sz w:val="6"/>
          <w:szCs w:val="6"/>
          <w:rtl w:val="true"/>
        </w:rPr>
        <w:t>&lt;</w:t>
      </w:r>
      <w:r>
        <w:rPr>
          <w:rStyle w:val="LineNumber"/>
          <w:sz w:val="6"/>
          <w:szCs w:val="6"/>
        </w:rPr>
        <w:t>#6#</w:t>
      </w:r>
      <w:r>
        <w:rPr>
          <w:rStyle w:val="LineNumber"/>
          <w:sz w:val="6"/>
          <w:szCs w:val="6"/>
          <w:rtl w:val="true"/>
        </w:rPr>
        <w:t>&gt;</w:t>
      </w:r>
    </w:p>
    <w:p>
      <w:pPr>
        <w:pStyle w:val="Normal"/>
        <w:ind w:end="0"/>
        <w:jc w:val="end"/>
        <w:rPr>
          <w:rStyle w:val="LineNumber"/>
          <w:sz w:val="6"/>
          <w:szCs w:val="6"/>
        </w:rPr>
      </w:pPr>
      <w:r>
        <w:rPr>
          <w:rtl w:val="true"/>
        </w:rPr>
      </w:r>
    </w:p>
    <w:p>
      <w:pPr>
        <w:pStyle w:val="Normal"/>
        <w:spacing w:lineRule="auto" w:line="360"/>
        <w:ind w:end="0"/>
        <w:jc w:val="both"/>
        <w:rPr/>
      </w:pPr>
      <w:r>
        <w:rPr>
          <w:b/>
          <w:b/>
          <w:bCs/>
          <w:rtl w:val="true"/>
        </w:rPr>
        <w:t>ניתן והודע היום כ</w:t>
      </w:r>
      <w:r>
        <w:rPr>
          <w:b/>
          <w:bCs/>
          <w:rtl w:val="true"/>
        </w:rPr>
        <w:t>"</w:t>
      </w:r>
      <w:r>
        <w:rPr>
          <w:b/>
          <w:b/>
          <w:bCs/>
          <w:rtl w:val="true"/>
        </w:rPr>
        <w:t>ו כסלו תשע</w:t>
      </w:r>
      <w:r>
        <w:rPr>
          <w:b/>
          <w:bCs/>
          <w:rtl w:val="true"/>
        </w:rPr>
        <w:t>"</w:t>
      </w:r>
      <w:r>
        <w:rPr>
          <w:b/>
          <w:b/>
          <w:bCs/>
          <w:rtl w:val="true"/>
        </w:rPr>
        <w:t>ב</w:t>
      </w:r>
      <w:r>
        <w:rPr>
          <w:b/>
          <w:bCs/>
          <w:rtl w:val="true"/>
        </w:rPr>
        <w:t xml:space="preserve">, </w:t>
      </w:r>
      <w:r>
        <w:rPr>
          <w:b/>
          <w:bCs/>
        </w:rPr>
        <w:t>22/12/2011</w:t>
      </w:r>
      <w:r>
        <w:rPr>
          <w:b/>
          <w:bCs/>
          <w:rtl w:val="true"/>
        </w:rPr>
        <w:t xml:space="preserve"> </w:t>
      </w:r>
      <w:r>
        <w:rPr>
          <w:b/>
          <w:b/>
          <w:bCs/>
          <w:rtl w:val="true"/>
        </w:rPr>
        <w:t xml:space="preserve">במעמד נאשם </w:t>
      </w:r>
      <w:r>
        <w:rPr>
          <w:b/>
          <w:bCs/>
        </w:rPr>
        <w:t>3</w:t>
      </w:r>
      <w:r>
        <w:rPr>
          <w:b/>
          <w:bCs/>
          <w:rtl w:val="true"/>
        </w:rPr>
        <w:t xml:space="preserve">, </w:t>
      </w:r>
      <w:r>
        <w:rPr>
          <w:b/>
          <w:b/>
          <w:bCs/>
          <w:rtl w:val="true"/>
        </w:rPr>
        <w:t>ב</w:t>
      </w:r>
      <w:r>
        <w:rPr>
          <w:b/>
          <w:bCs/>
          <w:rtl w:val="true"/>
        </w:rPr>
        <w:t>"</w:t>
      </w:r>
      <w:r>
        <w:rPr>
          <w:b/>
          <w:b/>
          <w:bCs/>
          <w:rtl w:val="true"/>
        </w:rPr>
        <w:t>כ הנאשם עו</w:t>
      </w:r>
      <w:r>
        <w:rPr>
          <w:b/>
          <w:bCs/>
          <w:rtl w:val="true"/>
        </w:rPr>
        <w:t>"</w:t>
      </w:r>
      <w:r>
        <w:rPr>
          <w:b/>
          <w:b/>
          <w:bCs/>
          <w:rtl w:val="true"/>
        </w:rPr>
        <w:t xml:space="preserve">ד מירון רוזנטל </w:t>
      </w:r>
      <w:r>
        <w:rPr>
          <w:b/>
          <w:b/>
          <w:bCs/>
          <w:rtl w:val="true"/>
        </w:rPr>
        <w:t>וב</w:t>
      </w:r>
      <w:r>
        <w:rPr>
          <w:b/>
          <w:bCs/>
          <w:rtl w:val="true"/>
        </w:rPr>
        <w:t>"</w:t>
      </w:r>
      <w:r>
        <w:rPr>
          <w:b/>
          <w:b/>
          <w:bCs/>
          <w:rtl w:val="true"/>
        </w:rPr>
        <w:t>כ המאשימה עו</w:t>
      </w:r>
      <w:r>
        <w:rPr>
          <w:b/>
          <w:bCs/>
          <w:rtl w:val="true"/>
        </w:rPr>
        <w:t>"</w:t>
      </w:r>
      <w:r>
        <w:rPr>
          <w:b/>
          <w:b/>
          <w:bCs/>
          <w:rtl w:val="true"/>
        </w:rPr>
        <w:t>ד אמיל לוינסקי</w:t>
      </w:r>
      <w:r>
        <w:rPr>
          <w:b/>
          <w:bCs/>
          <w:rtl w:val="true"/>
        </w:rPr>
        <w:t>.</w:t>
      </w:r>
    </w:p>
    <w:p>
      <w:pPr>
        <w:pStyle w:val="Normal"/>
        <w:ind w:end="0"/>
        <w:jc w:val="both"/>
        <w:rPr/>
      </w:pP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ק</w:t>
      </w:r>
      <w:r>
        <w:rPr>
          <w:color w:val="000000"/>
          <w:sz w:val="22"/>
          <w:szCs w:val="22"/>
          <w:rtl w:val="true"/>
        </w:rPr>
        <w:t xml:space="preserve">. </w:t>
      </w:r>
      <w:r>
        <w:rPr>
          <w:color w:val="000000"/>
          <w:sz w:val="22"/>
          <w:sz w:val="22"/>
          <w:szCs w:val="22"/>
          <w:rtl w:val="true"/>
        </w:rPr>
        <w:t>רג</w:t>
      </w:r>
      <w:r>
        <w:rPr>
          <w:color w:val="000000"/>
          <w:sz w:val="22"/>
          <w:szCs w:val="22"/>
          <w:rtl w:val="true"/>
        </w:rPr>
        <w:t>'</w:t>
      </w:r>
      <w:r>
        <w:rPr>
          <w:color w:val="000000"/>
          <w:sz w:val="22"/>
          <w:sz w:val="22"/>
          <w:szCs w:val="22"/>
          <w:rtl w:val="true"/>
        </w:rPr>
        <w:t xml:space="preserve">יניאנו </w:t>
      </w:r>
      <w:r>
        <w:rPr>
          <w:color w:val="000000"/>
          <w:sz w:val="22"/>
          <w:szCs w:val="22"/>
        </w:rPr>
        <w:t>54678313</w:t>
      </w:r>
      <w:r>
        <w:rPr>
          <w:color w:val="000000"/>
          <w:sz w:val="22"/>
          <w:szCs w:val="22"/>
          <w:rtl w:val="true"/>
        </w:rPr>
        <w:t>-/</w:t>
      </w:r>
    </w:p>
    <w:p>
      <w:pPr>
        <w:pStyle w:val="Normal"/>
        <w:ind w:end="0"/>
        <w:jc w:val="center"/>
        <w:rPr/>
      </w:pPr>
      <w:r>
        <w:rPr>
          <w:color w:val="FFFFFF"/>
          <w:sz w:val="2"/>
          <w:szCs w:val="2"/>
        </w:rPr>
        <w:t>5467831354678313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ק</w:t>
            </w:r>
            <w:r>
              <w:rPr>
                <w:b/>
                <w:bCs/>
                <w:rtl w:val="true"/>
              </w:rPr>
              <w:t xml:space="preserve">. </w:t>
            </w:r>
            <w:r>
              <w:rPr>
                <w:b/>
                <w:b/>
                <w:bCs/>
                <w:rtl w:val="true"/>
              </w:rPr>
              <w:t>רג</w:t>
            </w:r>
            <w:r>
              <w:rPr>
                <w:b/>
                <w:bCs/>
                <w:rtl w:val="true"/>
              </w:rPr>
              <w:t>'</w:t>
            </w:r>
            <w:r>
              <w:rPr>
                <w:b/>
                <w:b/>
                <w:bCs/>
                <w:rtl w:val="true"/>
              </w:rPr>
              <w:t>יניאנו</w:t>
            </w:r>
            <w:r>
              <w:rPr>
                <w:b/>
                <w:bCs/>
                <w:rtl w:val="true"/>
              </w:rPr>
              <w:t xml:space="preserve">, </w:t>
            </w:r>
            <w:r>
              <w:rPr>
                <w:b/>
                <w:b/>
                <w:bCs/>
                <w:rtl w:val="true"/>
              </w:rPr>
              <w:t>שופטת</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00"/>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sectPr>
      <w:headerReference w:type="default" r:id="rId17"/>
      <w:footerReference w:type="default" r:id="rId18"/>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מרכז</w:t>
    </w:r>
    <w:r>
      <w:rPr>
        <w:color w:val="000000"/>
        <w:sz w:val="22"/>
        <w:szCs w:val="22"/>
        <w:rtl w:val="true"/>
      </w:rPr>
      <w:t xml:space="preserve">) </w:t>
    </w:r>
    <w:r>
      <w:rPr>
        <w:color w:val="000000"/>
        <w:sz w:val="22"/>
        <w:szCs w:val="22"/>
      </w:rPr>
      <w:t>50282-06-11</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אמיר נפרין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1080"/>
        </w:tabs>
        <w:ind w:start="108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rPr>
      <w:rFonts w:cs="Arial"/>
      <w:szCs w:val="20"/>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13" TargetMode="External"/><Relationship Id="rId4" Type="http://schemas.openxmlformats.org/officeDocument/2006/relationships/hyperlink" Target="http://www.nevo.co.il/law/4216/19.a."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144"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4216/19.a.;13" TargetMode="External"/><Relationship Id="rId9" Type="http://schemas.openxmlformats.org/officeDocument/2006/relationships/hyperlink" Target="http://www.nevo.co.il/law/4216" TargetMode="External"/><Relationship Id="rId10" Type="http://schemas.openxmlformats.org/officeDocument/2006/relationships/hyperlink" Target="http://www.nevo.co.il/law/70301/144.a" TargetMode="External"/><Relationship Id="rId11" Type="http://schemas.openxmlformats.org/officeDocument/2006/relationships/hyperlink" Target="http://www.nevo.co.il/law/70301" TargetMode="External"/><Relationship Id="rId12" Type="http://schemas.openxmlformats.org/officeDocument/2006/relationships/hyperlink" Target="http://www.nevo.co.il/case/5865581" TargetMode="External"/><Relationship Id="rId13" Type="http://schemas.openxmlformats.org/officeDocument/2006/relationships/hyperlink" Target="http://www.nevo.co.il/case/5865581" TargetMode="External"/><Relationship Id="rId14" Type="http://schemas.openxmlformats.org/officeDocument/2006/relationships/hyperlink" Target="http://www.nevo.co.il/law/70301/144" TargetMode="External"/><Relationship Id="rId15" Type="http://schemas.openxmlformats.org/officeDocument/2006/relationships/hyperlink" Target="http://www.nevo.co.il/law/70301" TargetMode="External"/><Relationship Id="rId16" Type="http://schemas.openxmlformats.org/officeDocument/2006/relationships/hyperlink" Target="http://www.nevo.co.il/law/4216"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2016-05-03T12:16:00Z</dcterms:created>
  <dc:creator>סתיו צולר</dc:creator>
  <dc:description/>
  <cp:keywords/>
  <dc:language>en-IL</dc:language>
  <cp:lastModifiedBy>hofit</cp:lastModifiedBy>
  <dcterms:modified xsi:type="dcterms:W3CDTF">2016-05-03T12:16:00Z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אמיר נפרין;ישראל דוידוב;אבנר חיזגייאב;עמרם הרר;שמשון טוביאנה;שני גולדמן</vt:lpwstr>
  </property>
  <property fmtid="{D5CDD505-2E9C-101B-9397-08002B2CF9AE}" pid="6" name="APPELLEE1">
    <vt:lpwstr/>
  </property>
  <property fmtid="{D5CDD505-2E9C-101B-9397-08002B2CF9AE}" pid="7" name="APPELLEE2">
    <vt:lpwstr/>
  </property>
  <property fmtid="{D5CDD505-2E9C-101B-9397-08002B2CF9AE}" pid="8" name="CASESLISTTMP1">
    <vt:lpwstr>5865581:2</vt:lpwstr>
  </property>
  <property fmtid="{D5CDD505-2E9C-101B-9397-08002B2CF9AE}" pid="9" name="CITY">
    <vt:lpwstr>מרכז</vt:lpwstr>
  </property>
  <property fmtid="{D5CDD505-2E9C-101B-9397-08002B2CF9AE}" pid="10" name="DATE">
    <vt:lpwstr>20111222</vt:lpwstr>
  </property>
  <property fmtid="{D5CDD505-2E9C-101B-9397-08002B2CF9AE}" pid="11" name="DELEMATA">
    <vt:lpwstr/>
  </property>
  <property fmtid="{D5CDD505-2E9C-101B-9397-08002B2CF9AE}" pid="12" name="ISABSTRACT">
    <vt:lpwstr>Y</vt:lpwstr>
  </property>
  <property fmtid="{D5CDD505-2E9C-101B-9397-08002B2CF9AE}" pid="13" name="JUDGE">
    <vt:lpwstr>ק. רג'יניאנו</vt:lpwstr>
  </property>
  <property fmtid="{D5CDD505-2E9C-101B-9397-08002B2CF9AE}" pid="14" name="LAWLISTTMP1">
    <vt:lpwstr>4216/019.a;013</vt:lpwstr>
  </property>
  <property fmtid="{D5CDD505-2E9C-101B-9397-08002B2CF9AE}" pid="15" name="LAWLISTTMP2">
    <vt:lpwstr>70301/144.a;144</vt:lpwstr>
  </property>
  <property fmtid="{D5CDD505-2E9C-101B-9397-08002B2CF9AE}" pid="16" name="LAWYER">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50282</vt:lpwstr>
  </property>
  <property fmtid="{D5CDD505-2E9C-101B-9397-08002B2CF9AE}" pid="23" name="NEWPARTB">
    <vt:lpwstr>06</vt:lpwstr>
  </property>
  <property fmtid="{D5CDD505-2E9C-101B-9397-08002B2CF9AE}" pid="24" name="NEWPARTC">
    <vt:lpwstr>11</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390020111222</vt:lpwstr>
  </property>
  <property fmtid="{D5CDD505-2E9C-101B-9397-08002B2CF9AE}" pid="35" name="TYPE_N_DATE">
    <vt:lpwstr>39020111222</vt:lpwstr>
  </property>
  <property fmtid="{D5CDD505-2E9C-101B-9397-08002B2CF9AE}" pid="36" name="VOLUME">
    <vt:lpwstr/>
  </property>
  <property fmtid="{D5CDD505-2E9C-101B-9397-08002B2CF9AE}" pid="37" name="WORDNUMPAGES">
    <vt:lpwstr>4</vt:lpwstr>
  </property>
</Properties>
</file>