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50321-03-16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מואסי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אסמאעיל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מואסי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יראת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מריסאת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אילנה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קוזמינר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1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  <w:rtl w:val="true"/>
              </w:rPr>
              <w:t>–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  <w:rtl w:val="true"/>
              </w:rPr>
              <w:t>–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מטאנס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זידאן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1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  <w:rtl w:val="true"/>
              </w:rPr>
              <w:t>–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בעצמם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מתורגמנית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לשפה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הערבית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גב</w:t>
            </w:r>
            <w:r>
              <w:rPr>
                <w:b w:val="false"/>
                <w:bCs w:val="false"/>
                <w:u w:val="non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עיסאווי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זויה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אביו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ודוד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1</w:t>
            </w:r>
            <w:r>
              <w:rPr>
                <w:b w:val="false"/>
                <w:bCs w:val="false"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אמו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אביו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rFonts w:ascii="Arial" w:hAnsi="Arial" w:cs="Arial"/>
                <w:b w:val="false"/>
                <w:bCs w:val="false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u w:val="none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  <w:u w:val="none"/>
              </w:rPr>
            </w:pPr>
            <w:r>
              <w:rPr>
                <w:rFonts w:cs="FrankRuehl" w:ascii="Arial" w:hAnsi="Arial"/>
                <w:sz w:val="32"/>
                <w:szCs w:val="32"/>
                <w:u w:val="none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ס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8" w:name="LawTable_End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</w:hyperlink>
      <w:r>
        <w:rPr>
          <w:rtl w:val="true"/>
        </w:rPr>
        <w:t>רישא</w:t>
      </w:r>
      <w:r>
        <w:rPr>
          <w:rtl w:val="true"/>
        </w:rPr>
        <w:t xml:space="preserve">) + </w:t>
      </w:r>
      <w:hyperlink r:id="rId1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.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י</w:t>
      </w:r>
      <w:r>
        <w:rPr>
          <w:rtl w:val="true"/>
        </w:rPr>
        <w:t>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tl w:val="true"/>
        </w:rPr>
        <w:t xml:space="preserve">, </w:t>
      </w:r>
      <w:r>
        <w:rPr>
          <w:rtl w:val="true"/>
        </w:rPr>
        <w:t>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10.10.15</w:t>
      </w:r>
      <w:r>
        <w:rPr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781</w:t>
      </w:r>
      <w:r>
        <w:rPr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שאבו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והכינו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ואספו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הצמיגים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הדליקו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 xml:space="preserve">.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–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מהניידות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2337/13</w:t>
        </w:r>
      </w:hyperlink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7975-08-14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29.4.2015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525-06-15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20.9.2016</w:t>
      </w:r>
      <w:r>
        <w:rPr>
          <w:rtl w:val="true"/>
        </w:rPr>
        <w:t xml:space="preserve">)–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–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</w:t>
      </w:r>
      <w:r>
        <w:rPr>
          <w:rtl w:val="true"/>
        </w:rPr>
        <w:t>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י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במשפחותיהם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51186-09-14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–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והשתייכותם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).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5.5.16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55838-06-13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21.5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והושפעו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ונסיבותיהם</w:t>
      </w:r>
      <w:r>
        <w:rPr>
          <w:rtl w:val="true"/>
        </w:rPr>
        <w:t xml:space="preserve">, 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55838-06-13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9.6.14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50321-03-16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אסמאעיל מואסי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o.2" TargetMode="External"/><Relationship Id="rId7" Type="http://schemas.openxmlformats.org/officeDocument/2006/relationships/hyperlink" Target="http://www.nevo.co.il/law/70301/275a" TargetMode="External"/><Relationship Id="rId8" Type="http://schemas.openxmlformats.org/officeDocument/2006/relationships/hyperlink" Target="http://www.nevo.co.il/law/70301/332.1" TargetMode="External"/><Relationship Id="rId9" Type="http://schemas.openxmlformats.org/officeDocument/2006/relationships/hyperlink" Target="http://www.nevo.co.il/law/70301/332.2" TargetMode="External"/><Relationship Id="rId10" Type="http://schemas.openxmlformats.org/officeDocument/2006/relationships/hyperlink" Target="http://www.nevo.co.il/law/70301/144.o.2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332.1" TargetMode="External"/><Relationship Id="rId16" Type="http://schemas.openxmlformats.org/officeDocument/2006/relationships/hyperlink" Target="http://www.nevo.co.il/law/70301/332.2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75a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6859579" TargetMode="External"/><Relationship Id="rId21" Type="http://schemas.openxmlformats.org/officeDocument/2006/relationships/hyperlink" Target="http://www.nevo.co.il/case/5691883" TargetMode="External"/><Relationship Id="rId22" Type="http://schemas.openxmlformats.org/officeDocument/2006/relationships/hyperlink" Target="http://www.nevo.co.il/case/17906409" TargetMode="External"/><Relationship Id="rId23" Type="http://schemas.openxmlformats.org/officeDocument/2006/relationships/hyperlink" Target="http://www.nevo.co.il/case/20327935" TargetMode="External"/><Relationship Id="rId24" Type="http://schemas.openxmlformats.org/officeDocument/2006/relationships/hyperlink" Target="http://www.nevo.co.il/case/18050273" TargetMode="External"/><Relationship Id="rId25" Type="http://schemas.openxmlformats.org/officeDocument/2006/relationships/hyperlink" Target="http://www.nevo.co.il/case/7699730" TargetMode="External"/><Relationship Id="rId26" Type="http://schemas.openxmlformats.org/officeDocument/2006/relationships/hyperlink" Target="http://www.nevo.co.il/law/70301/40d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7699730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2017-05-07T13:18:00Z</dcterms:created>
  <dc:creator> </dc:creator>
  <dc:description/>
  <cp:keywords/>
  <dc:language>en-IL</dc:language>
  <cp:lastModifiedBy>run</cp:lastModifiedBy>
  <dcterms:modified xsi:type="dcterms:W3CDTF">2017-05-07T13:18:00Z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אסמאעיל מואסי;מוסא חוג'יראת;מוחמד מריסאת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6859579;5691883;17906409;20327935;18050273;7699730:2</vt:lpwstr>
  </property>
  <property fmtid="{D5CDD505-2E9C-101B-9397-08002B2CF9AE}" pid="9" name="CITY">
    <vt:lpwstr>חי'</vt:lpwstr>
  </property>
  <property fmtid="{D5CDD505-2E9C-101B-9397-08002B2CF9AE}" pid="10" name="DATE">
    <vt:lpwstr>20161207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70301/144.o.2;029:4;144.b;332.1;332.2;275a;040d</vt:lpwstr>
  </property>
  <property fmtid="{D5CDD505-2E9C-101B-9397-08002B2CF9AE}" pid="15" name="LAWYER">
    <vt:lpwstr>אילנה קוזמינר;מטאנס זידאן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50321</vt:lpwstr>
  </property>
  <property fmtid="{D5CDD505-2E9C-101B-9397-08002B2CF9AE}" pid="22" name="NEWPARTB">
    <vt:lpwstr>03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390020161207</vt:lpwstr>
  </property>
  <property fmtid="{D5CDD505-2E9C-101B-9397-08002B2CF9AE}" pid="34" name="TYPE_N_DATE">
    <vt:lpwstr>39020161207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