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81"/>
        <w:gridCol w:w="3124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38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50330-07-18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עבדאלקאדר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57008-12-13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עבדאלקאדר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11543-11-16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עבדאלקאדר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10"/>
                <w:szCs w:val="10"/>
              </w:rPr>
            </w:pPr>
            <w:r>
              <w:rPr>
                <w:rFonts w:cs="FrankRuehl"/>
                <w:sz w:val="10"/>
                <w:szCs w:val="10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12"/>
                <w:szCs w:val="12"/>
              </w:rPr>
            </w:pPr>
            <w:r>
              <w:rPr>
                <w:rFonts w:cs="FrankRuehl"/>
                <w:sz w:val="12"/>
                <w:szCs w:val="12"/>
                <w:rtl w:val="true"/>
              </w:rPr>
            </w:r>
          </w:p>
        </w:tc>
        <w:tc>
          <w:tcPr>
            <w:tcW w:w="312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655"/>
        <w:gridCol w:w="3116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חנה מרים לומפ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78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ניה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קליימן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עאמר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</w:p>
        </w:tc>
        <w:tc>
          <w:tcPr>
            <w:tcW w:w="3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יחיא עבדאלקאדר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נבון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393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ח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  <w:u w:val="single"/>
        </w:rPr>
      </w:pPr>
      <w:r>
        <w:rPr>
          <w:rFonts w:cs="FrankRuehl" w:ascii="FrankRuehl" w:hAnsi="FrankRuehl"/>
          <w:color w:val="0000FF"/>
          <w:sz w:val="26"/>
          <w:szCs w:val="26"/>
          <w:u w:val="single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firstLine="412" w:start="-52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12"/>
          <w:szCs w:val="12"/>
        </w:rPr>
      </w:pPr>
      <w:bookmarkStart w:id="7" w:name="ABSTRACT_START"/>
      <w:bookmarkEnd w:id="7"/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בין 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>הטיעונים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bookmarkStart w:id="8" w:name="ABSTRACT_END"/>
      <w:bookmarkEnd w:id="8"/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: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57008-12-13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11543-11-16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תיקים אלה היו קבועים שם לטיעונים 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צורפו בהסכמה לאחר </w:t>
      </w:r>
      <w:r>
        <w:rPr>
          <w:rFonts w:ascii="Calibri" w:hAnsi="Calibri" w:cs="Calibri"/>
          <w:rtl w:val="true"/>
        </w:rPr>
        <w:t>שבוטלו</w:t>
      </w:r>
      <w:r>
        <w:rPr>
          <w:rFonts w:ascii="Calibri" w:hAnsi="Calibri" w:cs="Calibri"/>
          <w:rtl w:val="true"/>
        </w:rPr>
        <w:t xml:space="preserve"> הכרעות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 צירופם לפניי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b/>
          <w:b/>
          <w:rtl w:val="true"/>
        </w:rPr>
        <w:t>מעובדות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החלק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הכללי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של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כתב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האישום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המתוקן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בתיק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העיקרי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עולה</w:t>
      </w:r>
      <w:r>
        <w:rPr>
          <w:rFonts w:cs="Calibri" w:ascii="Calibri" w:hAnsi="Calibri"/>
          <w:b/>
          <w:rtl w:val="true"/>
        </w:rPr>
        <w:t>,</w:t>
      </w:r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כי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357-17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סוכן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הסוכן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עבדאלקדר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חמדי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-"</w:t>
      </w:r>
      <w:r>
        <w:rPr>
          <w:rFonts w:ascii="Calibri" w:hAnsi="Calibri" w:cs="Calibri"/>
          <w:b/>
          <w:b/>
          <w:bCs/>
          <w:rtl w:val="true"/>
        </w:rPr>
        <w:t>חוסאם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גווילס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סאלם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סאלם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בסאלם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התעניינות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18.1.18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15:15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בתשובה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להנחיית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לקלנדיה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לקלנדיה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בחוסאם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</w:rPr>
        <w:t>MPV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21:40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צורפו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: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57008-12-13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11543-11-16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לתעבורה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הכרעות הדין לצורך צירוף תיקים 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כן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התעבורה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פקע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ביטוח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רכב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מנועי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1970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57008-12-13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14.07.13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טויוטה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86-569-66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השייך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אלגריה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המתלוננת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11.07.13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אבוטבול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עובדיה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אלמסלאמה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צלאח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ההילוכים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שטיפל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לגנוב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ולהשאירו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בבעלותו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זייף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חתימתה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המסמך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המזוייף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14.07.14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המזוייף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עבדאלקאדר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11543-11-16</w:t>
        </w:r>
      </w:hyperlink>
      <w:r>
        <w:rPr>
          <w:rFonts w:cs="Calibri" w:ascii="Calibri" w:hAnsi="Calibri"/>
          <w:rtl w:val="true"/>
        </w:rPr>
        <w:t xml:space="preserve"> 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03:10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86-294-56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שועפט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מנהיגה</w:t>
      </w:r>
      <w:r>
        <w:rPr>
          <w:rFonts w:ascii="Calibri" w:hAnsi="Calibri" w:cs="Calibri"/>
          <w:rtl w:val="true"/>
        </w:rPr>
        <w:t xml:space="preserve"> למשך שלוש וחצי 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שנקבע בנוכחותו ביום </w:t>
      </w:r>
      <w:r>
        <w:rPr>
          <w:rFonts w:cs="Calibri" w:ascii="Calibri" w:hAnsi="Calibri"/>
        </w:rPr>
        <w:t>26.5.18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6307-01-15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לאחר ש</w:t>
      </w:r>
      <w:r>
        <w:rPr>
          <w:rFonts w:ascii="Calibri" w:hAnsi="Calibri" w:cs="Calibri"/>
          <w:rtl w:val="true"/>
        </w:rPr>
        <w:t>הפקיד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15.06.2010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הכשיל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57" w:before="0" w:after="160"/>
        <w:ind w:firstLine="360"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מבחן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בעניינו של הנאשם הוגשו תסקירי שירות המבחן הן בתיקים שצורפו והן בתיק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 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1.6.17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11543-11-16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בפסגת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מעודדת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נישואיהם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מתגוררות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מאפשרים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הליכי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הגירושין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התקיימו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ביוזמתה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ותסכול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הריחוק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מבנותיו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הגירושין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בגירושין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הגרעינית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בשכונת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ראס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כקופאי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בסופרמרקט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במודיעין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וחמישה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19-26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בשנות החמישים לחייו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שנפגע ב</w:t>
      </w:r>
      <w:r>
        <w:rPr>
          <w:rFonts w:ascii="David" w:hAnsi="David"/>
          <w:rtl w:val="true"/>
        </w:rPr>
        <w:t>תאונת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אשפוז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ממושכת</w:t>
      </w:r>
      <w:r>
        <w:rPr>
          <w:rFonts w:ascii="David" w:hAnsi="David"/>
          <w:rtl w:val="true"/>
        </w:rPr>
        <w:t xml:space="preserve"> 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בתפקודי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המוח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מוכר על ידי ביטוח לאומי כסובל מנכות בשיעור 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100%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תוארה</w:t>
      </w:r>
      <w:r>
        <w:rPr>
          <w:rFonts w:ascii="David" w:hAnsi="David"/>
          <w:rtl w:val="true"/>
        </w:rPr>
        <w:t xml:space="preserve"> על ידי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כמשברית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ו ועבור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וודאות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התאונה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ותגובותיו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צפויות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אימפולסיביות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תוקפניות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והחרדה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בשנות החמישים לחייה </w:t>
      </w:r>
      <w:r>
        <w:rPr>
          <w:rFonts w:ascii="David" w:hAnsi="David"/>
          <w:rtl w:val="true"/>
        </w:rPr>
        <w:t>ועקרת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בייחוד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</w:t>
      </w:r>
      <w:r>
        <w:rPr>
          <w:rFonts w:ascii="David" w:hAnsi="David"/>
          <w:rtl w:val="true"/>
        </w:rPr>
        <w:t>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עזב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לימודיו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בפרנסת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במהלכן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במרכולים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באפריל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נחטף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הפלסטינית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פלסטיניים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והוחזק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 ב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רמאללה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חטוף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הפלסטינית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במשטרת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ישראל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מסר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חטיפתו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פיזיות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ונפשיות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מצבו </w:t>
      </w:r>
      <w:r>
        <w:rPr>
          <w:rFonts w:ascii="David" w:hAnsi="David"/>
          <w:rtl w:val="true"/>
        </w:rPr>
        <w:t>התדרדר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הוא מתקשה </w:t>
      </w:r>
      <w:r>
        <w:rPr>
          <w:rFonts w:ascii="David" w:hAnsi="David"/>
          <w:rtl w:val="true"/>
        </w:rPr>
        <w:t>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חרד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ומוצף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בזיכרונות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משפיעים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 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הרחיב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עבריינ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אקטיביים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כרות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הטראומה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מרישומו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התעבורתי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צבר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המצטברים 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נוסף לכ</w:t>
      </w:r>
      <w:r>
        <w:rPr>
          <w:rFonts w:ascii="David" w:hAnsi="David"/>
          <w:rtl w:val="true"/>
        </w:rPr>
        <w:t>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26.5.15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6307-01-2015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בריחה </w:t>
      </w:r>
      <w:r>
        <w:rPr>
          <w:rFonts w:ascii="David" w:hAnsi="David"/>
          <w:rtl w:val="true"/>
        </w:rPr>
        <w:t>מהשוטר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לעומק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מטשטשת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ומצמצמת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וטשטוש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ותסכול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להגיב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פזיז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ואימפולסיבי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החזרתיות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ומנזקקות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ההתמכרויות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להירתם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ומעמיק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הסכמתו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לעבריינות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סמכותית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ורגשי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להתפרצויות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אימפולסיביות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ותוקפניות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התבגרותו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בדימויו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תעסוקתית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והרגעה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ליטול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לצמצם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ולטשטש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אמפתיה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הישרדותיים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תגובות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אימפולסיביות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שיינתן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רישום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והחזרתיות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בשילובו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 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צורף תיק זה ל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cs="David" w:ascii="David" w:hAnsi="David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והמשך הדיון התקיים בגדרי תיק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30.8.17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שהוגש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לשילובו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גירושין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הגירושין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לרצידיביזם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לפני מתן התסקיר שוב </w:t>
      </w:r>
      <w:r>
        <w:rPr>
          <w:rFonts w:ascii="David" w:hAnsi="David"/>
          <w:rtl w:val="true"/>
        </w:rPr>
        <w:t>שתה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לשכרה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מאמצים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ממכרים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ורוצה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מצמצמת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ההתמכרותי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מטשטשת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וממזערת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מחודשת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מקצועי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וסגורה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הועלתה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סירובו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שבועיים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במקביל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בנפגעי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פעילות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קליטתו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באותו המועד לא נמצאה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הפרטני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טכניות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הארגוני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והיעדרותם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השירותים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ייתכן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בתפוסה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ייתכן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יתפנו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קהילה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העריכה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31.10.17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בניסיונות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מורכבות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אבחוני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סדרת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השתייה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האבחון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יתאפשר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שבועות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במחלקה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האשפוזית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טמרה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21.2.18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הדחייה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טמרה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מדיווחי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העוסי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הקפיד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מסגרת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בקבוצות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הקהילה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להתייעץ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ההחלטות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לרצונותיו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הצוות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המטפל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 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פרודוקטיבי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לילדיו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במרכז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מהסביבה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בעייתית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ביישוב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דבורייה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שבגליל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שנבנתה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נצרת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 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מעמיק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הנאשם גילה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ולשקם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הומלץ </w:t>
      </w:r>
      <w:r>
        <w:rPr>
          <w:rFonts w:ascii="David" w:hAnsi="David"/>
          <w:rtl w:val="true"/>
        </w:rPr>
        <w:t>לסיים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והימנעות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בהמלצה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קבוצתי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ניקיונו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עיבוד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ופיתוח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לחלקים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המורכבים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מתמודד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חינוכי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לתועלת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הדיון בתיק זה נדחה לצורך מעקב נוסף אחר ההליך השיקומי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והטיעונים לעונש נדחו ליום </w:t>
      </w:r>
      <w:r>
        <w:rPr>
          <w:rFonts w:cs="David" w:ascii="David" w:hAnsi="David"/>
        </w:rPr>
        <w:t>7.10.18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מעצרו של הנאשם בגדרי התיק 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נגדע ההליך השיקומי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והתיק צורף לתיק העיקרי שלפני והתבקש תסקיר נוסף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ולה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רימונים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בירושלים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 חייו של הנאשם כפי שפורטו בתסקריו הקודמים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ועבודותיו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התעבורתי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חטיפתו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הפלסטינית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התגרש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היחסים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שהתגרש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דבוריה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שילובו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באשפוזית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שילובו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באשפוזית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באיזוק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דבוריה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ריחוקו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מבנותיו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ושמירה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שמקובל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 שטעה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בטלפון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שהיה נתון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תעבורתי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הצהרותיו לפני קצינת המבחן ש</w:t>
      </w:r>
      <w:r>
        <w:rPr>
          <w:rFonts w:ascii="David" w:hAnsi="David"/>
          <w:rtl w:val="true"/>
        </w:rPr>
        <w:t>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ושאיפתו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פניו לשיקום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</w:t>
      </w:r>
      <w:r>
        <w:rPr>
          <w:rFonts w:ascii="David" w:hAnsi="David"/>
          <w:rtl w:val="true"/>
        </w:rPr>
        <w:t>ם 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מטשטש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עקב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התעבורה מיום</w:t>
      </w:r>
      <w:r>
        <w:rPr>
          <w:rFonts w:ascii="David" w:hAnsi="David"/>
          <w:rtl w:val="true"/>
        </w:rPr>
        <w:t xml:space="preserve"> </w:t>
      </w:r>
      <w:r>
        <w:rPr>
          <w:rFonts w:cs="Calibri" w:ascii="Calibri" w:hAnsi="Calibri"/>
        </w:rPr>
        <w:t>19.11.16</w:t>
      </w:r>
      <w:r>
        <w:rPr>
          <w:rFonts w:cs="Calibri" w:ascii="Calibri" w:hAnsi="Calibri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11543-11-16</w:t>
        </w:r>
      </w:hyperlink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1.6.17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שעמדו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לעומק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מטשטשת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ומצמצמת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וטשטוש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בשייכות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מחשבה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ותסכול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פזיז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ואימפולסיבי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זיוף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14.7.13</w:t>
      </w:r>
      <w:r>
        <w:rPr>
          <w:rFonts w:cs="David" w:ascii="David" w:hAnsi="David"/>
          <w:rtl w:val="true"/>
        </w:rPr>
        <w:t xml:space="preserve"> (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הכחיש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שזייף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צמצום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טשטש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לשימוש בחומרים </w:t>
      </w:r>
      <w:r>
        <w:rPr>
          <w:rFonts w:ascii="David" w:hAnsi="David"/>
          <w:rtl w:val="true"/>
        </w:rPr>
        <w:t>פסיכו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חברתיות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העמיק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הפלסטינית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בעת </w:t>
      </w:r>
      <w:r>
        <w:rPr>
          <w:rFonts w:ascii="David" w:hAnsi="David"/>
          <w:rtl w:val="true"/>
        </w:rPr>
        <w:t>משבר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גירושין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שליוו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ובפרט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בתהליכי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וגרושתו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מנהלים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משמורת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ומיטיבה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מעוניין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החדשה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במגרש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שקיבלו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לבנייה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דבוריה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להתנתק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ולפתוח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לניסיונות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בתוכנית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בהרגלי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צריכת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מנזקקות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להתחייב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אשפוזית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כשבועיים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1.2.18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באשפוזית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החלמה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ביישוב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טמרה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מדיווח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באשפוזית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המסגרת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הצליח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ולהיתרם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והתרופתי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להתגורר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דבוריה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בנצרת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האשפוזית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וקבוצתי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בתחום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מאלכוהול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פציעת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סמכותית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בדחק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ורגשי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להתפרצויות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אימפולסיביות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ותוקפניות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תואמת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התפתחותו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המתוארות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התבגרותו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ביכולת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ולציית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וביכולותיו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ליצור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</w:t>
      </w:r>
      <w:r>
        <w:rPr>
          <w:rFonts w:ascii="David" w:hAnsi="David"/>
          <w:rtl w:val="true"/>
        </w:rPr>
        <w:t>ן 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תעסוקתית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טראומתי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מעצרו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הפלסטינית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העצים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תחושות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וחוסר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פיתח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כמקור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למפלט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והרגעה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סבר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 הפנים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ומתמשכת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לעבריינות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דימוי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רגשיים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גדילתו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אבהית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מפקחת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סמכותית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בתהליכי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ההבשלה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הנפשית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וההתבגרות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לווסת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ולדחות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סיפוקיו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הבעייתי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לטשטש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ולמזער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מהפנמת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חיצוני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שליטה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חיצוני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להתנהגויותיו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הבעייתיות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בסביבתו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ובעייתיות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מניפולטיביות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הסובבים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לעזרתו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מהתמודדות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מהווים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התנהגות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</w:t>
      </w:r>
      <w:r>
        <w:rPr>
          <w:rFonts w:ascii="David" w:hAnsi="David"/>
          <w:rtl w:val="true"/>
        </w:rPr>
        <w:t xml:space="preserve">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מבטא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מתקופות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להתנתק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מסביבתו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למסד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זוגיות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ומיטיבה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מנישואיו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מקיומו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הממושכים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ביצוע עבירת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ומעורבות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העברייני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לרצידיביזם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עומק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שיפחיתו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לרצידיביזם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 בבד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הסוהר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בישיבת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ובהשלמת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טיעון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18.2.19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28.1.19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ערוך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24.2.19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 תסקיר זה ו</w:t>
      </w:r>
      <w:r>
        <w:rPr>
          <w:rFonts w:ascii="David" w:hAnsi="David"/>
          <w:rtl w:val="true"/>
        </w:rPr>
        <w:t>קצין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שהוגש </w:t>
      </w: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22.5.18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שיתוף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הגמילה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להמשיך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28.1.19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בהשפעת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מושרשים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קצין המבחן 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עברייניים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חיצונית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ובאיזוק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כניסה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גמילה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פנימיים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הרתעה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מהמלצתו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צ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והמליץ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22.5.18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במעצר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באשפוזית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באשפוזית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לרצידיביזם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שיפחיתו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לרצידיביזם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24.2.19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רימונים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ולראיין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לא התנגדה לבקשה והשאירה את ההכרעה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מומחה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בהפרעות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והתמכרויות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הגיש חוות דעת מטעמו 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24.3.19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בו פרט תחילה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נרכשים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התרבותי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ההדוק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התרחקותו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הגיאוגרפית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המצומצמת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מהסתבכויות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והכפרים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בוגר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ופרויקטים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כעציר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תומך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שסייע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התאבדויות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רימונים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כשמסגרות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ותוכניות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נפתחו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מינהלתי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החוליה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התרבותי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והפוליטי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מטפחת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מעגלי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ארגז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מאווירת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והרפיון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השלטוני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אינטלקטואלית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מהחמולה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מהשפעות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בקונטקסט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התרבותי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והפוליטי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פנימייה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 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לנחיצותו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מטלטלת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בסופו של 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 מר ימיני ש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התמתנות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התארגנות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מר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הנאשם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מסתגלים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שיידרש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-52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412" w:start="-52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40,000-43,000</w:t>
      </w:r>
      <w:r>
        <w:rPr>
          <w:rtl w:val="true"/>
        </w:rPr>
        <w:t xml:space="preserve"> ₪).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tl w:val="true"/>
        </w:rPr>
        <w:t>פגשו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התמקחות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. </w:t>
      </w:r>
      <w:r>
        <w:rPr>
          <w:rtl w:val="true"/>
        </w:rPr>
        <w:t>חמדי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tl w:val="true"/>
        </w:rPr>
        <w:t>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57008-12-13</w:t>
        </w:r>
      </w:hyperlink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11543-11-16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טענה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ושהעונשים יצטברו אלה לאלה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הסתבר ש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 ל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בהסכמת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7.2.19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11543-11-16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מ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6307-01-15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שבנסיבות אלה יש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הפנה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מהנאשם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31.1.19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6307-01-15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בטיעוניו פתח ב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שאף הוא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57008-12-13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נבלעת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ובתיק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11543-11-16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מתוחכמות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יתגלו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בסופו של 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שהסתכמו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המפרנס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בעקבות נכותו של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שארעה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נחטף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פלסטינאים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באלכוהול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ודאגתו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האינטרנט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התארסו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ביולי</w:t>
      </w:r>
      <w:r>
        <w:rPr>
          <w:rFonts w:ascii="Calibri" w:hAnsi="Calibri" w:cs="Calibri"/>
          <w:rtl w:val="true"/>
        </w:rPr>
        <w:t xml:space="preserve"> שנת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31.10.17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אפשר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מנת שיעבור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של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מאלכוהול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בפברואר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לדידו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לו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במשך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תקופת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 עליו בבית משפט לתעבורה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כזב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</w:t>
      </w:r>
      <w:r>
        <w:rPr>
          <w:rFonts w:ascii="Calibri" w:hAnsi="Calibri" w:cs="Calibri"/>
          <w:rtl w:val="true"/>
        </w:rPr>
        <w:t xml:space="preserve"> 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והתארס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יתנה 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בעמותת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אפשר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18.2.19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בכתב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בתשובה לטענות המאשימה בכתב מיום </w:t>
      </w:r>
      <w:r>
        <w:rPr>
          <w:rFonts w:cs="Calibri" w:ascii="Calibri" w:hAnsi="Calibri"/>
        </w:rPr>
        <w:t>7.2.19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טענות המאשימה עומדות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22.5.18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28.1.19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בתגובת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 ולאחר קבלת חוות דעתו של מר ימיני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ישיבת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1.4.19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 בקשר עם שירות המבחן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התדרדר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בשל נסיבות אלה שירות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בתסקיר </w:t>
      </w:r>
      <w:r>
        <w:rPr>
          <w:rFonts w:ascii="Calibri" w:hAnsi="Calibri" w:cs="Calibri"/>
          <w:rtl w:val="true"/>
        </w:rPr>
        <w:t>המשלים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הטלת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ascii="Calibri" w:hAnsi="Calibri" w:cs="Calibri"/>
          <w:rtl w:val="true"/>
        </w:rPr>
        <w:t xml:space="preserve"> כנגד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הפרטי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ולא בגדרי חוות הדעת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>ה שיש לדחות את חוות דעתו של מר ימיני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 ר</w:t>
      </w:r>
      <w:r>
        <w:rPr>
          <w:rFonts w:ascii="Calibri" w:hAnsi="Calibri" w:cs="Calibri"/>
          <w:rtl w:val="true"/>
        </w:rPr>
        <w:t>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שמעותית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אשר לצורך בשיקומו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יוכל להשתלב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תוכנית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>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עוד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לאלכוהול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טענה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מתעלמת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ציינה ש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המאסר במותנה התלוי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לצפון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חופש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ונפלו 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חטיפתו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הפלסטינאית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והכרעה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בתיק העיקרי ובשני התיקים שצורפו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שהתרחשו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במקומות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נפרד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העיקרון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המנחה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ב</w:t>
      </w:r>
      <w:hyperlink r:id="rId49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50330-07-18</w:t>
        </w:r>
      </w:hyperlink>
      <w:r>
        <w:rPr>
          <w:rFonts w:cs="Calibri" w:ascii="Calibri" w:hAnsi="Calibri"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הערכים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הם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ההגנה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שלום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הציבור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וביטחונו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שמירה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שלמות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גופו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ורכושו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אדם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ומניעת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משמעותית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ידי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שאינו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מיומן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בכך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החומרה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הגלומה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פוטנציאל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בנפש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וברכוש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שעלולים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להיגרם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אשר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לסוחרים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cs="David" w:ascii="David" w:hAnsi="David"/>
          <w:rtl w:val="true"/>
          <w:lang w:eastAsia="he-IL"/>
        </w:rPr>
        <w:t>,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הדגיש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</w:t>
      </w:r>
      <w:r>
        <w:rPr>
          <w:rFonts w:ascii="David" w:hAnsi="David"/>
          <w:rtl w:val="true"/>
          <w:lang w:eastAsia="he-IL"/>
        </w:rPr>
        <w:t>יש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לראות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במשנה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חומרה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מעשיהם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Arial" w:hAnsi="Arial" w:cs="Arial"/>
          <w:rtl w:val="true"/>
        </w:rPr>
        <w:t xml:space="preserve">ועל כן יש </w:t>
      </w:r>
      <w:r>
        <w:rPr>
          <w:rFonts w:ascii="Calibri" w:hAnsi="Calibri" w:cs="Calibri"/>
          <w:rtl w:val="true"/>
        </w:rPr>
        <w:t>להחמיר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8280/15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28.3.16</w:t>
      </w:r>
      <w:r>
        <w:rPr>
          <w:rFonts w:cs="Calibri" w:ascii="Calibri" w:hAnsi="Calibri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Franklin Gothic Medium" w:hAnsi="Franklin Gothic Medium" w:cs="Franklin Gothic Medium"/>
          <w:rtl w:val="true"/>
        </w:rPr>
        <w:t>נשק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שהוא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מטבעו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כלי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קטלני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עלול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לעבור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ולהגיע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גורמים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שיבצעו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באמצעותו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עבירות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פליליות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חמורות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ואף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לידי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ארגוני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טרור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שיעשו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באירועי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טרור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Franklin Gothic Medium" w:hAnsi="Franklin Gothic Medium" w:cs="Franklin Gothic Medium"/>
          <w:rtl w:val="true"/>
        </w:rPr>
        <w:t>על</w:t>
      </w:r>
      <w:r>
        <w:rPr>
          <w:rFonts w:cs="Franklin Gothic Medium" w:ascii="Franklin Gothic Medium" w:hAnsi="Franklin Gothic Medium"/>
          <w:rtl w:val="true"/>
        </w:rPr>
        <w:t>-</w:t>
      </w:r>
      <w:r>
        <w:rPr>
          <w:rFonts w:ascii="Franklin Gothic Medium" w:hAnsi="Franklin Gothic Medium" w:cs="Franklin Gothic Medium"/>
          <w:rtl w:val="true"/>
        </w:rPr>
        <w:t>כן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פוטנציאל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הסיכון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מהסחר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מחייב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הטלת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ענישה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מחמירה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ומרתיעה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אף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מבצעי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העבירות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בחוליות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השונות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בשרשרת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העברת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הנשק</w:t>
      </w:r>
      <w:r>
        <w:rPr>
          <w:rFonts w:ascii="Franklin Gothic Medium" w:hAnsi="Franklin Gothic Medium" w:cs="Franklin Gothic Medium"/>
          <w:rtl w:val="true"/>
        </w:rPr>
        <w:t xml:space="preserve"> – </w:t>
      </w:r>
      <w:r>
        <w:rPr>
          <w:rFonts w:ascii="Franklin Gothic Medium" w:hAnsi="Franklin Gothic Medium" w:cs="Franklin Gothic Medium"/>
          <w:rtl w:val="true"/>
        </w:rPr>
        <w:t>אינם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מודעים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לתכלית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השימוש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בו</w:t>
      </w:r>
      <w:r>
        <w:rPr>
          <w:rFonts w:cs="Franklin Gothic Medium" w:ascii="Franklin Gothic Medium" w:hAnsi="Franklin Gothic Medium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נפסק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זילברטל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מיום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חזר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הסכנה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מקימות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להסלמה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עבריינית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ויוצרות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5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הנהוגה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המחייבת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הרשעתו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הראשונה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5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5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))... 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היקפן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המתרחב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וסחר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המדאיגה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במחוזותינו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התעורר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cs="Calibri" w:ascii="Calibri" w:hAnsi="Calibri"/>
          <w:b/>
          <w:bCs/>
          <w:rtl w:val="true"/>
        </w:rPr>
        <w:t>, "</w:t>
      </w:r>
      <w:r>
        <w:rPr>
          <w:rFonts w:ascii="Calibri" w:hAnsi="Calibri" w:cs="Calibri"/>
          <w:b/>
          <w:b/>
          <w:bCs/>
          <w:rtl w:val="true"/>
        </w:rPr>
        <w:t>התגלגלותם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להוביל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להגעתם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לגורמים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ועוינים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בגורלם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יובילו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בסכסוך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ברחוב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בקטטה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ניצים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פנימה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המימדים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הגיעו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כתוצאה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בגוף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בנפש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בהדרגה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נקבע מדרג חומרה לעבירות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עבירת הסחר מצויה ברף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החומרה משתקפת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בעונש המאסר הקבוע לצד עבירה זו עד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נפאע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קבעה כבוד השופטת חיות כך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נוכח מימדיה המדאיגים של תופעת הסחר הבלתי חוקי 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הסכנות הנשקפות ממנה והקלות היחסית שבה ניתן לבצען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אכן הגיעה השעה – בכפוף לנסיבותיו הקונקרטיות של כל מקרה ומקרה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להחמיר בעונשי המאסר הנגזרים על נאשמים בעבירות אלו לעומת העונשים הנגזרים כיום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מזוז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6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1397/16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6.9.16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שיצאו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האחרונות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אוזכרו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מגלה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שגזר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קמא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חמאיל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ושרקאווי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המקל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לטעמי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בענין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אציין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טענת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מהרגיל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הסוחרים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הפוטנציאלי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במיוחד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אקדח</w:t>
      </w:r>
      <w:r>
        <w:rPr>
          <w:rFonts w:cs="Calibri" w:ascii="Calibri" w:hAnsi="Calibri"/>
          <w:b/>
          <w:bCs/>
          <w:rtl w:val="true"/>
        </w:rPr>
        <w:t xml:space="preserve">..." 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Calibri" w:hAnsi="Calibri" w:cs="Calibri"/>
          <w:b/>
          <w:bCs/>
          <w:sz w:val="12"/>
          <w:szCs w:val="12"/>
        </w:rPr>
      </w:pPr>
      <w:r>
        <w:rPr>
          <w:rFonts w:cs="Calibri" w:ascii="Calibri" w:hAnsi="Calibri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מחמוד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16.8.18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Arial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פעילות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בלתי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חוקי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אוצרת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חברתיים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חשיבות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ושלום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וביטחונו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שנמכרו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במסגרת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האישומים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טיבם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שבאמצעותם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בנקל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לפגוע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הגוף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ולגדוע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הנזק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הנגרם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בעקבות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כגון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מתעצמת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במקרים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נמכרים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ברובה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באקדח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ואיכותי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באקדח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מאולתר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למשל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6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1397/16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חמאיל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12.9.2016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חמאיל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Arial"/>
          <w:b/>
          <w:bCs/>
        </w:rPr>
      </w:pPr>
      <w:r>
        <w:rPr>
          <w:rFonts w:ascii="David" w:hAnsi="David"/>
          <w:b/>
          <w:b/>
          <w:bCs/>
          <w:rtl w:val="true"/>
        </w:rPr>
        <w:t>החומרה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הכרוכה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מקבלים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תוקף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להיקפיה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התופעה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ואופן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התפשטותה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מסתמנת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עקבית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להחמיר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בגין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באופן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שיהלום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פגיעתן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המוגנים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ויקדם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מיגור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התופעה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דהוד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עספור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משכך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עיקרון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האינדיבידואלית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והמשקל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האישיות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בבואו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לגזור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שהורשע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לשיקולי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ההרתעה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והאינטרס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6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5643/14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23.6.2015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)."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תלויה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למשל</w:t>
      </w:r>
      <w:r>
        <w:rPr>
          <w:rFonts w:ascii="David" w:hAnsi="David"/>
          <w:rtl w:val="true"/>
        </w:rPr>
        <w:t xml:space="preserve"> –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130"/>
        <w:jc w:val="both"/>
        <w:rPr>
          <w:rFonts w:ascii="David" w:hAnsi="David" w:cs="David"/>
        </w:rPr>
      </w:pPr>
      <w:hyperlink r:id="rId6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2834/18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מאזן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ג</w:t>
      </w:r>
      <w:r>
        <w:rPr>
          <w:rFonts w:cs="Calibri" w:ascii="Calibri" w:hAnsi="Calibri"/>
          <w:bCs/>
          <w:rtl w:val="true"/>
        </w:rPr>
        <w:t>'</w:t>
      </w:r>
      <w:r>
        <w:rPr>
          <w:rFonts w:ascii="Calibri" w:hAnsi="Calibri" w:cs="Calibri"/>
          <w:bCs/>
          <w:rtl w:val="true"/>
        </w:rPr>
        <w:t>אבר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נ</w:t>
      </w:r>
      <w:r>
        <w:rPr>
          <w:rFonts w:cs="Calibri" w:ascii="Calibri" w:hAnsi="Calibri"/>
          <w:bCs/>
          <w:rtl w:val="true"/>
        </w:rPr>
        <w:t xml:space="preserve">' </w:t>
      </w:r>
      <w:r>
        <w:rPr>
          <w:rFonts w:ascii="Calibri" w:hAnsi="Calibri" w:cs="Calibri"/>
          <w:bCs/>
          <w:rtl w:val="true"/>
        </w:rPr>
        <w:t>מדינת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ישראל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15.1.19</w:t>
      </w:r>
      <w:r>
        <w:rPr>
          <w:rFonts w:cs="David" w:ascii="David" w:hAnsi="David"/>
          <w:rtl w:val="true"/>
        </w:rPr>
        <w:t xml:space="preserve">) </w:t>
      </w:r>
      <w:r>
        <w:rPr>
          <w:rFonts w:cs="Calibri" w:ascii="Calibri" w:hAnsi="Calibri"/>
          <w:b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המערער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הורשע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בשורה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עבירות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חמורות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שעניינן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תיווך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וסחר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בכלי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נשק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שונים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וכן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בעבירת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סמים</w:t>
      </w:r>
      <w:r>
        <w:rPr>
          <w:rFonts w:cs="Calibri" w:ascii="Calibri" w:hAnsi="Calibri"/>
          <w:highlight w:val="white"/>
          <w:rtl w:val="true"/>
        </w:rPr>
        <w:t xml:space="preserve">. </w:t>
      </w:r>
      <w:r>
        <w:rPr>
          <w:rFonts w:ascii="Calibri" w:hAnsi="Calibri" w:cs="Calibri"/>
          <w:highlight w:val="white"/>
          <w:rtl w:val="true"/>
        </w:rPr>
        <w:t>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חומרתם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הרבה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המעשים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ניתן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ללמוד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מביצוע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כל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עבירה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כשלעצמה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מהצטברותן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העבירות</w:t>
      </w:r>
      <w:r>
        <w:rPr>
          <w:rFonts w:cs="Calibri" w:ascii="Calibri" w:hAnsi="Calibri"/>
          <w:highlight w:val="white"/>
          <w:rtl w:val="true"/>
        </w:rPr>
        <w:t xml:space="preserve">; </w:t>
      </w:r>
      <w:r>
        <w:rPr>
          <w:rFonts w:ascii="Calibri" w:hAnsi="Calibri" w:cs="Calibri"/>
          <w:highlight w:val="white"/>
          <w:rtl w:val="true"/>
        </w:rPr>
        <w:t>ובפרט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בהינתן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שהמערער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היווה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דמות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דומיננטית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בביצוען</w:t>
      </w:r>
      <w:r>
        <w:rPr>
          <w:rFonts w:cs="Calibri" w:ascii="Calibri" w:hAnsi="Calibri"/>
          <w:highlight w:val="white"/>
          <w:rtl w:val="true"/>
        </w:rPr>
        <w:t xml:space="preserve">.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שקלים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תיווך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cs="Calibri" w:ascii="Calibri" w:hAnsi="Calibri"/>
          <w:rtl w:val="true"/>
        </w:rPr>
        <w:t>.</w:t>
      </w:r>
      <w:r>
        <w:rPr>
          <w:rFonts w:cs="David" w:ascii="David" w:hAnsi="David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הערעור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גזר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דינו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ביהמ</w:t>
      </w:r>
      <w:r>
        <w:rPr>
          <w:rFonts w:cs="Calibri" w:ascii="Calibri" w:hAnsi="Calibri"/>
          <w:highlight w:val="white"/>
          <w:rtl w:val="true"/>
        </w:rPr>
        <w:t>"</w:t>
      </w:r>
      <w:r>
        <w:rPr>
          <w:rFonts w:ascii="Calibri" w:hAnsi="Calibri" w:cs="Calibri"/>
          <w:highlight w:val="white"/>
          <w:rtl w:val="true"/>
        </w:rPr>
        <w:t>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המחוזי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בגדרו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הושתו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המערער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cs="Calibri" w:ascii="Calibri" w:hAnsi="Calibri"/>
          <w:highlight w:val="white"/>
        </w:rPr>
        <w:t>7</w:t>
      </w:r>
      <w:r>
        <w:rPr>
          <w:rFonts w:cs="Calibri" w:ascii="Calibri" w:hAnsi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שנות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מאסר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ועונשים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נלווים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בגין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מכירת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נשק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וסמים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לסוכן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משטרתי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נדחה</w:t>
      </w:r>
      <w:r>
        <w:rPr>
          <w:rFonts w:cs="Calibri" w:ascii="Calibri" w:hAnsi="Calibri"/>
          <w:highlight w:val="white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13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</w:t>
      </w:r>
      <w:hyperlink r:id="rId6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4154/16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דהוד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19.1.17</w:t>
      </w:r>
      <w:r>
        <w:rPr>
          <w:rFonts w:cs="David" w:ascii="David" w:hAnsi="David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בשל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5-2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מאולתר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13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13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6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1397/16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חמיאל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6.9.16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  <w:lang w:eastAsia="he-IL"/>
        </w:rPr>
        <w:t>דחה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המדינה</w:t>
      </w:r>
      <w:r>
        <w:rPr>
          <w:rFonts w:ascii="David" w:hAnsi="David"/>
          <w:rtl w:val="true"/>
          <w:lang w:eastAsia="he-IL"/>
        </w:rPr>
        <w:t xml:space="preserve"> 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לריצוי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שעניינן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21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בשלוש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הזדמנויות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לסוכן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גוסטב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>תמורת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49,000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ובפעם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השלישית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ואקדח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תמורתם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סוכם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תשלום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בסך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121,000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cs="Times New Roman"/>
          <w:rtl w:val="true"/>
          <w:lang w:eastAsia="he-IL"/>
        </w:rPr>
        <w:t>₪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התייחס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לעונשו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וציין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עונש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מקל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אך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מהווה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חריג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המצדיק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התערבותה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ערכאת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הערעור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13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785/15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איהאב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פואקה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ניתן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6.12.15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קיבל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>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84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לריצוי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תיווך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בסם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עסקה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וניסיון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לעסקה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הקל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בעונשו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והעמידו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78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בשים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לב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לגילו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הצעיר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לעובדה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נעדר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פלילי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לשיתוף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פעולה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רשויות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אכיפה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החוק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והודאתו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במיוחס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נטילת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אחריות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והבעת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חרטה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מעשיו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נסיבות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חייו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המורכבות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לרבות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המצוקה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הכלכלית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גדל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720" w:end="0"/>
        <w:contextualSpacing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2422/14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עלי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חד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ר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ניתן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21.12.14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דחה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ערעור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דינו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המחוזי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בירושלים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במסגרתו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36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בגין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ביצועה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עבירת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המערער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מכר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תמורת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לסוכן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</w:rPr>
        <w:t>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גוסטב</w:t>
      </w:r>
      <w:r>
        <w:rPr>
          <w:rFonts w:cs="David" w:ascii="David" w:hAnsi="David"/>
          <w:rtl w:val="true"/>
        </w:rPr>
        <w:t xml:space="preserve">".  </w:t>
      </w:r>
      <w:r>
        <w:rPr>
          <w:rFonts w:ascii="David" w:hAnsi="David"/>
          <w:rtl w:val="true"/>
          <w:lang w:eastAsia="he-IL"/>
        </w:rPr>
        <w:t>נאשם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נוסף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בפרשה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הורשע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אף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בעבירת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סחר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לפי</w:t>
      </w:r>
      <w:r>
        <w:rPr>
          <w:rFonts w:ascii="David" w:hAnsi="David"/>
          <w:rtl w:val="true"/>
          <w:lang w:eastAsia="he-IL"/>
        </w:rPr>
        <w:t xml:space="preserve"> </w:t>
      </w:r>
      <w:hyperlink r:id="rId7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</w:t>
      </w:r>
      <w:hyperlink r:id="rId7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בגינה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הושת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עליו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מאסר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לריצוי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בפועל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והוא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</w:rPr>
        <w:t>שימש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כמתווך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sz w:val="12"/>
          <w:szCs w:val="12"/>
          <w:lang w:eastAsia="he-IL"/>
        </w:rPr>
      </w:pPr>
      <w:r>
        <w:rPr>
          <w:rFonts w:cs="David" w:ascii="David" w:hAnsi="David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720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Arial" w:hAnsi="Arial" w:cs="Arial"/>
          <w:rtl w:val="true"/>
        </w:rPr>
        <w:t>ב</w:t>
      </w:r>
      <w:hyperlink r:id="rId7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נדחה ערעור על חומרת עונש מאסר של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שהושת על המערער שהורשע על פי הודאתו בשתי עבירות של סחר בנשק </w:t>
      </w:r>
      <w:r>
        <w:rPr>
          <w:rFonts w:cs="Arial" w:ascii="Arial" w:hAnsi="Arial"/>
          <w:rtl w:val="true"/>
        </w:rPr>
        <w:t>- (</w:t>
      </w:r>
      <w:r>
        <w:rPr>
          <w:rFonts w:ascii="Arial" w:hAnsi="Arial" w:cs="Arial"/>
          <w:rtl w:val="true"/>
        </w:rPr>
        <w:t>האחת 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והשנייה – תחמושת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משפט העליון קבע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העונש אינו חורג ממדיניות הענישה הנהוגה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12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color w:val="000000"/>
          <w:rtl w:val="true"/>
        </w:rPr>
        <w:t>ע</w:t>
      </w:r>
      <w:r>
        <w:rPr>
          <w:rFonts w:cs="Calibri" w:ascii="Calibri" w:hAnsi="Calibri"/>
          <w:color w:val="000000"/>
          <w:rtl w:val="true"/>
        </w:rPr>
        <w:t>"</w:t>
      </w:r>
      <w:r>
        <w:rPr>
          <w:rFonts w:ascii="Calibri" w:hAnsi="Calibri" w:cs="Calibri"/>
          <w:color w:val="000000"/>
          <w:rtl w:val="true"/>
        </w:rPr>
        <w:t>פ</w:t>
      </w:r>
      <w:r>
        <w:rPr>
          <w:rFonts w:ascii="Calibri" w:hAnsi="Calibri" w:cs="Calibri"/>
          <w:color w:val="000000"/>
          <w:rtl w:val="true"/>
        </w:rPr>
        <w:t xml:space="preserve"> </w:t>
      </w:r>
      <w:r>
        <w:rPr>
          <w:rFonts w:cs="Calibri" w:ascii="Calibri" w:hAnsi="Calibri"/>
          <w:color w:val="000000"/>
        </w:rPr>
        <w:t>526/14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12.03.14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120"/>
        <w:ind w:start="720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720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ascii="Calibri" w:hAnsi="Calibri" w:cs="Calibri"/>
          <w:rtl w:val="true"/>
          <w:lang w:eastAsia="he-IL"/>
        </w:rPr>
        <w:t>ב</w:t>
      </w:r>
      <w:hyperlink r:id="rId7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7317/13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חג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אב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נגד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19.5.14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אישר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בחיפה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שבו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מתחם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אישום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כדין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אקדח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מסוג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"</w:t>
      </w:r>
      <w:r>
        <w:rPr>
          <w:rFonts w:ascii="Calibri" w:hAnsi="Calibri" w:cs="Calibri"/>
          <w:rtl w:val="true"/>
          <w:lang w:eastAsia="he-IL"/>
        </w:rPr>
        <w:t>ברטה</w:t>
      </w:r>
      <w:r>
        <w:rPr>
          <w:rFonts w:cs="Calibri" w:ascii="Calibri" w:hAnsi="Calibri"/>
          <w:rtl w:val="true"/>
          <w:lang w:eastAsia="he-IL"/>
        </w:rPr>
        <w:t xml:space="preserve">" </w:t>
      </w:r>
      <w:r>
        <w:rPr>
          <w:rFonts w:ascii="Calibri" w:hAnsi="Calibri" w:cs="Calibri"/>
          <w:rtl w:val="true"/>
          <w:lang w:eastAsia="he-IL"/>
        </w:rPr>
        <w:t>ומחסנית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הנע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שלוש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לחמש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וחצי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. 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Calibri" w:hAnsi="Calibri" w:cs="Calibri"/>
          <w:sz w:val="12"/>
          <w:szCs w:val="12"/>
          <w:lang w:eastAsia="he-IL"/>
        </w:rPr>
      </w:pPr>
      <w:r>
        <w:rPr>
          <w:rFonts w:cs="Calibri" w:ascii="Calibri" w:hAnsi="Calibri"/>
          <w:sz w:val="12"/>
          <w:szCs w:val="12"/>
          <w:rtl w:val="true"/>
          <w:lang w:eastAsia="he-IL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2186/13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עקול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18.2.14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 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וכדורים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12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7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2606/13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חוסני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2.2.14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מחסניות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המצדיק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התערבותו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ב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4956/13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8.6.14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בנצרת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כדורי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"... </w:t>
      </w:r>
      <w:r>
        <w:rPr>
          <w:rFonts w:ascii="David" w:hAnsi="David"/>
          <w:b/>
          <w:b/>
          <w:bCs/>
          <w:rtl w:val="true"/>
        </w:rPr>
        <w:t>למצער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לומר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שקבע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המחוזי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מצאנו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לפרט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לכך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10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24207-06-13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כרכי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6.7.14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10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36381-05-15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31.12.15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מקלע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מאולתר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10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8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המֵרבי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שנקצב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שעסקינן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ארוך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המאפשר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המיועד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בנפש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לגרימת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היקפי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גוף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פוטנציאל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43,000-40,000</w:t>
      </w:r>
      <w:r>
        <w:rPr>
          <w:rFonts w:cs="David" w:ascii="David" w:hAnsi="David"/>
          <w:rtl w:val="true"/>
        </w:rPr>
        <w:t xml:space="preserve"> ₪,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מרכזי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להוראותיו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 עבור 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מהמחיר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אותו </w:t>
      </w:r>
      <w:r>
        <w:rPr>
          <w:rFonts w:ascii="David" w:hAnsi="David"/>
          <w:rtl w:val="true"/>
        </w:rPr>
        <w:t>הציע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והכווין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שהתברר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נגישותו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ביכולתו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להפסיק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מהשלבים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מנגד </w:t>
      </w:r>
      <w:r>
        <w:rPr>
          <w:rFonts w:ascii="David" w:hAnsi="David"/>
          <w:rtl w:val="true"/>
        </w:rPr>
        <w:t>שקלתי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תקול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 בינונית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720" w:end="0"/>
        <w:contextualSpacing/>
        <w:jc w:val="both"/>
        <w:rPr>
          <w:rFonts w:ascii="Calibri" w:hAnsi="Calibri" w:cs="Calibri"/>
          <w:b/>
          <w:bCs/>
          <w:color w:val="0000FF"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hyperlink r:id="rId84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57008-12-13</w:t>
        </w:r>
      </w:hyperlink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</w:rPr>
      </w:pPr>
      <w:hyperlink r:id="rId85">
        <w:r>
          <w:rPr>
            <w:rFonts w:ascii="Calibri" w:hAnsi="Calibri" w:cs="Calibri"/>
            <w:rtl w:val="true"/>
          </w:rPr>
          <w:t xml:space="preserve">בעבירות </w:t>
        </w:r>
      </w:hyperlink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זיוף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בערכים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ורכושו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צאלח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הנמצאת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8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1784/08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05/02/2009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כאמור</w:t>
      </w:r>
      <w:r>
        <w:rPr>
          <w:rFonts w:cs="David" w:ascii="David" w:hAnsi="David"/>
          <w:b/>
          <w:bCs/>
          <w:rtl w:val="true"/>
        </w:rPr>
        <w:t>, '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גניבה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העומדת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עצמה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המהווה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מקרה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פרטני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עבירת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הגניבה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המיוחדות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המחוקק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להחמיר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מבצע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הפגיעה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הצטרפה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למעשה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הגניבה</w:t>
      </w:r>
      <w:r>
        <w:rPr>
          <w:rFonts w:cs="David" w:ascii="David" w:hAnsi="David"/>
          <w:b/>
          <w:bCs/>
          <w:rtl w:val="true"/>
        </w:rPr>
        <w:t>' (</w:t>
      </w:r>
      <w:hyperlink r:id="rId8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2597/04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רויטמן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>בסעיף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47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מכך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שעבירת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הגניבה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למעשה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גניבה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מחמירות</w:t>
      </w:r>
      <w:r>
        <w:rPr>
          <w:rFonts w:cs="David" w:ascii="David" w:hAnsi="David"/>
          <w:b/>
          <w:bCs/>
          <w:rtl w:val="true"/>
        </w:rPr>
        <w:t>', '</w:t>
      </w:r>
      <w:r>
        <w:rPr>
          <w:rFonts w:ascii="David" w:hAnsi="David"/>
          <w:b/>
          <w:b/>
          <w:bCs/>
          <w:rtl w:val="true"/>
        </w:rPr>
        <w:t>והנסיבות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המחמירות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נעוצות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בעיקרו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שהדבר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נושא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הגניבה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נמסר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לחזקת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>-'</w:t>
      </w:r>
      <w:r>
        <w:rPr>
          <w:rFonts w:ascii="David" w:hAnsi="David"/>
          <w:b/>
          <w:b/>
          <w:bCs/>
          <w:rtl w:val="true"/>
        </w:rPr>
        <w:t>גנב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רקע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יחסי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הבעלים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ascii="David" w:hAnsi="David"/>
          <w:b/>
          <w:b/>
          <w:bCs/>
          <w:rtl w:val="true"/>
        </w:rPr>
        <w:t>קדמי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בעמ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707</w:t>
      </w:r>
      <w:r>
        <w:rPr>
          <w:rFonts w:cs="David" w:ascii="David" w:hAnsi="David"/>
          <w:b/>
          <w:bCs/>
          <w:rtl w:val="true"/>
        </w:rPr>
        <w:t>)".</w:t>
      </w:r>
    </w:p>
    <w:p>
      <w:pPr>
        <w:pStyle w:val="Normal"/>
        <w:spacing w:lineRule="auto" w:line="360" w:before="120" w:after="120"/>
        <w:ind w:end="709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6941/04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מזל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פורטל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13/01/2005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להחמיר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שיתן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למאבק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שמנצלים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הזולת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מבטחם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ושולחים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ידם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ממונו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אמרו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חכמים</w:t>
      </w:r>
      <w:r>
        <w:rPr>
          <w:rFonts w:cs="David" w:ascii="David" w:hAnsi="David"/>
          <w:b/>
          <w:bCs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גנב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הלוקח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בסתר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הבעלים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יודעים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כגון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הפושט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ידו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לתוך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חברו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ולקח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מעותיו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ואין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הבעלים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רואים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>רמב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משנה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תורה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הלכות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גניבה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',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')".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קיים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 באירועים 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לאורך שנים ובמספר רב של רכבים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 ללמוד מהם בהתאמה לעניינינו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</w:rPr>
      </w:pPr>
      <w:r>
        <w:rPr>
          <w:highlight w:val="white"/>
          <w:rtl w:val="true"/>
        </w:rPr>
        <w:t>ב</w:t>
      </w:r>
      <w:hyperlink r:id="rId89">
        <w:r>
          <w:rPr>
            <w:rStyle w:val="Hyperlink"/>
            <w:color w:val="0000FF"/>
            <w:highlight w:val="white"/>
            <w:u w:val="single"/>
            <w:rtl w:val="true"/>
          </w:rPr>
          <w:t>ת</w:t>
        </w:r>
        <w:r>
          <w:rPr>
            <w:rStyle w:val="Hyperlink"/>
            <w:color w:val="0000FF"/>
            <w:highlight w:val="white"/>
            <w:u w:val="single"/>
            <w:rtl w:val="true"/>
          </w:rPr>
          <w:t>"</w:t>
        </w:r>
        <w:r>
          <w:rPr>
            <w:rStyle w:val="Hyperlink"/>
            <w:color w:val="0000FF"/>
            <w:highlight w:val="white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highlight w:val="white"/>
            <w:u w:val="single"/>
            <w:rtl w:val="true"/>
          </w:rPr>
          <w:t xml:space="preserve"> </w:t>
        </w:r>
        <w:r>
          <w:rPr>
            <w:rStyle w:val="Hyperlink"/>
            <w:color w:val="0000FF"/>
            <w:highlight w:val="white"/>
            <w:u w:val="single"/>
            <w:rtl w:val="true"/>
          </w:rPr>
          <w:t>(</w:t>
        </w:r>
        <w:r>
          <w:rPr>
            <w:rStyle w:val="Hyperlink"/>
            <w:color w:val="0000FF"/>
            <w:highlight w:val="white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highlight w:val="white"/>
            <w:u w:val="single"/>
            <w:rtl w:val="true"/>
          </w:rPr>
          <w:t xml:space="preserve"> </w:t>
        </w:r>
        <w:r>
          <w:rPr>
            <w:rStyle w:val="Hyperlink"/>
            <w:color w:val="0000FF"/>
            <w:highlight w:val="white"/>
            <w:u w:val="single"/>
            <w:rtl w:val="true"/>
          </w:rPr>
          <w:t>חי</w:t>
        </w:r>
        <w:r>
          <w:rPr>
            <w:rStyle w:val="Hyperlink"/>
            <w:color w:val="0000FF"/>
            <w:highlight w:val="white"/>
            <w:u w:val="single"/>
            <w:rtl w:val="true"/>
          </w:rPr>
          <w:t xml:space="preserve">') </w:t>
        </w:r>
        <w:r>
          <w:rPr>
            <w:rStyle w:val="Hyperlink"/>
            <w:color w:val="0000FF"/>
            <w:highlight w:val="white"/>
            <w:u w:val="single"/>
          </w:rPr>
          <w:t>23056-02-17</w:t>
        </w:r>
      </w:hyperlink>
      <w:r>
        <w:rPr>
          <w:highlight w:val="white"/>
          <w:rtl w:val="true"/>
        </w:rPr>
        <w:t xml:space="preserve"> </w:t>
      </w:r>
      <w:r>
        <w:rPr>
          <w:bCs/>
          <w:highlight w:val="white"/>
          <w:rtl w:val="true"/>
        </w:rPr>
        <w:t>מדינת</w:t>
      </w:r>
      <w:r>
        <w:rPr>
          <w:rFonts w:cs="Times New Roman"/>
          <w:bCs/>
          <w:highlight w:val="white"/>
          <w:rtl w:val="true"/>
        </w:rPr>
        <w:t xml:space="preserve"> </w:t>
      </w:r>
      <w:r>
        <w:rPr>
          <w:bCs/>
          <w:highlight w:val="white"/>
          <w:rtl w:val="true"/>
        </w:rPr>
        <w:t>ישראל</w:t>
      </w:r>
      <w:r>
        <w:rPr>
          <w:rFonts w:cs="Times New Roman"/>
          <w:bCs/>
          <w:highlight w:val="white"/>
          <w:rtl w:val="true"/>
        </w:rPr>
        <w:t xml:space="preserve"> </w:t>
      </w:r>
      <w:r>
        <w:rPr>
          <w:bCs/>
          <w:highlight w:val="white"/>
          <w:rtl w:val="true"/>
        </w:rPr>
        <w:t>נ</w:t>
      </w:r>
      <w:r>
        <w:rPr>
          <w:bCs/>
          <w:highlight w:val="white"/>
          <w:rtl w:val="true"/>
        </w:rPr>
        <w:t xml:space="preserve">' </w:t>
      </w:r>
      <w:r>
        <w:rPr>
          <w:bCs/>
          <w:highlight w:val="white"/>
          <w:rtl w:val="true"/>
        </w:rPr>
        <w:t>ירון</w:t>
      </w:r>
      <w:r>
        <w:rPr>
          <w:rFonts w:cs="Times New Roman"/>
          <w:bCs/>
          <w:highlight w:val="white"/>
          <w:rtl w:val="true"/>
        </w:rPr>
        <w:t xml:space="preserve"> </w:t>
      </w:r>
      <w:r>
        <w:rPr>
          <w:bCs/>
          <w:highlight w:val="white"/>
          <w:rtl w:val="true"/>
        </w:rPr>
        <w:t>כהן</w:t>
      </w:r>
      <w:r>
        <w:rPr>
          <w:rFonts w:cs="Times New Roman"/>
          <w:b/>
          <w:b/>
          <w:highlight w:val="white"/>
          <w:rtl w:val="true"/>
        </w:rPr>
        <w:t xml:space="preserve"> </w:t>
      </w:r>
      <w:r>
        <w:rPr>
          <w:b/>
          <w:highlight w:val="white"/>
          <w:rtl w:val="true"/>
        </w:rPr>
        <w:t>(</w:t>
      </w:r>
      <w:r>
        <w:rPr>
          <w:b/>
          <w:b/>
          <w:highlight w:val="white"/>
          <w:rtl w:val="true"/>
        </w:rPr>
        <w:t>ניתן</w:t>
      </w:r>
      <w:r>
        <w:rPr>
          <w:rFonts w:cs="Times New Roman"/>
          <w:b/>
          <w:b/>
          <w:highlight w:val="white"/>
          <w:rtl w:val="true"/>
        </w:rPr>
        <w:t xml:space="preserve"> </w:t>
      </w:r>
      <w:r>
        <w:rPr>
          <w:b/>
          <w:b/>
          <w:highlight w:val="white"/>
          <w:rtl w:val="true"/>
        </w:rPr>
        <w:t>ביום</w:t>
      </w:r>
      <w:r>
        <w:rPr>
          <w:rFonts w:cs="Times New Roman"/>
          <w:b/>
          <w:b/>
          <w:highlight w:val="white"/>
          <w:rtl w:val="true"/>
        </w:rPr>
        <w:t xml:space="preserve"> </w:t>
      </w:r>
      <w:r>
        <w:rPr>
          <w:b/>
          <w:highlight w:val="white"/>
        </w:rPr>
        <w:t>1.10.17</w:t>
      </w:r>
      <w:r>
        <w:rPr>
          <w:b/>
          <w:highlight w:val="white"/>
          <w:rtl w:val="true"/>
        </w:rPr>
        <w:t>)</w:t>
      </w:r>
      <w:r>
        <w:rPr>
          <w:b/>
          <w:color w:val="333333"/>
          <w:highlight w:val="white"/>
          <w:rtl w:val="true"/>
        </w:rPr>
        <w:t xml:space="preserve">– </w:t>
      </w:r>
      <w:r>
        <w:rPr>
          <w:highlight w:val="white"/>
          <w:rtl w:val="true"/>
        </w:rPr>
        <w:t>הנאשם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הורשע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על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פי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הודאתו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במסגרת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הסדר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טיעון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בכתב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האישום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מתוארת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מסכת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של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עבירות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שבוצעו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על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ידי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הנאשם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יחד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עם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שנים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אחרים</w:t>
      </w:r>
      <w:r>
        <w:rPr>
          <w:highlight w:val="white"/>
          <w:rtl w:val="true"/>
        </w:rPr>
        <w:t xml:space="preserve">, </w:t>
      </w:r>
      <w:r>
        <w:rPr>
          <w:highlight w:val="white"/>
          <w:rtl w:val="true"/>
        </w:rPr>
        <w:t>לפיו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קשרו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השלושה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ביניהם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קשר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לייבא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ולמכור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בישראל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רכבים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אשר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נגנבו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קודם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לכן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במדינות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שונות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באירופה</w:t>
      </w:r>
      <w:r>
        <w:rPr>
          <w:highlight w:val="white"/>
          <w:rtl w:val="true"/>
        </w:rPr>
        <w:t xml:space="preserve">, </w:t>
      </w:r>
      <w:r>
        <w:rPr>
          <w:highlight w:val="white"/>
          <w:rtl w:val="true"/>
        </w:rPr>
        <w:t>ביודעם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כי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הרכבים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גנובים</w:t>
      </w:r>
      <w:r>
        <w:rPr>
          <w:highlight w:val="white"/>
          <w:rtl w:val="true"/>
        </w:rPr>
        <w:t xml:space="preserve">, </w:t>
      </w:r>
      <w:r>
        <w:rPr>
          <w:highlight w:val="white"/>
          <w:rtl w:val="true"/>
        </w:rPr>
        <w:t>לאחר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שהם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או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מי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מטעמם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זייפו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את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זהות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הרכבים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הגנובים</w:t>
      </w:r>
      <w:r>
        <w:rPr>
          <w:highlight w:val="white"/>
          <w:rtl w:val="true"/>
        </w:rPr>
        <w:t xml:space="preserve">. </w:t>
      </w:r>
      <w:r>
        <w:rPr>
          <w:highlight w:val="white"/>
          <w:rtl w:val="true"/>
        </w:rPr>
        <w:t>בעקבות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הסדר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טיעון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בין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הצדדים</w:t>
      </w:r>
      <w:r>
        <w:rPr>
          <w:highlight w:val="white"/>
          <w:rtl w:val="true"/>
        </w:rPr>
        <w:t xml:space="preserve">, </w:t>
      </w:r>
      <w:r>
        <w:rPr>
          <w:highlight w:val="white"/>
          <w:rtl w:val="true"/>
        </w:rPr>
        <w:t>בית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המשפט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המחוזי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גזר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על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הנאשם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</w:rPr>
        <w:t>45</w:t>
      </w:r>
      <w:r>
        <w:rPr>
          <w:highlight w:val="white"/>
          <w:rtl w:val="true"/>
        </w:rPr>
        <w:t xml:space="preserve"> </w:t>
      </w:r>
      <w:r>
        <w:rPr>
          <w:highlight w:val="white"/>
          <w:rtl w:val="true"/>
        </w:rPr>
        <w:t>חודשי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מאסר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לריצוי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בפועל</w:t>
      </w:r>
      <w:r>
        <w:rPr>
          <w:highlight w:val="white"/>
          <w:rtl w:val="true"/>
        </w:rPr>
        <w:t xml:space="preserve">; </w:t>
      </w:r>
      <w:r>
        <w:rPr>
          <w:highlight w:val="white"/>
          <w:rtl w:val="true"/>
        </w:rPr>
        <w:t>מאסר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מותנה</w:t>
      </w:r>
      <w:r>
        <w:rPr>
          <w:rFonts w:cs="Times New Roman"/>
          <w:highlight w:val="white"/>
          <w:rtl w:val="true"/>
        </w:rPr>
        <w:t xml:space="preserve"> </w:t>
      </w:r>
      <w:r>
        <w:rPr>
          <w:highlight w:val="white"/>
          <w:rtl w:val="true"/>
        </w:rPr>
        <w:t>וקנס</w:t>
      </w:r>
      <w:r>
        <w:rPr>
          <w:highlight w:val="white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tl w:val="true"/>
        </w:rPr>
        <w:t>ב</w:t>
      </w:r>
      <w:hyperlink r:id="rId9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178-09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חוסאם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מוראד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highlight w:val="white"/>
          <w:rtl w:val="true"/>
        </w:rPr>
        <w:t>(</w:t>
      </w:r>
      <w:r>
        <w:rPr>
          <w:b/>
          <w:b/>
          <w:highlight w:val="white"/>
          <w:rtl w:val="true"/>
        </w:rPr>
        <w:t>ניתן</w:t>
      </w:r>
      <w:r>
        <w:rPr>
          <w:rFonts w:cs="Times New Roman"/>
          <w:b/>
          <w:b/>
          <w:highlight w:val="white"/>
          <w:rtl w:val="true"/>
        </w:rPr>
        <w:t xml:space="preserve"> </w:t>
      </w:r>
      <w:r>
        <w:rPr>
          <w:b/>
          <w:b/>
          <w:highlight w:val="white"/>
          <w:rtl w:val="true"/>
        </w:rPr>
        <w:t>ביום</w:t>
      </w:r>
      <w:r>
        <w:rPr>
          <w:rFonts w:cs="Times New Roman"/>
          <w:b/>
          <w:b/>
          <w:highlight w:val="white"/>
          <w:rtl w:val="true"/>
        </w:rPr>
        <w:t xml:space="preserve"> </w:t>
      </w:r>
      <w:r>
        <w:rPr>
          <w:b/>
          <w:highlight w:val="white"/>
        </w:rPr>
        <w:t>19.9.10</w:t>
      </w:r>
      <w:r>
        <w:rPr>
          <w:b/>
          <w:highlight w:val="white"/>
          <w:rtl w:val="true"/>
        </w:rPr>
        <w:t>)</w:t>
      </w:r>
      <w:r>
        <w:rPr>
          <w:b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ותחילת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, </w:t>
      </w:r>
      <w:r>
        <w:rPr>
          <w:rtl w:val="true"/>
        </w:rPr>
        <w:t>במכירה</w:t>
      </w:r>
      <w:r>
        <w:rPr>
          <w:rtl w:val="true"/>
        </w:rPr>
        <w:t xml:space="preserve">, </w:t>
      </w:r>
      <w:r>
        <w:rPr>
          <w:rtl w:val="true"/>
        </w:rPr>
        <w:t>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גנובים</w:t>
      </w:r>
      <w:r>
        <w:rPr>
          <w:rtl w:val="true"/>
        </w:rPr>
        <w:t xml:space="preserve">.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זויפו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למוכרם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ולשעבדם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זויפו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>.</w:t>
        <w:br/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91" w:before="0" w:after="120"/>
        <w:ind w:hanging="360" w:start="720" w:end="-1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וניתן אף מהם ללמוד לעניינינו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120" w:after="12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</w:t>
      </w:r>
      <w:hyperlink r:id="rId9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41693-10-10</w:t>
        </w:r>
      </w:hyperlink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מדינת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ישראל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נ</w:t>
      </w:r>
      <w:r>
        <w:rPr>
          <w:rFonts w:cs="Calibri" w:ascii="Calibri" w:hAnsi="Calibri"/>
          <w:bCs/>
          <w:rtl w:val="true"/>
        </w:rPr>
        <w:t xml:space="preserve">' </w:t>
      </w:r>
      <w:r>
        <w:rPr>
          <w:rFonts w:ascii="Calibri" w:hAnsi="Calibri" w:cs="Calibri"/>
          <w:bCs/>
          <w:rtl w:val="true"/>
        </w:rPr>
        <w:t>ימין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זועבי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Calibri" w:ascii="Calibri" w:hAnsi="Calibri"/>
          <w:b/>
          <w:rtl w:val="true"/>
        </w:rPr>
        <w:t>(</w:t>
      </w:r>
      <w:r>
        <w:rPr>
          <w:rFonts w:ascii="Calibri" w:hAnsi="Calibri" w:cs="Calibri"/>
          <w:b/>
          <w:b/>
          <w:rtl w:val="true"/>
        </w:rPr>
        <w:t>ניתן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ascii="Calibri" w:hAnsi="Calibri" w:cs="Calibri"/>
          <w:b/>
          <w:b/>
          <w:rtl w:val="true"/>
        </w:rPr>
        <w:t>ביום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Calibri" w:ascii="Calibri" w:hAnsi="Calibri"/>
          <w:b/>
        </w:rPr>
        <w:t>26.1.11</w:t>
      </w:r>
      <w:r>
        <w:rPr>
          <w:rFonts w:cs="Calibri" w:ascii="Calibri" w:hAnsi="Calibri"/>
          <w:b/>
          <w:rtl w:val="true"/>
        </w:rPr>
        <w:t xml:space="preserve">) -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בסניף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לכיסו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52,500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שבמקרים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מלקוחות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פקידי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להסתפק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400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57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9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9059/18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והבי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27.12.18</w:t>
      </w:r>
      <w:r>
        <w:rPr>
          <w:rFonts w:cs="David" w:ascii="David" w:hAnsi="David"/>
          <w:rtl w:val="true"/>
        </w:rPr>
        <w:t xml:space="preserve">):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ושיבוש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מהלכי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מתן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357" w:start="697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ברע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5933/15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מיראי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8.9.15</w:t>
      </w:r>
      <w:r>
        <w:rPr>
          <w:rFonts w:cs="Calibri" w:ascii="Calibri" w:hAnsi="Calibri"/>
          <w:rtl w:val="true"/>
        </w:rPr>
        <w:t xml:space="preserve">): 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ששימשה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הנכסים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43,645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כעירבון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למכרז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במכרז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כערבון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שהפקידה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מתן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</w:t>
      </w:r>
      <w:hyperlink r:id="rId9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9046-09-15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אגברייה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19.11.15</w:t>
      </w:r>
      <w:r>
        <w:rPr>
          <w:rFonts w:cs="David" w:ascii="David" w:hAnsi="David"/>
          <w:rtl w:val="true"/>
        </w:rPr>
        <w:t xml:space="preserve">): 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באמצעותו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מחמירות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מזויף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כמנהלת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חשבונות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החשבונות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לספקים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גנבה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מכספי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לפעול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בסכום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9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קפדני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זיוף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מסמכים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ושימוש</w:t>
      </w:r>
      <w:r>
        <w:rPr>
          <w:rFonts w:ascii="David" w:hAnsi="David"/>
          <w:rtl w:val="true"/>
        </w:rPr>
        <w:t xml:space="preserve"> בה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סניף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יכול היה לחדול ממעשיו בכל שלב ושלב ובחר להמשיך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בכלי רכב והנזק שנגרם לבעליו הוא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הרכב הושב לבעליו בסופו של יום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142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Calibri" w:hAnsi="Calibri" w:cs="Calibri"/>
          <w:b/>
          <w:bCs/>
          <w:color w:val="0000FF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hyperlink r:id="rId9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ל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11543-11-16</w:t>
        </w:r>
      </w:hyperlink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Calibri" w:hAnsi="Calibri" w:cs="Calibri"/>
          <w:sz w:val="12"/>
          <w:szCs w:val="12"/>
        </w:rPr>
      </w:pPr>
      <w:hyperlink r:id="rId96">
        <w:r>
          <w:rPr>
            <w:rFonts w:ascii="David" w:hAnsi="David"/>
            <w:rtl w:val="true"/>
          </w:rPr>
          <w:t>בעבירת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ללא ביטוח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ללא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ערכים </w:t>
      </w:r>
      <w:r>
        <w:rPr>
          <w:rFonts w:ascii="David" w:hAnsi="David"/>
          <w:rtl w:val="true"/>
        </w:rPr>
        <w:t>המוג</w:t>
      </w:r>
      <w:r>
        <w:rPr>
          <w:rFonts w:ascii="David" w:hAnsi="David"/>
          <w:rtl w:val="true"/>
        </w:rPr>
        <w:t>נים 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וביטחונם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המשתמשים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והסדר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רובינשטיין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1211/12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15.2.12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120"/>
        <w:ind w:start="1440" w:end="357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לגופו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נסיבותיו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המשפחתיות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המבקש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קלות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ומעוררות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אהדה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אנושית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עברו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בתחום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התעבורה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מצביע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זלזול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מתמשך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בחוק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במקרה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חשיבותה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מתמצית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בהרתעת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הרבים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במניעת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לבאי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הדרך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ציינתי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נהיגה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בפסילה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ביטוח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רישיון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בהן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דופי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אף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מוסרי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כפול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המובהק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לעוברי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וגם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לנוהג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עצמו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וזו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עיקר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קשיים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במימוש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פיצויים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בעקבות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תאונות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יקרו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חלילה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נהיגה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כזאת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שנאמרו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9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324/88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אלאעסם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פורסם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בנבו</w:t>
      </w:r>
      <w:r>
        <w:rPr>
          <w:rFonts w:cs="David" w:ascii="David" w:hAnsi="David"/>
          <w:rtl w:val="true"/>
        </w:rPr>
        <w:t>] (</w:t>
      </w:r>
      <w:r>
        <w:rPr>
          <w:rFonts w:cs="David" w:ascii="David" w:hAnsi="David"/>
        </w:rPr>
        <w:t>30.10.88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 w:before="0" w:after="120"/>
        <w:ind w:start="1440" w:end="357"/>
        <w:jc w:val="both"/>
        <w:rPr>
          <w:rFonts w:ascii="David" w:hAnsi="David" w:cs="David"/>
          <w:b/>
          <w:bCs/>
          <w:color w:val="000000"/>
          <w:sz w:val="12"/>
          <w:szCs w:val="12"/>
        </w:rPr>
      </w:pPr>
      <w:r>
        <w:rPr>
          <w:rFonts w:cs="David" w:ascii="David" w:hAnsi="David"/>
          <w:b/>
          <w:bCs/>
          <w:color w:val="000000"/>
          <w:sz w:val="12"/>
          <w:szCs w:val="12"/>
          <w:rtl w:val="true"/>
        </w:rPr>
      </w:r>
    </w:p>
    <w:p>
      <w:pPr>
        <w:pStyle w:val="Normal"/>
        <w:spacing w:lineRule="auto" w:line="360" w:before="0" w:after="120"/>
        <w:ind w:start="1440" w:end="357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ערעור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מופנה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כנגד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תקופת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המצטברת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שמגעת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יחדיו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לשנים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>עשר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טענת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הסנגור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היא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שהתקופה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ארוכה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נשמע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הזה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בהליכים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מאותו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סוג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ושחומרת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איננה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נותנת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ביטוי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המקלות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אין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בכל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הכבוד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ממש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בטענות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הסנגור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כפי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שהוטל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המערער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שמוטל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דומות</w:t>
      </w:r>
      <w:r>
        <w:rPr>
          <w:rFonts w:cs="David" w:ascii="David" w:hAnsi="David"/>
          <w:b/>
          <w:bCs/>
          <w:color w:val="00000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rtl w:val="true"/>
        </w:rPr>
        <w:t>ואם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יסוד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לטענה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בגין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נהיגה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בזמן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פסילה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מטילים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שנים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עשר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אז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הגיע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הזמן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שכך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ייעשה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נוכח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חומרת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ושכיחותה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ערכאותיהם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כמפורט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Calibri" w:hAnsi="Calibri" w:cs="Arial"/>
          <w:sz w:val="22"/>
          <w:szCs w:val="22"/>
        </w:rPr>
      </w:pPr>
      <w:r>
        <w:rPr>
          <w:rtl w:val="true"/>
        </w:rPr>
        <w:t>ב</w:t>
      </w:r>
      <w:hyperlink r:id="rId9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15.2.12</w:t>
      </w:r>
      <w:r>
        <w:rPr>
          <w:rtl w:val="true"/>
        </w:rPr>
        <w:t xml:space="preserve">),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ברע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7841/15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מוריה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אילוז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19.11.15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ומסירת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כוזבים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קמא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מותנה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>סילה על 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מאחורי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</w:t>
      </w:r>
      <w:hyperlink r:id="rId10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8438/17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חסן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כיאל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נ</w:t>
      </w:r>
      <w:r>
        <w:rPr>
          <w:rFonts w:cs="Calibri" w:ascii="Calibri" w:hAnsi="Calibri"/>
          <w:bCs/>
          <w:rtl w:val="true"/>
        </w:rPr>
        <w:t xml:space="preserve">' </w:t>
      </w:r>
      <w:r>
        <w:rPr>
          <w:rFonts w:ascii="Calibri" w:hAnsi="Calibri" w:cs="Calibri"/>
          <w:bCs/>
          <w:rtl w:val="true"/>
        </w:rPr>
        <w:t>מדינת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ישראל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Calibri" w:ascii="Calibri" w:hAnsi="Calibri"/>
          <w:b/>
          <w:rtl w:val="true"/>
        </w:rPr>
        <w:t>(</w:t>
      </w:r>
      <w:r>
        <w:rPr>
          <w:rFonts w:cs="Calibri" w:ascii="Calibri" w:hAnsi="Calibri"/>
          <w:b/>
        </w:rPr>
        <w:t>30.10.17</w:t>
      </w:r>
      <w:r>
        <w:rPr>
          <w:rFonts w:cs="Calibri" w:ascii="Calibri" w:hAnsi="Calibri"/>
          <w:b/>
          <w:rtl w:val="true"/>
        </w:rPr>
        <w:t>)</w:t>
      </w:r>
      <w:r>
        <w:rPr>
          <w:rFonts w:cs="Calibri" w:ascii="Calibri" w:hAnsi="Calibri"/>
          <w:b/>
          <w:rtl w:val="true"/>
        </w:rPr>
        <w:t xml:space="preserve">,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פוליסת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cs="David" w:ascii="David" w:hAnsi="David"/>
          <w:rtl w:val="true"/>
        </w:rPr>
        <w:t xml:space="preserve">. </w:t>
      </w:r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David" w:hAnsi="David"/>
          <w:rtl w:val="true"/>
        </w:rPr>
        <w:t>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ההרתעה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הנדרשת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למניעת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hyperlink r:id="rId10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2604/16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עלא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אלדין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מחאג</w:t>
      </w:r>
      <w:r>
        <w:rPr>
          <w:rFonts w:cs="Calibri" w:ascii="Calibri" w:hAnsi="Calibri"/>
          <w:bCs/>
          <w:rtl w:val="true"/>
        </w:rPr>
        <w:t>'</w:t>
      </w:r>
      <w:r>
        <w:rPr>
          <w:rFonts w:ascii="Calibri" w:hAnsi="Calibri" w:cs="Calibri"/>
          <w:bCs/>
          <w:rtl w:val="true"/>
        </w:rPr>
        <w:t>נה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נ</w:t>
      </w:r>
      <w:r>
        <w:rPr>
          <w:rFonts w:cs="Calibri" w:ascii="Calibri" w:hAnsi="Calibri"/>
          <w:bCs/>
          <w:rtl w:val="true"/>
        </w:rPr>
        <w:t xml:space="preserve">' </w:t>
      </w:r>
      <w:r>
        <w:rPr>
          <w:rFonts w:ascii="Calibri" w:hAnsi="Calibri" w:cs="Calibri"/>
          <w:bCs/>
          <w:rtl w:val="true"/>
        </w:rPr>
        <w:t>מדינת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2.5.18</w:t>
      </w:r>
      <w:r>
        <w:rPr>
          <w:rFonts w:cs="Calibri" w:ascii="Calibri" w:hAnsi="Calibri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פוליסת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תוקף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סך הכל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הנוכחי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מצטרפות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התעבורתי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בתוקף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Calibri" w:hAnsi="Calibri" w:cs="Calibri"/>
        </w:rPr>
      </w:pPr>
      <w:hyperlink r:id="rId10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2588/16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אנואר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שלבאיה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נ</w:t>
      </w:r>
      <w:r>
        <w:rPr>
          <w:rFonts w:cs="Calibri" w:ascii="Calibri" w:hAnsi="Calibri"/>
          <w:bCs/>
          <w:rtl w:val="true"/>
        </w:rPr>
        <w:t xml:space="preserve">' </w:t>
      </w:r>
      <w:r>
        <w:rPr>
          <w:rFonts w:ascii="Calibri" w:hAnsi="Calibri" w:cs="Calibri"/>
          <w:bCs/>
          <w:rtl w:val="true"/>
        </w:rPr>
        <w:t>מדינת</w:t>
      </w:r>
      <w:r>
        <w:rPr>
          <w:rFonts w:ascii="Calibri" w:hAnsi="Calibri" w:cs="Calibri"/>
          <w:bCs/>
          <w:rtl w:val="true"/>
        </w:rPr>
        <w:t xml:space="preserve"> </w:t>
      </w:r>
      <w:r>
        <w:rPr>
          <w:rFonts w:ascii="Calibri" w:hAnsi="Calibri" w:cs="Calibri"/>
          <w:bCs/>
          <w:rtl w:val="true"/>
        </w:rPr>
        <w:t>ישראל</w:t>
      </w:r>
      <w:r>
        <w:rPr>
          <w:rFonts w:ascii="Calibri" w:hAnsi="Calibri" w:cs="Calibri"/>
          <w:b/>
          <w:b/>
          <w:rtl w:val="true"/>
        </w:rPr>
        <w:t xml:space="preserve"> </w:t>
      </w:r>
      <w:r>
        <w:rPr>
          <w:rFonts w:cs="Calibri" w:ascii="Calibri" w:hAnsi="Calibri"/>
          <w:b/>
          <w:rtl w:val="true"/>
        </w:rPr>
        <w:t xml:space="preserve">( </w:t>
      </w:r>
      <w:r>
        <w:rPr>
          <w:rFonts w:cs="Calibri" w:ascii="Calibri" w:hAnsi="Calibri"/>
          <w:b/>
        </w:rPr>
        <w:t>19.9.16</w:t>
      </w:r>
      <w:r>
        <w:rPr>
          <w:rFonts w:cs="Calibri" w:ascii="Calibri" w:hAnsi="Calibri"/>
          <w:b/>
          <w:rtl w:val="true"/>
        </w:rPr>
        <w:t>)</w:t>
      </w:r>
      <w:r>
        <w:rPr>
          <w:rFonts w:cs="Calibri" w:ascii="Calibri" w:hAnsi="Calibri"/>
          <w:b/>
          <w:rtl w:val="true"/>
        </w:rPr>
        <w:t>,</w:t>
      </w:r>
      <w:r>
        <w:rPr>
          <w:rFonts w:cs="Calibri" w:ascii="Calibri" w:hAnsi="Calibri"/>
          <w:b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בגדרו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פוליסת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hyperlink r:id="rId103">
        <w:r>
          <w:rPr>
            <w:rStyle w:val="Hyperlink"/>
            <w:rFonts w:ascii="Calibri" w:hAnsi="Calibri" w:cs="Calibri"/>
            <w:color w:val="0000FF"/>
            <w:highlight w:val="white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highlight w:val="white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highlight w:val="white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highlight w:val="white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highlight w:val="white"/>
            <w:u w:val="single"/>
          </w:rPr>
          <w:t>5244/17</w:t>
        </w:r>
      </w:hyperlink>
      <w:r>
        <w:rPr>
          <w:rFonts w:cs="Calibri" w:ascii="Calibri" w:hAnsi="Calibri"/>
          <w:highlight w:val="white"/>
          <w:rtl w:val="true"/>
        </w:rPr>
        <w:t xml:space="preserve"> </w:t>
      </w:r>
      <w:r>
        <w:rPr>
          <w:rFonts w:ascii="Calibri" w:hAnsi="Calibri" w:cs="Calibri"/>
          <w:bCs/>
          <w:highlight w:val="white"/>
          <w:rtl w:val="true"/>
        </w:rPr>
        <w:t>גבריאל</w:t>
      </w:r>
      <w:r>
        <w:rPr>
          <w:rFonts w:ascii="Calibri" w:hAnsi="Calibri" w:cs="Calibri"/>
          <w:bCs/>
          <w:highlight w:val="white"/>
          <w:rtl w:val="true"/>
        </w:rPr>
        <w:t xml:space="preserve"> </w:t>
      </w:r>
      <w:r>
        <w:rPr>
          <w:rFonts w:ascii="Calibri" w:hAnsi="Calibri" w:cs="Calibri"/>
          <w:bCs/>
          <w:highlight w:val="white"/>
          <w:rtl w:val="true"/>
        </w:rPr>
        <w:t>תורג</w:t>
      </w:r>
      <w:r>
        <w:rPr>
          <w:rFonts w:cs="Calibri" w:ascii="Calibri" w:hAnsi="Calibri"/>
          <w:bCs/>
          <w:highlight w:val="white"/>
          <w:rtl w:val="true"/>
        </w:rPr>
        <w:t>'</w:t>
      </w:r>
      <w:r>
        <w:rPr>
          <w:rFonts w:ascii="Calibri" w:hAnsi="Calibri" w:cs="Calibri"/>
          <w:bCs/>
          <w:highlight w:val="white"/>
          <w:rtl w:val="true"/>
        </w:rPr>
        <w:t>מן</w:t>
      </w:r>
      <w:r>
        <w:rPr>
          <w:rFonts w:ascii="Calibri" w:hAnsi="Calibri" w:cs="Calibri"/>
          <w:bCs/>
          <w:highlight w:val="white"/>
          <w:rtl w:val="true"/>
        </w:rPr>
        <w:t xml:space="preserve"> </w:t>
      </w:r>
      <w:r>
        <w:rPr>
          <w:rFonts w:ascii="Calibri" w:hAnsi="Calibri" w:cs="Calibri"/>
          <w:bCs/>
          <w:highlight w:val="white"/>
          <w:rtl w:val="true"/>
        </w:rPr>
        <w:t>נ</w:t>
      </w:r>
      <w:r>
        <w:rPr>
          <w:rFonts w:cs="Calibri" w:ascii="Calibri" w:hAnsi="Calibri"/>
          <w:bCs/>
          <w:highlight w:val="white"/>
          <w:rtl w:val="true"/>
        </w:rPr>
        <w:t xml:space="preserve">' </w:t>
      </w:r>
      <w:r>
        <w:rPr>
          <w:rFonts w:ascii="Calibri" w:hAnsi="Calibri" w:cs="Calibri"/>
          <w:bCs/>
          <w:highlight w:val="white"/>
          <w:rtl w:val="true"/>
        </w:rPr>
        <w:t>מדינת</w:t>
      </w:r>
      <w:r>
        <w:rPr>
          <w:rFonts w:ascii="Calibri" w:hAnsi="Calibri" w:cs="Calibri"/>
          <w:bCs/>
          <w:highlight w:val="white"/>
          <w:rtl w:val="true"/>
        </w:rPr>
        <w:t xml:space="preserve"> </w:t>
      </w:r>
      <w:r>
        <w:rPr>
          <w:rFonts w:ascii="Calibri" w:hAnsi="Calibri" w:cs="Calibri"/>
          <w:bCs/>
          <w:highlight w:val="white"/>
          <w:rtl w:val="true"/>
        </w:rPr>
        <w:t>ישראל</w:t>
      </w:r>
      <w:r>
        <w:rPr>
          <w:rFonts w:ascii="Calibri" w:hAnsi="Calibri" w:cs="Calibri"/>
          <w:b/>
          <w:b/>
          <w:highlight w:val="white"/>
          <w:rtl w:val="true"/>
        </w:rPr>
        <w:t xml:space="preserve"> </w:t>
      </w:r>
      <w:r>
        <w:rPr>
          <w:rFonts w:cs="Calibri" w:ascii="Calibri" w:hAnsi="Calibri"/>
          <w:b/>
          <w:highlight w:val="white"/>
          <w:rtl w:val="true"/>
        </w:rPr>
        <w:t>(</w:t>
      </w:r>
      <w:r>
        <w:rPr>
          <w:rFonts w:cs="Calibri" w:ascii="Calibri" w:hAnsi="Calibri"/>
          <w:b/>
          <w:highlight w:val="white"/>
        </w:rPr>
        <w:t>12.9.17</w:t>
      </w:r>
      <w:r>
        <w:rPr>
          <w:rFonts w:cs="Calibri" w:ascii="Calibri" w:hAnsi="Calibri"/>
          <w:b/>
          <w:highlight w:val="white"/>
          <w:rtl w:val="true"/>
        </w:rPr>
        <w:t>)</w:t>
      </w:r>
      <w:r>
        <w:rPr>
          <w:rFonts w:cs="Calibri" w:ascii="Calibri" w:hAnsi="Calibri"/>
          <w:b/>
          <w:highlight w:val="white"/>
          <w:rtl w:val="true"/>
        </w:rPr>
        <w:t>,</w:t>
      </w:r>
      <w:r>
        <w:rPr>
          <w:rFonts w:cs="Calibri" w:ascii="Calibri" w:hAnsi="Calibri"/>
          <w:b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בימ</w:t>
      </w:r>
      <w:r>
        <w:rPr>
          <w:rFonts w:cs="Calibri" w:ascii="Calibri" w:hAnsi="Calibri"/>
          <w:highlight w:val="white"/>
          <w:rtl w:val="true"/>
        </w:rPr>
        <w:t>"</w:t>
      </w:r>
      <w:r>
        <w:rPr>
          <w:rFonts w:ascii="Calibri" w:hAnsi="Calibri" w:cs="Calibri"/>
          <w:highlight w:val="white"/>
          <w:rtl w:val="true"/>
        </w:rPr>
        <w:t>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השלום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לתעבורה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הרשיע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את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המבקש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בנהיגה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ללא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רישיון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בזמן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פסילה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ללא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ביטוח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וללא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רישיון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רכב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והשית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עליו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cs="Calibri" w:ascii="Calibri" w:hAnsi="Calibri"/>
          <w:highlight w:val="white"/>
        </w:rPr>
        <w:t>7</w:t>
      </w:r>
      <w:r>
        <w:rPr>
          <w:rFonts w:cs="Calibri" w:ascii="Calibri" w:hAnsi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חודשי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מאסר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בפועל</w:t>
      </w:r>
      <w:r>
        <w:rPr>
          <w:rFonts w:cs="Calibri" w:ascii="Calibri" w:hAnsi="Calibri"/>
          <w:highlight w:val="white"/>
          <w:rtl w:val="true"/>
        </w:rPr>
        <w:t xml:space="preserve">; </w:t>
      </w:r>
      <w:r>
        <w:rPr>
          <w:rFonts w:ascii="Calibri" w:hAnsi="Calibri" w:cs="Calibri"/>
          <w:highlight w:val="white"/>
          <w:rtl w:val="true"/>
        </w:rPr>
        <w:t>הפעלת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שני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מאסרים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מותנים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בחופף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לעונש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המאסר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שנקבע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תוך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חפיפה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נוספת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בינם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לבין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עצמם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ועונשים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נוספים</w:t>
      </w:r>
      <w:r>
        <w:rPr>
          <w:rFonts w:cs="Calibri" w:ascii="Calibri" w:hAnsi="Calibri"/>
          <w:highlight w:val="white"/>
          <w:rtl w:val="true"/>
        </w:rPr>
        <w:t xml:space="preserve">. </w:t>
      </w:r>
      <w:r>
        <w:rPr>
          <w:rFonts w:ascii="Calibri" w:hAnsi="Calibri" w:cs="Calibri"/>
          <w:highlight w:val="white"/>
          <w:rtl w:val="true"/>
        </w:rPr>
        <w:t>ערעור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שהגישה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המשיבה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קולת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העונש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התקבל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</w:t>
      </w:r>
      <w:r>
        <w:rPr>
          <w:rFonts w:cs="Calibri" w:ascii="Calibri" w:hAnsi="Calibri"/>
          <w:highlight w:val="white"/>
          <w:rtl w:val="true"/>
        </w:rPr>
        <w:t>"</w:t>
      </w:r>
      <w:r>
        <w:rPr>
          <w:rFonts w:ascii="Calibri" w:hAnsi="Calibri" w:cs="Calibri"/>
          <w:highlight w:val="white"/>
          <w:rtl w:val="true"/>
        </w:rPr>
        <w:t>י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ביהמ</w:t>
      </w:r>
      <w:r>
        <w:rPr>
          <w:rFonts w:cs="Calibri" w:ascii="Calibri" w:hAnsi="Calibri"/>
          <w:highlight w:val="white"/>
          <w:rtl w:val="true"/>
        </w:rPr>
        <w:t>"</w:t>
      </w:r>
      <w:r>
        <w:rPr>
          <w:rFonts w:ascii="Calibri" w:hAnsi="Calibri" w:cs="Calibri"/>
          <w:highlight w:val="white"/>
          <w:rtl w:val="true"/>
        </w:rPr>
        <w:t>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המחוזי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כך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שעונש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המאסר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הועמד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cs="Calibri" w:ascii="Calibri" w:hAnsi="Calibri"/>
          <w:highlight w:val="white"/>
        </w:rPr>
        <w:t>10</w:t>
      </w:r>
      <w:r>
        <w:rPr>
          <w:rFonts w:cs="Calibri" w:ascii="Calibri" w:hAnsi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חודשים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בפועל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ועונשי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המאסר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המותנים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שהופעלו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ירוצו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במצטבר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בינם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לבין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עצמם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ובמצטבר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לעונש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המאסר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לריצוי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בפועל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שהושת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על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המבקש</w:t>
      </w:r>
      <w:r>
        <w:rPr>
          <w:rFonts w:cs="Calibri" w:ascii="Calibri" w:hAnsi="Calibri"/>
          <w:highlight w:val="white"/>
          <w:rtl w:val="true"/>
        </w:rPr>
        <w:t xml:space="preserve">, </w:t>
      </w:r>
      <w:r>
        <w:rPr>
          <w:rFonts w:ascii="Calibri" w:hAnsi="Calibri" w:cs="Calibri"/>
          <w:highlight w:val="white"/>
          <w:rtl w:val="true"/>
        </w:rPr>
        <w:t>כך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שבסה</w:t>
      </w:r>
      <w:r>
        <w:rPr>
          <w:rFonts w:cs="Calibri" w:ascii="Calibri" w:hAnsi="Calibri"/>
          <w:highlight w:val="white"/>
          <w:rtl w:val="true"/>
        </w:rPr>
        <w:t>"</w:t>
      </w:r>
      <w:r>
        <w:rPr>
          <w:rFonts w:ascii="Calibri" w:hAnsi="Calibri" w:cs="Calibri"/>
          <w:highlight w:val="white"/>
          <w:rtl w:val="true"/>
        </w:rPr>
        <w:t>כ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המבקש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ירצה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cs="Calibri" w:ascii="Calibri" w:hAnsi="Calibri"/>
          <w:highlight w:val="white"/>
        </w:rPr>
        <w:t>20</w:t>
      </w:r>
      <w:r>
        <w:rPr>
          <w:rFonts w:cs="Calibri" w:ascii="Calibri" w:hAnsi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חודשי</w:t>
      </w:r>
      <w:r>
        <w:rPr>
          <w:rFonts w:ascii="Calibri" w:hAnsi="Calibri" w:cs="Calibri"/>
          <w:highlight w:val="white"/>
          <w:rtl w:val="true"/>
        </w:rPr>
        <w:t xml:space="preserve"> </w:t>
      </w:r>
      <w:r>
        <w:rPr>
          <w:rFonts w:ascii="Calibri" w:hAnsi="Calibri" w:cs="Calibri"/>
          <w:highlight w:val="white"/>
          <w:rtl w:val="true"/>
        </w:rPr>
        <w:t>מאסר</w:t>
      </w:r>
      <w:r>
        <w:rPr>
          <w:rFonts w:cs="Calibri" w:ascii="Calibri" w:hAnsi="Calibri"/>
          <w:highlight w:val="white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ומאוזן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04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גיסא לכך ש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שהיה פסול מלנהוג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כאשר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תוקף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נהג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ביטוח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בנוסף הגדיל הנאשם לעשות ולאחר </w:t>
      </w:r>
      <w:r>
        <w:rPr>
          <w:rFonts w:ascii="David" w:hAnsi="David"/>
          <w:rtl w:val="true"/>
        </w:rPr>
        <w:t>שמסר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תעודת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הזהות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מיוזמתו למקום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דקות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שבחנתי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החברתי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המתאים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לחומרה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בעברו הפלילי הנקי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בהתחשב שבעברו התעבורתי לא הורשע הנאשם בעבירות הקשורות בתאונות דרכים והחלק הארי של הרשעותיו קשורות בנהיגה ללא רישיון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לא 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לחרוג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לקולה </w:t>
      </w:r>
      <w:r>
        <w:rPr>
          <w:rFonts w:ascii="David" w:hAnsi="David"/>
          <w:rtl w:val="true"/>
        </w:rPr>
        <w:t>ממתחם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מטעמי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אופק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ספציפי שהוצג לפני ב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05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לארבע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ascii="David" w:hAnsi="David"/>
          <w:rtl w:val="true"/>
        </w:rPr>
        <w:t xml:space="preserve"> מאז שאביו נפצע עת היה בן שש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המפרנס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נחטף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הפלסטינאית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במעורבותו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באירוע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חטיפתו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ופגיעות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פיזיות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ונפשיות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בזיכרונות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להתמודד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תפקודו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והתמכרות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גירושין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להיפגש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22.5.18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>התמכרותו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לאלכוהול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נרחב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לתפקוד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בקהילה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השתלב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טיפול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בעמותת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אפשר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מוטיבציה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נישא בשנית עבר לצפון ורצה להתחיל בחיים חדשים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טקס החתונה היה אמור להתקיים בחודש יולי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בשל מעצרו האירוע בוטל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התחשבתי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 למעלה מ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חודש </w:t>
      </w:r>
      <w:r>
        <w:rPr>
          <w:rFonts w:ascii="David" w:hAnsi="David"/>
          <w:rtl w:val="true"/>
        </w:rPr>
        <w:t>יוני</w:t>
      </w:r>
      <w:r>
        <w:rPr>
          <w:rFonts w:ascii="David" w:hAnsi="David"/>
          <w:rtl w:val="true"/>
        </w:rPr>
        <w:t xml:space="preserve"> 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החרטה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לחובת הנאשם זקפתי את עברו התעבורתי המשמעותי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צבר לחובתו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2007-2015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מגוון 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המצטברים ל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6307-01-15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העבירות שלפני בוצעו טרם חלפה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ששוחרר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ממאסרו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הראה במעשיו ש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הורתע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מלשוב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לחובתו של הנאשם שביצע את העבירה בתיק העיקרי שעה שהיה נתון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בפיקוח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אלקטרוני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 ושעה שהמתין להשתלבותו בקהילה הטיפולית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מגבילים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מרתיע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וטשטש</w:t>
      </w:r>
      <w:r>
        <w:rPr>
          <w:rFonts w:ascii="David" w:hAnsi="David"/>
          <w:rtl w:val="true"/>
        </w:rPr>
        <w:t xml:space="preserve"> את חומרתן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106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11543-11-16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שברח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ותיאר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החליט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מבילוי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משותף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hyperlink r:id="rId10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57008-12-13</w:t>
        </w:r>
      </w:hyperlink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להחזיר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שהובטח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שביצע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שלדבריו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כך גם בתיק העיקרי 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טשטש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לשירות המבחן </w:t>
      </w:r>
      <w:r>
        <w:rPr>
          <w:rFonts w:ascii="David" w:hAnsi="David"/>
          <w:rtl w:val="true"/>
        </w:rPr>
        <w:t>מדוע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28.1.19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>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להעדיפה על 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מכיר היטב את הנאשם ועוקב אחריו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 תקופה ארוכה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מודע לעליות ולמורדות בהליך השיקומי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ונתן הסבר </w:t>
      </w:r>
      <w:r>
        <w:rPr>
          <w:rFonts w:ascii="David" w:hAnsi="David"/>
          <w:rtl w:val="true"/>
        </w:rPr>
        <w:t>ההסבר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מניח את הדעת </w:t>
      </w:r>
      <w:r>
        <w:rPr>
          <w:rFonts w:ascii="David" w:hAnsi="David"/>
          <w:rtl w:val="true"/>
        </w:rPr>
        <w:t>לפער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התסקירים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סבור שהנאשם זקוק לטיפול ויוכל להשתלב במסגרת טיפולית בין כותלי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ההסבר אותו נתן הנאשם לביצוע עבירת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יכול להתקבל כנסיבה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מתיישב עם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המגלות מעורבות עמוקה בעולם העברייני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יודגש שנתתי משקל נכבד לרצונו של הנאשם לצאת ממעגל הפשע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לעובדה שלא ביצע עבירות נוספות לאחר חודש ינואר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התמיד בהליך הטיפול ועבר את השלבים הראשונים בהצלחה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בשעה הוא שינה את אורחות חייו והתרחק ממקום מגוריו הקודם ונישא בשנית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מסגרת </w:t>
      </w:r>
      <w:hyperlink r:id="rId10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21971-07-18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לעונשי מאסר כפי שיפורט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סאלם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גווילס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הרלוונטי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לענייננו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</w:t>
      </w:r>
      <w:r>
        <w:rPr>
          <w:rFonts w:ascii="David" w:hAnsi="David"/>
          <w:rtl w:val="true"/>
        </w:rPr>
        <w:t>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התפרצות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לסאלם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חמדי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עבדאלקאדר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ושותפו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הרלוונטי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והוטלו 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לשניים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נראה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לחמדי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שלפניי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חסאם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עבדאלקאדר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ושותפו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הרלוונטי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לעניינו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ששקלתי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לחומר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ולקול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ובנסיבותיו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וההליך השיקומי המוצלח שעבר ורצונו העז להתמיד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</w:t>
      </w:r>
      <w:r>
        <w:rPr>
          <w:rFonts w:ascii="David" w:hAnsi="David"/>
          <w:rtl w:val="true"/>
        </w:rPr>
        <w:t>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התעבורתי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שביצע עבירה תוך כדי ניהול הליך פלילי ובשעה שהוא מצוי במעצר באיזוק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שכבר בעבר נדון לעונשי מאסר לרבות לעונש של שנת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אף מאסר מותנה חזר לסורו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המלמדות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הצורך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בהרתעתו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בהתחשב בצורך בהרתעת הרבים בעבירות הנשק ובעבירות של נהיגה בפסילה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שותפיו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הבינוני</w:t>
      </w:r>
      <w:r>
        <w:rPr>
          <w:rFonts w:ascii="David" w:hAnsi="David"/>
          <w:rtl w:val="true"/>
        </w:rPr>
        <w:t xml:space="preserve"> נמוך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המתחמים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20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  </w:t>
      </w:r>
    </w:p>
    <w:p>
      <w:pPr>
        <w:pStyle w:val="Normal"/>
        <w:shd w:fill="FFFFFF" w:val="clear"/>
        <w:spacing w:lineRule="auto" w:line="360"/>
        <w:ind w:start="69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6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בניכוי ימי מעצרו בתיק העיקרי ובשני התיקים המצורפים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hyperlink r:id="rId109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6307-01-15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שחרורו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פוסלת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מלקבל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 מיום שחרורו מהמאסר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מפעילה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הפסילה המותנת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hyperlink r:id="rId110"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ל </w:t>
        </w:r>
        <w:r>
          <w:rPr>
            <w:rStyle w:val="Hyperlink"/>
            <w:rFonts w:cs="David" w:ascii="David" w:hAnsi="David"/>
            <w:color w:val="0000FF"/>
            <w:u w:val="single"/>
          </w:rPr>
          <w:t>6307-01-15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במצטבר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יהא פסול מלקבל רישיון נהיגה למשך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מיום שחרור מהמאסר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3"/>
        </w:numPr>
        <w:shd w:fill="FFFFFF" w:val="clear"/>
        <w:spacing w:lineRule="auto" w:line="360"/>
        <w:ind w:hanging="556" w:start="697"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  <w:t>בעניין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עריכה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ושינויים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במסמכי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פסיקה</w:t>
      </w:r>
      <w:r>
        <w:rPr>
          <w:color w:val="0000FF"/>
          <w:u w:val="single"/>
          <w:rtl w:val="true"/>
        </w:rPr>
        <w:t xml:space="preserve">, </w:t>
      </w:r>
      <w:r>
        <w:rPr>
          <w:color w:val="0000FF"/>
          <w:u w:val="single"/>
          <w:rtl w:val="true"/>
        </w:rPr>
        <w:t>חקיקה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ועוד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באתר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נבו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–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הקש</w:t>
      </w:r>
      <w:r>
        <w:rPr>
          <w:rFonts w:cs="Times New Roman"/>
          <w:color w:val="0000FF"/>
          <w:u w:val="single"/>
          <w:rtl w:val="true"/>
        </w:rPr>
        <w:t xml:space="preserve"> </w:t>
      </w:r>
      <w:r>
        <w:rPr>
          <w:color w:val="0000FF"/>
          <w:u w:val="single"/>
          <w:rtl w:val="true"/>
        </w:rPr>
        <w:t>כאן</w:t>
      </w:r>
    </w:p>
    <w:sectPr>
      <w:headerReference w:type="default" r:id="rId111"/>
      <w:footerReference w:type="default" r:id="rId1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028 Extrabold">
    <w:altName w:val="Times New Roman"/>
    <w:charset w:val="00" w:characterSet="windows-125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Franklin Gothic Mediu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50330-07-18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יחיא עבדאלקאדר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David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u w:val="none"/>
    </w:rPr>
  </w:style>
  <w:style w:type="character" w:styleId="WW8Num3z0">
    <w:name w:val="WW8Num3z0"/>
    <w:qFormat/>
    <w:rPr>
      <w:rFonts w:cs="David"/>
      <w:b w:val="false"/>
      <w:bCs w:val="false"/>
      <w:sz w:val="24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u w:val="none"/>
    </w:rPr>
  </w:style>
  <w:style w:type="character" w:styleId="WW8Num5z0">
    <w:name w:val="WW8Num5z0"/>
    <w:qFormat/>
    <w:rPr>
      <w:rFonts w:ascii="David" w:hAnsi="David" w:cs="David"/>
      <w:b w:val="false"/>
      <w:bCs w:val="false"/>
      <w:sz w:val="24"/>
      <w:szCs w:val="24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David" w:hAnsi="David" w:cs="David"/>
      <w:b w:val="false"/>
      <w:bCs w:val="false"/>
      <w:sz w:val="24"/>
      <w:szCs w:val="24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ascii="Times New (W1);Times New Roman" w:hAnsi="Times New (W1);Times New Roman" w:cs="Times New (W1);Times New Roman"/>
      <w:color w:val="000000"/>
    </w:rPr>
  </w:style>
  <w:style w:type="character" w:styleId="WW8Num8z0">
    <w:name w:val="WW8Num8z0"/>
    <w:qFormat/>
    <w:rPr>
      <w:rFonts w:cs="David"/>
    </w:rPr>
  </w:style>
  <w:style w:type="character" w:styleId="WW8Num8z1">
    <w:name w:val="WW8Num8z1"/>
    <w:qFormat/>
    <w:rPr>
      <w:rFonts w:cs="David"/>
      <w:sz w:val="2"/>
      <w:szCs w:val="24"/>
    </w:rPr>
  </w:style>
  <w:style w:type="character" w:styleId="WW8Num8z2">
    <w:name w:val="WW8Num8z2"/>
    <w:qFormat/>
    <w:rPr>
      <w:rFonts w:cs="Times New Roman"/>
    </w:rPr>
  </w:style>
  <w:style w:type="character" w:styleId="WW8Num8z3">
    <w:name w:val="WW8Num8z3"/>
    <w:qFormat/>
    <w:rPr>
      <w:rFonts w:cs="Times New Roman"/>
    </w:rPr>
  </w:style>
  <w:style w:type="character" w:styleId="WW8Num9z0">
    <w:name w:val="WW8Num9z0"/>
    <w:qFormat/>
    <w:rPr>
      <w:rFonts w:cs="Times New Roman"/>
      <w:u w:val="none"/>
    </w:rPr>
  </w:style>
  <w:style w:type="character" w:styleId="WW8Num10z0">
    <w:name w:val="WW8Num10z0"/>
    <w:qFormat/>
    <w:rPr>
      <w:rFonts w:cs="Times New Roman"/>
      <w:b w:val="false"/>
      <w:bCs w:val="false"/>
    </w:rPr>
  </w:style>
  <w:style w:type="character" w:styleId="WW8Num10z1">
    <w:name w:val="WW8Num10z1"/>
    <w:qFormat/>
    <w:rPr>
      <w:rFonts w:cs="Times New Roman"/>
    </w:rPr>
  </w:style>
  <w:style w:type="character" w:styleId="WW8Num11z0">
    <w:name w:val="WW8Num11z0"/>
    <w:qFormat/>
    <w:rPr>
      <w:rFonts w:cs="Times New Roman"/>
      <w:u w:val="none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  <w:u w:val="none"/>
    </w:rPr>
  </w:style>
  <w:style w:type="character" w:styleId="WW8Num14z0">
    <w:name w:val="WW8Num14z0"/>
    <w:qFormat/>
    <w:rPr>
      <w:rFonts w:ascii="David" w:hAnsi="David" w:eastAsia="Times New Roman" w:cs="David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A028 Extrabold;Times New Roman" w:hAnsi="A028 Extrabold;Times New Roman" w:cs="David"/>
    </w:rPr>
  </w:style>
  <w:style w:type="character" w:styleId="WW8Num16z2">
    <w:name w:val="WW8Num16z2"/>
    <w:qFormat/>
    <w:rPr>
      <w:rFonts w:cs="Times New Roman"/>
    </w:rPr>
  </w:style>
  <w:style w:type="character" w:styleId="WW8Num17z0">
    <w:name w:val="WW8Num17z0"/>
    <w:qFormat/>
    <w:rPr>
      <w:rFonts w:cs="Times New Roman"/>
      <w:b w:val="false"/>
      <w:bCs w:val="false"/>
      <w:sz w:val="26"/>
      <w:szCs w:val="26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rFonts w:cs="Times New Roman"/>
      <w:u w:val="none"/>
    </w:rPr>
  </w:style>
  <w:style w:type="character" w:styleId="WW8Num20z0">
    <w:name w:val="WW8Num20z0"/>
    <w:qFormat/>
    <w:rPr>
      <w:rFonts w:cs="Times New Roman"/>
      <w:b w:val="false"/>
      <w:bCs w:val="false"/>
      <w:sz w:val="24"/>
      <w:szCs w:val="24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David"/>
    </w:rPr>
  </w:style>
  <w:style w:type="character" w:styleId="WW8Num21z1">
    <w:name w:val="WW8Num21z1"/>
    <w:qFormat/>
    <w:rPr>
      <w:rFonts w:cs="Times New Roman"/>
    </w:rPr>
  </w:style>
  <w:style w:type="character" w:styleId="WW8Num22z0">
    <w:name w:val="WW8Num22z0"/>
    <w:qFormat/>
    <w:rPr>
      <w:rFonts w:cs="Times New Roman"/>
      <w:u w:val="none"/>
    </w:rPr>
  </w:style>
  <w:style w:type="character" w:styleId="WW8Num23z0">
    <w:name w:val="WW8Num23z0"/>
    <w:qFormat/>
    <w:rPr>
      <w:rFonts w:cs="Times New Roman"/>
      <w:u w:val="none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rPr>
      <w:sz w:val="20"/>
    </w:rPr>
  </w:style>
  <w:style w:type="character" w:styleId="Emphasis">
    <w:name w:val="Emphasis"/>
    <w:qFormat/>
    <w:rPr>
      <w:spacing w:val="0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ListParagraphChar">
    <w:name w:val="List Paragraph Char"/>
    <w:qFormat/>
    <w:rPr>
      <w:rFonts w:eastAsia="Times New Roman" w:cs="Aria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1">
    <w:name w:val="פיסקת רשימה1"/>
    <w:basedOn w:val="Normal"/>
    <w:qFormat/>
    <w:pPr>
      <w:spacing w:before="0" w:after="0"/>
      <w:ind w:hanging="0" w:start="720" w:end="0"/>
      <w:contextualSpacing/>
    </w:pPr>
    <w:rPr/>
  </w:style>
  <w:style w:type="paragraph" w:styleId="2">
    <w:name w:val="פיסקת רשימה2"/>
    <w:basedOn w:val="Normal"/>
    <w:qFormat/>
    <w:pPr>
      <w:spacing w:before="0" w:after="0"/>
      <w:ind w:hanging="0" w:start="720" w:end="0"/>
      <w:contextualSpacing/>
    </w:pPr>
    <w:rPr/>
  </w:style>
  <w:style w:type="paragraph" w:styleId="11">
    <w:name w:val="ללא מרווח1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Style12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3">
    <w:name w:val="פיסקת רשימה3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393.1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13h" TargetMode="External"/><Relationship Id="rId10" Type="http://schemas.openxmlformats.org/officeDocument/2006/relationships/hyperlink" Target="http://www.nevo.co.il/law/5227" TargetMode="External"/><Relationship Id="rId11" Type="http://schemas.openxmlformats.org/officeDocument/2006/relationships/hyperlink" Target="http://www.nevo.co.il/law/5227/10a" TargetMode="External"/><Relationship Id="rId12" Type="http://schemas.openxmlformats.org/officeDocument/2006/relationships/hyperlink" Target="http://www.nevo.co.il/law/5227/67" TargetMode="External"/><Relationship Id="rId13" Type="http://schemas.openxmlformats.org/officeDocument/2006/relationships/hyperlink" Target="http://www.nevo.co.il/law/74501" TargetMode="External"/><Relationship Id="rId14" Type="http://schemas.openxmlformats.org/officeDocument/2006/relationships/hyperlink" Target="http://www.nevo.co.il/law/74501/2a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0556661" TargetMode="External"/><Relationship Id="rId19" Type="http://schemas.openxmlformats.org/officeDocument/2006/relationships/hyperlink" Target="http://www.nevo.co.il/case/21619311" TargetMode="External"/><Relationship Id="rId20" Type="http://schemas.openxmlformats.org/officeDocument/2006/relationships/hyperlink" Target="http://www.nevo.co.il/case/10556661" TargetMode="External"/><Relationship Id="rId21" Type="http://schemas.openxmlformats.org/officeDocument/2006/relationships/hyperlink" Target="http://www.nevo.co.il/case/21619311" TargetMode="External"/><Relationship Id="rId22" Type="http://schemas.openxmlformats.org/officeDocument/2006/relationships/hyperlink" Target="http://www.nevo.co.il/law/70301/393.1" TargetMode="External"/><Relationship Id="rId23" Type="http://schemas.openxmlformats.org/officeDocument/2006/relationships/hyperlink" Target="http://www.nevo.co.il/law/70301/413h" TargetMode="External"/><Relationship Id="rId24" Type="http://schemas.openxmlformats.org/officeDocument/2006/relationships/hyperlink" Target="http://www.nevo.co.il/law/5227/67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5227/10a" TargetMode="External"/><Relationship Id="rId27" Type="http://schemas.openxmlformats.org/officeDocument/2006/relationships/hyperlink" Target="http://www.nevo.co.il/law/74501/2a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case/10556661" TargetMode="External"/><Relationship Id="rId30" Type="http://schemas.openxmlformats.org/officeDocument/2006/relationships/hyperlink" Target="http://www.nevo.co.il/case/21619311" TargetMode="External"/><Relationship Id="rId31" Type="http://schemas.openxmlformats.org/officeDocument/2006/relationships/hyperlink" Target="http://www.nevo.co.il/case/21619311" TargetMode="External"/><Relationship Id="rId32" Type="http://schemas.openxmlformats.org/officeDocument/2006/relationships/hyperlink" Target="http://www.nevo.co.il/case/10556661" TargetMode="External"/><Relationship Id="rId33" Type="http://schemas.openxmlformats.org/officeDocument/2006/relationships/hyperlink" Target="http://www.nevo.co.il/case/10556661" TargetMode="External"/><Relationship Id="rId34" Type="http://schemas.openxmlformats.org/officeDocument/2006/relationships/hyperlink" Target="http://www.nevo.co.il/case/10556661" TargetMode="External"/><Relationship Id="rId35" Type="http://schemas.openxmlformats.org/officeDocument/2006/relationships/hyperlink" Target="http://www.nevo.co.il/case/10556661" TargetMode="External"/><Relationship Id="rId36" Type="http://schemas.openxmlformats.org/officeDocument/2006/relationships/hyperlink" Target="http://www.nevo.co.il/case/10556661" TargetMode="External"/><Relationship Id="rId37" Type="http://schemas.openxmlformats.org/officeDocument/2006/relationships/hyperlink" Target="http://www.nevo.co.il/case/21619311" TargetMode="External"/><Relationship Id="rId38" Type="http://schemas.openxmlformats.org/officeDocument/2006/relationships/hyperlink" Target="http://www.nevo.co.il/case/10556661" TargetMode="External"/><Relationship Id="rId39" Type="http://schemas.openxmlformats.org/officeDocument/2006/relationships/hyperlink" Target="http://www.nevo.co.il/case/10556661" TargetMode="External"/><Relationship Id="rId40" Type="http://schemas.openxmlformats.org/officeDocument/2006/relationships/hyperlink" Target="http://www.nevo.co.il/case/10556661" TargetMode="External"/><Relationship Id="rId41" Type="http://schemas.openxmlformats.org/officeDocument/2006/relationships/hyperlink" Target="http://www.nevo.co.il/case/21619311" TargetMode="External"/><Relationship Id="rId42" Type="http://schemas.openxmlformats.org/officeDocument/2006/relationships/hyperlink" Target="http://www.nevo.co.il/case/21619311" TargetMode="External"/><Relationship Id="rId43" Type="http://schemas.openxmlformats.org/officeDocument/2006/relationships/hyperlink" Target="http://www.nevo.co.il/case/20194941" TargetMode="External"/><Relationship Id="rId44" Type="http://schemas.openxmlformats.org/officeDocument/2006/relationships/hyperlink" Target="http://www.nevo.co.il/case/20194941" TargetMode="External"/><Relationship Id="rId45" Type="http://schemas.openxmlformats.org/officeDocument/2006/relationships/hyperlink" Target="http://www.nevo.co.il/case/10556661" TargetMode="External"/><Relationship Id="rId46" Type="http://schemas.openxmlformats.org/officeDocument/2006/relationships/hyperlink" Target="http://www.nevo.co.il/case/21619311" TargetMode="External"/><Relationship Id="rId47" Type="http://schemas.openxmlformats.org/officeDocument/2006/relationships/hyperlink" Target="http://www.nevo.co.il/law/70301/40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4402140" TargetMode="External"/><Relationship Id="rId50" Type="http://schemas.openxmlformats.org/officeDocument/2006/relationships/hyperlink" Target="http://www.nevo.co.il/case/5699080" TargetMode="External"/><Relationship Id="rId51" Type="http://schemas.openxmlformats.org/officeDocument/2006/relationships/hyperlink" Target="http://www.nevo.co.il/case/13023134" TargetMode="External"/><Relationship Id="rId52" Type="http://schemas.openxmlformats.org/officeDocument/2006/relationships/hyperlink" Target="http://www.nevo.co.il/case/8471804" TargetMode="External"/><Relationship Id="rId53" Type="http://schemas.openxmlformats.org/officeDocument/2006/relationships/hyperlink" Target="http://www.nevo.co.il/case/20775010" TargetMode="External"/><Relationship Id="rId54" Type="http://schemas.openxmlformats.org/officeDocument/2006/relationships/hyperlink" Target="http://www.nevo.co.il/case/8291683" TargetMode="External"/><Relationship Id="rId55" Type="http://schemas.openxmlformats.org/officeDocument/2006/relationships/hyperlink" Target="http://www.nevo.co.il/case/5878682" TargetMode="External"/><Relationship Id="rId56" Type="http://schemas.openxmlformats.org/officeDocument/2006/relationships/hyperlink" Target="http://www.nevo.co.il/case/5578534" TargetMode="External"/><Relationship Id="rId57" Type="http://schemas.openxmlformats.org/officeDocument/2006/relationships/hyperlink" Target="http://www.nevo.co.il/case/5601503" TargetMode="External"/><Relationship Id="rId58" Type="http://schemas.openxmlformats.org/officeDocument/2006/relationships/hyperlink" Target="http://www.nevo.co.il/case/6473037" TargetMode="External"/><Relationship Id="rId59" Type="http://schemas.openxmlformats.org/officeDocument/2006/relationships/hyperlink" Target="http://www.nevo.co.il/case/7791493" TargetMode="External"/><Relationship Id="rId60" Type="http://schemas.openxmlformats.org/officeDocument/2006/relationships/hyperlink" Target="http://www.nevo.co.il/case/5821327" TargetMode="External"/><Relationship Id="rId61" Type="http://schemas.openxmlformats.org/officeDocument/2006/relationships/hyperlink" Target="http://www.nevo.co.il/case/21472788" TargetMode="External"/><Relationship Id="rId62" Type="http://schemas.openxmlformats.org/officeDocument/2006/relationships/hyperlink" Target="http://www.nevo.co.il/case/23750625" TargetMode="External"/><Relationship Id="rId63" Type="http://schemas.openxmlformats.org/officeDocument/2006/relationships/hyperlink" Target="http://www.nevo.co.il/case/21472788" TargetMode="External"/><Relationship Id="rId64" Type="http://schemas.openxmlformats.org/officeDocument/2006/relationships/hyperlink" Target="http://www.nevo.co.il/case/17954235" TargetMode="External"/><Relationship Id="rId65" Type="http://schemas.openxmlformats.org/officeDocument/2006/relationships/hyperlink" Target="http://www.nevo.co.il/case/23850993" TargetMode="External"/><Relationship Id="rId66" Type="http://schemas.openxmlformats.org/officeDocument/2006/relationships/hyperlink" Target="http://www.nevo.co.il/case/21474520" TargetMode="External"/><Relationship Id="rId67" Type="http://schemas.openxmlformats.org/officeDocument/2006/relationships/hyperlink" Target="http://www.nevo.co.il/case/21472788" TargetMode="External"/><Relationship Id="rId68" Type="http://schemas.openxmlformats.org/officeDocument/2006/relationships/hyperlink" Target="http://www.nevo.co.il/law/70301/144.b2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20007334" TargetMode="External"/><Relationship Id="rId71" Type="http://schemas.openxmlformats.org/officeDocument/2006/relationships/hyperlink" Target="http://www.nevo.co.il/case/13090914" TargetMode="External"/><Relationship Id="rId72" Type="http://schemas.openxmlformats.org/officeDocument/2006/relationships/hyperlink" Target="http://www.nevo.co.il/law/70301/144.b2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144.b2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13023134" TargetMode="External"/><Relationship Id="rId77" Type="http://schemas.openxmlformats.org/officeDocument/2006/relationships/hyperlink" Target="http://www.nevo.co.il/case/8471804" TargetMode="External"/><Relationship Id="rId78" Type="http://schemas.openxmlformats.org/officeDocument/2006/relationships/hyperlink" Target="http://www.nevo.co.il/case/11309005" TargetMode="External"/><Relationship Id="rId79" Type="http://schemas.openxmlformats.org/officeDocument/2006/relationships/hyperlink" Target="http://www.nevo.co.il/case/6882160" TargetMode="External"/><Relationship Id="rId80" Type="http://schemas.openxmlformats.org/officeDocument/2006/relationships/hyperlink" Target="http://www.nevo.co.il/case/7791489" TargetMode="External"/><Relationship Id="rId81" Type="http://schemas.openxmlformats.org/officeDocument/2006/relationships/hyperlink" Target="http://www.nevo.co.il/case/7779334" TargetMode="External"/><Relationship Id="rId82" Type="http://schemas.openxmlformats.org/officeDocument/2006/relationships/hyperlink" Target="http://www.nevo.co.il/case/20296345" TargetMode="External"/><Relationship Id="rId83" Type="http://schemas.openxmlformats.org/officeDocument/2006/relationships/hyperlink" Target="http://www.nevo.co.il/law/70301/40i" TargetMode="External"/><Relationship Id="rId84" Type="http://schemas.openxmlformats.org/officeDocument/2006/relationships/hyperlink" Target="http://www.nevo.co.il/case/10556661" TargetMode="External"/><Relationship Id="rId85" Type="http://schemas.openxmlformats.org/officeDocument/2006/relationships/hyperlink" Target="http://www.nevo.co.il/case/10556661" TargetMode="External"/><Relationship Id="rId86" Type="http://schemas.openxmlformats.org/officeDocument/2006/relationships/hyperlink" Target="http://www.nevo.co.il/case/5611910" TargetMode="External"/><Relationship Id="rId87" Type="http://schemas.openxmlformats.org/officeDocument/2006/relationships/hyperlink" Target="http://www.nevo.co.il/case/5845310" TargetMode="External"/><Relationship Id="rId88" Type="http://schemas.openxmlformats.org/officeDocument/2006/relationships/hyperlink" Target="http://www.nevo.co.il/case/6091208" TargetMode="External"/><Relationship Id="rId89" Type="http://schemas.openxmlformats.org/officeDocument/2006/relationships/hyperlink" Target="http://www.nevo.co.il/case/22237505" TargetMode="External"/><Relationship Id="rId90" Type="http://schemas.openxmlformats.org/officeDocument/2006/relationships/hyperlink" Target="http://www.nevo.co.il/case/2379148" TargetMode="External"/><Relationship Id="rId91" Type="http://schemas.openxmlformats.org/officeDocument/2006/relationships/hyperlink" Target="http://www.nevo.co.il/case/4633803" TargetMode="External"/><Relationship Id="rId92" Type="http://schemas.openxmlformats.org/officeDocument/2006/relationships/hyperlink" Target="http://www.nevo.co.il/case/25257967" TargetMode="External"/><Relationship Id="rId93" Type="http://schemas.openxmlformats.org/officeDocument/2006/relationships/hyperlink" Target="http://www.nevo.co.il/case/20553899" TargetMode="External"/><Relationship Id="rId94" Type="http://schemas.openxmlformats.org/officeDocument/2006/relationships/hyperlink" Target="http://www.nevo.co.il/law/70301/40i" TargetMode="External"/><Relationship Id="rId95" Type="http://schemas.openxmlformats.org/officeDocument/2006/relationships/hyperlink" Target="http://www.nevo.co.il/case/21619311" TargetMode="External"/><Relationship Id="rId96" Type="http://schemas.openxmlformats.org/officeDocument/2006/relationships/hyperlink" Target="http://www.nevo.co.il/case/21619311" TargetMode="External"/><Relationship Id="rId97" Type="http://schemas.openxmlformats.org/officeDocument/2006/relationships/hyperlink" Target="http://www.nevo.co.il/case/5575635" TargetMode="External"/><Relationship Id="rId98" Type="http://schemas.openxmlformats.org/officeDocument/2006/relationships/hyperlink" Target="http://www.nevo.co.il/case/17945398" TargetMode="External"/><Relationship Id="rId99" Type="http://schemas.openxmlformats.org/officeDocument/2006/relationships/hyperlink" Target="http://www.nevo.co.il/case/5575635" TargetMode="External"/><Relationship Id="rId100" Type="http://schemas.openxmlformats.org/officeDocument/2006/relationships/hyperlink" Target="http://www.nevo.co.il/case/23226232" TargetMode="External"/><Relationship Id="rId101" Type="http://schemas.openxmlformats.org/officeDocument/2006/relationships/hyperlink" Target="http://www.nevo.co.il/case/21472319" TargetMode="External"/><Relationship Id="rId102" Type="http://schemas.openxmlformats.org/officeDocument/2006/relationships/hyperlink" Target="http://www.nevo.co.il/case/21472212" TargetMode="External"/><Relationship Id="rId103" Type="http://schemas.openxmlformats.org/officeDocument/2006/relationships/hyperlink" Target="http://www.nevo.co.il/case/22793926" TargetMode="External"/><Relationship Id="rId104" Type="http://schemas.openxmlformats.org/officeDocument/2006/relationships/hyperlink" Target="http://www.nevo.co.il/law/70301/40i" TargetMode="External"/><Relationship Id="rId105" Type="http://schemas.openxmlformats.org/officeDocument/2006/relationships/hyperlink" Target="http://www.nevo.co.il/law/70301/40ja" TargetMode="External"/><Relationship Id="rId106" Type="http://schemas.openxmlformats.org/officeDocument/2006/relationships/hyperlink" Target="http://www.nevo.co.il/case/21619311" TargetMode="External"/><Relationship Id="rId107" Type="http://schemas.openxmlformats.org/officeDocument/2006/relationships/hyperlink" Target="http://www.nevo.co.il/case/10556661" TargetMode="External"/><Relationship Id="rId108" Type="http://schemas.openxmlformats.org/officeDocument/2006/relationships/hyperlink" Target="http://www.nevo.co.il/case/24370761" TargetMode="External"/><Relationship Id="rId109" Type="http://schemas.openxmlformats.org/officeDocument/2006/relationships/hyperlink" Target="http://www.nevo.co.il/case/20194941" TargetMode="External"/><Relationship Id="rId110" Type="http://schemas.openxmlformats.org/officeDocument/2006/relationships/hyperlink" Target="http://www.nevo.co.il/case/20194941" TargetMode="External"/><Relationship Id="rId111" Type="http://schemas.openxmlformats.org/officeDocument/2006/relationships/header" Target="header1.xml"/><Relationship Id="rId112" Type="http://schemas.openxmlformats.org/officeDocument/2006/relationships/footer" Target="footer1.xml"/><Relationship Id="rId113" Type="http://schemas.openxmlformats.org/officeDocument/2006/relationships/numbering" Target="numbering.xml"/><Relationship Id="rId114" Type="http://schemas.openxmlformats.org/officeDocument/2006/relationships/fontTable" Target="fontTable.xml"/><Relationship Id="rId115" Type="http://schemas.openxmlformats.org/officeDocument/2006/relationships/settings" Target="settings.xml"/><Relationship Id="rId1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2020-10-08T09:55:00Z</dcterms:created>
  <dc:creator> </dc:creator>
  <dc:description/>
  <cp:keywords/>
  <dc:language>en-IL</dc:language>
  <cp:lastModifiedBy>yafit</cp:lastModifiedBy>
  <dcterms:modified xsi:type="dcterms:W3CDTF">2020-10-08T09:55:00Z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יחיא עבדאלקאדר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10556661:14;21619311:10;20194941:4;24402140;5699080;13023134:2;8471804:2;20775010;8291683;5878682;5578534;5601503;6473037;7791493;5821327;21472788:3;23750625;17954235;23850993;21474520;20007334;13090914;11309005;6882160;7791489;7779334;20296345;5611910</vt:lpwstr>
  </property>
  <property fmtid="{D5CDD505-2E9C-101B-9397-08002B2CF9AE}" pid="9" name="CASESLISTTMP2">
    <vt:lpwstr>5845310;6091208;22237505;2379148;4633803;25257967;20553899;5575635:2;17945398;23226232;21472319;21472212;22793926;24370761</vt:lpwstr>
  </property>
  <property fmtid="{D5CDD505-2E9C-101B-9397-08002B2CF9AE}" pid="10" name="CITY">
    <vt:lpwstr>י-ם</vt:lpwstr>
  </property>
  <property fmtid="{D5CDD505-2E9C-101B-9397-08002B2CF9AE}" pid="11" name="DATE">
    <vt:lpwstr>20190415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חנה מרים לומפ</vt:lpwstr>
  </property>
  <property fmtid="{D5CDD505-2E9C-101B-9397-08002B2CF9AE}" pid="15" name="LAWLISTTMP1">
    <vt:lpwstr>70301/144.b2:4;025;393.1;413h;040b;040i:3;40ja</vt:lpwstr>
  </property>
  <property fmtid="{D5CDD505-2E9C-101B-9397-08002B2CF9AE}" pid="16" name="LAWLISTTMP2">
    <vt:lpwstr>5227/067;010a</vt:lpwstr>
  </property>
  <property fmtid="{D5CDD505-2E9C-101B-9397-08002B2CF9AE}" pid="17" name="LAWLISTTMP3">
    <vt:lpwstr>74501/002a</vt:lpwstr>
  </property>
  <property fmtid="{D5CDD505-2E9C-101B-9397-08002B2CF9AE}" pid="18" name="LAWYER">
    <vt:lpwstr>ג'ניה קליימן;מנאל אבו עאמר;אמיר נבון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50330;57008;11543</vt:lpwstr>
  </property>
  <property fmtid="{D5CDD505-2E9C-101B-9397-08002B2CF9AE}" pid="25" name="NEWPARTB">
    <vt:lpwstr>07;12;11</vt:lpwstr>
  </property>
  <property fmtid="{D5CDD505-2E9C-101B-9397-08002B2CF9AE}" pid="26" name="NEWPARTC">
    <vt:lpwstr>18;13;16</vt:lpwstr>
  </property>
  <property fmtid="{D5CDD505-2E9C-101B-9397-08002B2CF9AE}" pid="27" name="NEWPROC">
    <vt:lpwstr>תפ;תפ;פל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390020190415</vt:lpwstr>
  </property>
  <property fmtid="{D5CDD505-2E9C-101B-9397-08002B2CF9AE}" pid="37" name="TYPE_N_DATE">
    <vt:lpwstr>39020190415</vt:lpwstr>
  </property>
  <property fmtid="{D5CDD505-2E9C-101B-9397-08002B2CF9AE}" pid="38" name="VOLUME">
    <vt:lpwstr/>
  </property>
  <property fmtid="{D5CDD505-2E9C-101B-9397-08002B2CF9AE}" pid="39" name="WORDNUMPAGES">
    <vt:lpwstr>33</vt:lpwstr>
  </property>
</Properties>
</file>