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50334-03-20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דסוקי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1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איאד דסוקי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המאשימה</w:t>
            </w:r>
            <w:r>
              <w:rPr>
                <w:rFonts w:cs="David" w:ascii="David" w:hAnsi="David"/>
                <w:rtl w:val="true"/>
              </w:rPr>
              <w:t xml:space="preserve">: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מיטל אילן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הנאשם</w:t>
            </w:r>
            <w:r>
              <w:rPr>
                <w:rFonts w:cs="David" w:ascii="David" w:hAnsi="David"/>
                <w:rtl w:val="true"/>
              </w:rPr>
              <w:t xml:space="preserve">: </w:t>
            </w:r>
            <w:r>
              <w:rPr>
                <w:rFonts w:ascii="David" w:hAnsi="David"/>
                <w:rtl w:val="true"/>
              </w:rPr>
              <w:t>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כבוב ואלעמורי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START"/>
      <w:bookmarkEnd w:id="9"/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 בהתאם להודאתו בעובדות כתב האישום המתוקן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hyperlink r:id="rId8"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בחוק</w:t>
      </w:r>
      <w:r>
        <w:rPr>
          <w:rtl w:val="true"/>
        </w:rPr>
        <w:t xml:space="preserve">.  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10" w:name="ABSTRACT_END"/>
      <w:bookmarkEnd w:id="10"/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הנאשמים הם אחים ומכירים את המתלונן היכרות רבת שנים ומשפחותיהם מתגוררות בסמיכות</w:t>
      </w:r>
      <w:r>
        <w:rPr>
          <w:rtl w:val="true"/>
        </w:rPr>
        <w:t xml:space="preserve">. </w:t>
      </w:r>
      <w:r>
        <w:rPr>
          <w:rtl w:val="true"/>
        </w:rPr>
        <w:t xml:space="preserve">בין משפחת המתלונן לבין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קיים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9.3.20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 xml:space="preserve">נפגשו באקראי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 בעימות מילולי עם המתלונן ואיים עליו</w:t>
      </w:r>
      <w:r>
        <w:rPr>
          <w:rtl w:val="true"/>
        </w:rPr>
        <w:t>: "</w:t>
      </w:r>
      <w:r>
        <w:rPr>
          <w:rtl w:val="true"/>
        </w:rPr>
        <w:t>אני אירה בך</w:t>
      </w:r>
      <w:r>
        <w:rPr>
          <w:rtl w:val="true"/>
        </w:rPr>
        <w:t xml:space="preserve">, </w:t>
      </w:r>
      <w:r>
        <w:rPr>
          <w:rtl w:val="true"/>
        </w:rPr>
        <w:t>אם אני לא אירה בך אני בן זונה ותירק לי בפנים</w:t>
      </w:r>
      <w:r>
        <w:rPr>
          <w:rtl w:val="true"/>
        </w:rPr>
        <w:t xml:space="preserve">". </w:t>
      </w:r>
      <w:r>
        <w:rPr>
          <w:rtl w:val="true"/>
        </w:rPr>
        <w:t>כאשר העימות התפתח לתגרה</w:t>
      </w:r>
      <w:r>
        <w:rPr>
          <w:rtl w:val="true"/>
        </w:rPr>
        <w:t xml:space="preserve">, </w:t>
      </w:r>
      <w:r>
        <w:rPr>
          <w:rtl w:val="true"/>
        </w:rPr>
        <w:t>המתלונן התקשר לאחיו וביקש שיגיע למקום</w:t>
      </w:r>
      <w:r>
        <w:rPr>
          <w:rtl w:val="true"/>
        </w:rPr>
        <w:t xml:space="preserve">. </w:t>
      </w:r>
      <w:r>
        <w:rPr>
          <w:rtl w:val="true"/>
        </w:rPr>
        <w:t>בהמשך לכך הגיעו למקום אחיו ואביו של המתלונן וביקשו להרגיע את הרוחות</w:t>
      </w:r>
      <w:r>
        <w:rPr>
          <w:rtl w:val="true"/>
        </w:rPr>
        <w:t xml:space="preserve">. </w:t>
      </w:r>
      <w:r>
        <w:rPr>
          <w:rtl w:val="true"/>
        </w:rPr>
        <w:t xml:space="preserve">בשלב זה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איים על המתלונן שיפגע בהם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 xml:space="preserve">ביום </w:t>
      </w:r>
      <w:r>
        <w:rPr/>
        <w:t>10.3.20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19:35</w:t>
      </w:r>
      <w:r>
        <w:rPr>
          <w:rtl w:val="true"/>
        </w:rPr>
        <w:t xml:space="preserve"> </w:t>
      </w:r>
      <w:r>
        <w:rPr>
          <w:rtl w:val="true"/>
        </w:rPr>
        <w:t>המתלונן יצא מביתו ברכבו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באותה עת נהג הנאשם ברכב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נשא עמו אקדח ועקב ברכבו אחר מסלול נסיעתו של 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כאשר המתלונן הגיע סמוך לבית כנסת בעיר רמלה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עצר את רכבו במקביל לרכב המתלונן ושאל אותו לשלומו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בעוד המתלונן עונה 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הוציא הנאשם את ידו מהחלון כשהוא אוחז באקדח וירה שלוש יריות לעבר 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אחד הקליעים פגע במתלונן וחדר את ירכו השמאלית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b/>
          <w:b/>
          <w:bCs/>
          <w:rtl w:val="true"/>
        </w:rPr>
        <w:t>המתלונן נסע מהמקום היישר לתחנת המשטרה ומשם המשיך לקבלת טיפול רפואי בבית החולים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 אושפז למשך חמישה 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הקליע הוצע מירכו והוא נזקק לניתוח נוסף</w:t>
      </w:r>
      <w:r>
        <w:rPr>
          <w:rtl w:val="true"/>
        </w:rPr>
        <w:t xml:space="preserve">.     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הוסכם כי המאשימה תעתור לעונש ראוי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כולל הפעלת 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מותנה ופיצוי</w:t>
      </w:r>
      <w:r>
        <w:rPr>
          <w:rtl w:val="true"/>
        </w:rPr>
        <w:t xml:space="preserve">. </w:t>
      </w:r>
      <w:r>
        <w:rPr>
          <w:rtl w:val="true"/>
        </w:rPr>
        <w:t>ההגנה תהא חופשיה בטיעוניה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תסקיר נפגע עבירה – </w:t>
      </w:r>
      <w:r>
        <w:rPr>
          <w:rtl w:val="true"/>
          <w:lang w:eastAsia="he-IL"/>
        </w:rPr>
        <w:t>המתלונן בשנות השלושים לחייו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עבד במשך עשור בעסק משפחתי ותפקד באופן מיטבי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תאר שאף שהושמעו בפניו 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לא נתפסו על ידו כבעלי כוונה ממשית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והירי לעברו במקום ציבורי בעיר תפס אותו לא מוכן כאשר לא היתה לו כל אפשרות להתגונן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  <w:lang w:eastAsia="he-IL"/>
        </w:rPr>
        <w:t xml:space="preserve">מסיכום האשפוז בבית החולים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אסף הרופא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 xml:space="preserve">עלה שהמתלונן התקבל לחדר ההלם ביום </w:t>
      </w:r>
      <w:r>
        <w:rPr>
          <w:lang w:eastAsia="he-IL"/>
        </w:rPr>
        <w:t>10.3.20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 פצע ירי בירך שמאל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עבר תחת הרדמה מקומית הוצאת הקליע ואושפז במחלקה אורתופדית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 האשפוז התברר שהוא סובל מפגיעה עצבית וירידה בתחושה לאורך כל השוק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קושי בהנעת הירך והברך ובהנעת הקרסול והאצבעות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ניתוח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 שהוסבר לו כי גם לאחר ניתוח הוא עלול לסבול מנזק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 הביע חשש לביצוע הניתוח ובחר בטיפול  שמרני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פיזיותרפיה ושימוש בסד לאור חוסר הניידות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נפגע העבירה נמצא עד היום במעקב רפואי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ממכתב שחרור ממרכז רפואי מחודש מאי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עולה שפנה עקב הימשכות כאבים בירך שמאל המקרינים לשוק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ירידה בתחושה וחולשה ברגל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מכתב שחרור מהמחלקה הנוירוכירורגית מציין שאושפז בימים </w:t>
      </w:r>
      <w:r>
        <w:rPr>
          <w:lang w:eastAsia="he-IL"/>
        </w:rPr>
        <w:t>6-8.7.20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 ניתוח לשחרור העצב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עקב הגבלה בתפקוד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הפרעה תחושתית והחמרה בעוצמת הכאב בירך שמאל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 הוצגו מסמכים רפואיים ובכללם סיכומי מעקב רפואיים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מעקב במרפאת כאב בו המלצה לנטילת קנאביס רפואי לשם התמודדות עם הכאב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  <w:lang w:eastAsia="he-IL"/>
        </w:rPr>
        <w:t>המתלונן הוכר כבעל נכות זמנית ומתקיים כיום מקצבת נכות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מתנייד בסיוע קביים ואינו מסוגל לדרוך על רגל שמאל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מעבר ממצב עמידה לישיבה מצריך ממנו מאמץ רב וכרוך בכאב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נדרש לביקורים רפואיים רבים וצפוי לעבור ניתוח בגינו צפויה לו תקופת שיקום נוספת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b/>
          <w:b/>
          <w:bCs/>
          <w:rtl w:val="true"/>
          <w:lang w:eastAsia="he-IL"/>
        </w:rPr>
        <w:t>להתרשמות עורכת התסקיר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בעקבות פציעתו של המתלונן הוא סובל מפגיעה פיזית שהותירה אותו עם מוגבלות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המונעת ממנו לעבוד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להתפרנס ולתפקד באופן עצמאי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הפגיעה בו שיבשה את מהלך חייו ואת תכניותיו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פגעה במצבו הפיזי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התפקודי והרגשי והוא נאלץ להשקיע כוחותיו בהתמודדות עם נזקי הפגיעה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הומלץ על הטלת פיצוי כספי למתלונן כחלק מההכרה בפגיעה בו ובהשלכות הפגיעה על חייו וכדי לאפשר לו לפנות לטיפול ושיקום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גזר דין בעניינו של הנאשם</w:t>
      </w:r>
      <w:r>
        <w:rPr>
          <w:rtl w:val="true"/>
          <w:lang w:eastAsia="he-IL"/>
        </w:rPr>
        <w:t xml:space="preserve"> ב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516-10-16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מבית המשפט המחוזי בתל אביב מיום </w:t>
      </w:r>
      <w:r>
        <w:rPr>
          <w:lang w:eastAsia="he-IL"/>
        </w:rPr>
        <w:t>29.5.17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ממנו עולה שהנאשם הורשע בעבירות של קשירת קשר לפשע של פציעה בנסיבות 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סיוע לחבלה בכוונה מחמירה ועבירות נלוות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רקע סכסוך של אחד האחרים בפרשה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 קשר עם אחרים קשר לפגוע במתלונן ובמסגרתו הצטיידו 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 והאחרים רדפו אחרי המתלונן ברכב והאחר ירה לעברו וגרם לפציעתו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הנאשם נדון במסגרת הסדר טיעון לעונש של </w:t>
      </w:r>
      <w:r>
        <w:rPr>
          <w:lang w:eastAsia="he-IL"/>
        </w:rPr>
        <w:t>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בפועל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הכולל הפעלה של עונש מאסר על תנאי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 xml:space="preserve">כן הוטל עליו מאסר על תנאי בן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 שהוא בר הפעלה בתיק זה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הסכם סולחה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 xml:space="preserve">מיום </w:t>
      </w:r>
      <w:r>
        <w:rPr>
          <w:lang w:eastAsia="he-IL"/>
        </w:rPr>
        <w:t>15.4.21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שנערך בין אביו של המתלונן לבין אביו של הנאשם וממנו עולה שהצדדים הסכימו על סיום הסכסוך ביניהם שכתוצאה ממנו המתלונן נפצע ברגליו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הוסכם שאביו של הנאשם ישלם למתלונן סך של </w:t>
      </w:r>
      <w:r>
        <w:rPr>
          <w:lang w:eastAsia="he-IL"/>
        </w:rPr>
        <w:t>100,000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בחלוקה לתשלומים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אביו של המתלונן מר אחמד מלכה – </w:t>
      </w:r>
      <w:r>
        <w:rPr>
          <w:rtl w:val="true"/>
          <w:lang w:eastAsia="he-IL"/>
        </w:rPr>
        <w:t>העיד כי הסולחה נערכה בהתאם למסורת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אבי המתלונן ואבי הפוגע עם אנשים נוספים כדי לעצור את ההסלמה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 לא נכח בעת עריכת הסולחה ולא שאלו לדעתו כיוון שכך נהוג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הכדור שפגע בבנו חדר לעצבים של הרגל ומאז רגלו לא זזה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 היה מרוויח בחברת הבנייה המשפחתית כ</w:t>
      </w:r>
      <w:r>
        <w:rPr>
          <w:rtl w:val="true"/>
          <w:lang w:eastAsia="he-IL"/>
        </w:rPr>
        <w:t>-</w:t>
      </w:r>
      <w:r>
        <w:rPr>
          <w:lang w:eastAsia="he-IL"/>
        </w:rPr>
        <w:t>15,000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בחודש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הוא נכה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יושב בבית ולא מסוגל להרים את כף רגלו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עד כה שולם סך של 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מתוך הסכם הסולחה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 בפיצוי על הפסד ימי עבודה 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על הנכות ולא על דברים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כיום יריבות בין המשפחות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 עו</w:t>
      </w:r>
      <w:r>
        <w:rPr>
          <w:rtl w:val="true"/>
        </w:rPr>
        <w:t>"</w:t>
      </w:r>
      <w:r>
        <w:rPr>
          <w:rtl w:val="true"/>
        </w:rPr>
        <w:t>ד מיטל אילן</w:t>
      </w:r>
      <w:r>
        <w:rPr>
          <w:rtl w:val="true"/>
        </w:rPr>
        <w:t xml:space="preserve">, </w:t>
      </w:r>
      <w:r>
        <w:rPr>
          <w:rtl w:val="true"/>
        </w:rPr>
        <w:t>מעשיו של הנאשם פגעו פגיעה קשה בערכים המוגנים של חיי אדם</w:t>
      </w:r>
      <w:r>
        <w:rPr>
          <w:rtl w:val="true"/>
        </w:rPr>
        <w:t xml:space="preserve">, </w:t>
      </w:r>
      <w:r>
        <w:rPr>
          <w:rtl w:val="true"/>
        </w:rPr>
        <w:t>שמירת הגוף וכן 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>הנאשם נשא עמו ברכבו נשק טעון</w:t>
      </w:r>
      <w:r>
        <w:rPr>
          <w:rtl w:val="true"/>
        </w:rPr>
        <w:t xml:space="preserve">, </w:t>
      </w:r>
      <w:r>
        <w:rPr>
          <w:rtl w:val="true"/>
        </w:rPr>
        <w:t>כיוון אותו לעבר המתלונן במרכז עיר בשעת ערב מוקדמת וירה לעברו שלוש יריות עת שהו איש איש ברכבו</w:t>
      </w:r>
      <w:r>
        <w:rPr>
          <w:rtl w:val="true"/>
        </w:rPr>
        <w:t xml:space="preserve">. </w:t>
      </w:r>
      <w:r>
        <w:rPr>
          <w:rtl w:val="true"/>
        </w:rPr>
        <w:t>הנאשם פגע במתלונן בירכו והפך אדם צעיר ומתפקד בתחילת חייו לאדם נכה</w:t>
      </w:r>
      <w:r>
        <w:rPr>
          <w:rtl w:val="true"/>
        </w:rPr>
        <w:t xml:space="preserve">, </w:t>
      </w:r>
      <w:r>
        <w:rPr>
          <w:rtl w:val="true"/>
        </w:rPr>
        <w:t>כאוב ומוגבל פיזית המתנייד באמצעות קביים</w:t>
      </w:r>
      <w:r>
        <w:rPr>
          <w:rtl w:val="true"/>
        </w:rPr>
        <w:t xml:space="preserve">, </w:t>
      </w:r>
      <w:r>
        <w:rPr>
          <w:rtl w:val="true"/>
        </w:rPr>
        <w:t>מועמד לניתוח נוסף שלאחריו צפוי להליך שיקום מורכב נוסף</w:t>
      </w:r>
      <w:r>
        <w:rPr>
          <w:rtl w:val="true"/>
        </w:rPr>
        <w:t xml:space="preserve">. </w:t>
      </w:r>
      <w:r>
        <w:rPr>
          <w:rtl w:val="true"/>
        </w:rPr>
        <w:t>הפגיעה הפיזית הביאה לפגיעה תפקודית ורגשית ובמידה רבה עצרה את מהלך חייו</w:t>
      </w:r>
      <w:r>
        <w:rPr>
          <w:rtl w:val="true"/>
        </w:rPr>
        <w:t xml:space="preserve">. </w:t>
      </w:r>
      <w:r>
        <w:rPr>
          <w:rtl w:val="true"/>
        </w:rPr>
        <w:t>הפסיקה הנוהגת בעבירות של חבלה בכוונה מחמירה המגיעה בשילוב עם תעוזה ויצירת סיכון ממשי של נשיאת נשק היא מגוונת אך כוללת מספר 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כפי שהולם את העבירה שהעונש בצידה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מעשיו של הנאשם כללו תכנון</w:t>
      </w:r>
      <w:r>
        <w:rPr>
          <w:rtl w:val="true"/>
        </w:rPr>
        <w:t xml:space="preserve">. </w:t>
      </w:r>
      <w:r>
        <w:rPr>
          <w:rtl w:val="true"/>
        </w:rPr>
        <w:t>הוא עקב ברכבו אחר רכבו של המתלונן כאשר הוא חמוש באקדח טעון</w:t>
      </w:r>
      <w:r>
        <w:rPr>
          <w:rtl w:val="true"/>
        </w:rPr>
        <w:t xml:space="preserve">. </w:t>
      </w:r>
      <w:r>
        <w:rPr>
          <w:rtl w:val="true"/>
        </w:rPr>
        <w:t>הוא נסע אחריו ברחובות העיר בשעת ערב מוקדמת</w:t>
      </w:r>
      <w:r>
        <w:rPr>
          <w:rtl w:val="true"/>
        </w:rPr>
        <w:t xml:space="preserve">, </w:t>
      </w:r>
      <w:r>
        <w:rPr>
          <w:rtl w:val="true"/>
        </w:rPr>
        <w:t>עצר לצידו</w:t>
      </w:r>
      <w:r>
        <w:rPr>
          <w:rtl w:val="true"/>
        </w:rPr>
        <w:t xml:space="preserve">, </w:t>
      </w:r>
      <w:r>
        <w:rPr>
          <w:rtl w:val="true"/>
        </w:rPr>
        <w:t>פנה אליו ושוחח עמו</w:t>
      </w:r>
      <w:r>
        <w:rPr>
          <w:rtl w:val="true"/>
        </w:rPr>
        <w:t xml:space="preserve">, </w:t>
      </w:r>
      <w:r>
        <w:rPr>
          <w:rtl w:val="true"/>
        </w:rPr>
        <w:t>אז כיוון לעברו את האקדח וירה שלוש יריות שחדרו לרכבו של המתלונן ואחד הקליעים חדר לירכו השמאלית</w:t>
      </w:r>
      <w:r>
        <w:rPr>
          <w:rtl w:val="true"/>
        </w:rPr>
        <w:t xml:space="preserve">. </w:t>
      </w:r>
      <w:r>
        <w:rPr>
          <w:rtl w:val="true"/>
        </w:rPr>
        <w:t>הנאשם ביצע את מעשה הירי לבדו</w:t>
      </w:r>
      <w:r>
        <w:rPr>
          <w:rtl w:val="true"/>
        </w:rPr>
        <w:t xml:space="preserve">, </w:t>
      </w:r>
      <w:r>
        <w:rPr>
          <w:rtl w:val="true"/>
        </w:rPr>
        <w:t xml:space="preserve">יממה אחת לאחר שאחיו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השמיע כלפי המתלונן איום בירי</w:t>
      </w:r>
      <w:r>
        <w:rPr>
          <w:rtl w:val="true"/>
        </w:rPr>
        <w:t xml:space="preserve">. </w:t>
      </w:r>
      <w:r>
        <w:rPr>
          <w:rtl w:val="true"/>
        </w:rPr>
        <w:t>פוטנציאל הנזק מירי באקדח ברחובות עיר בשעה עמוסה הוא רב וממשי</w:t>
      </w:r>
      <w:r>
        <w:rPr>
          <w:rtl w:val="true"/>
        </w:rPr>
        <w:t xml:space="preserve">, </w:t>
      </w:r>
      <w:r>
        <w:rPr>
          <w:rtl w:val="true"/>
        </w:rPr>
        <w:t>בחלקו הנכבד אף התממש נוכח פגיעת הירי ברגלו של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האירועים התרחשו ללא התגרות קודמת ועל רקע סכסוך ישן בין משפחת המתלונן לבין 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הוא כבן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 xml:space="preserve">לחובתו עבר פלילי רב ומגוון ותלוי נגדו מאסר על תנאי בר הפעלה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בגין סיועו לביצוע עבירה זהה</w:t>
      </w:r>
      <w:r>
        <w:rPr>
          <w:rtl w:val="true"/>
        </w:rPr>
        <w:t xml:space="preserve">. </w:t>
      </w:r>
      <w:r>
        <w:rPr>
          <w:rtl w:val="true"/>
        </w:rPr>
        <w:t>מלבד הודאת הנאשם באשמה</w:t>
      </w:r>
      <w:r>
        <w:rPr>
          <w:rtl w:val="true"/>
        </w:rPr>
        <w:t xml:space="preserve">, </w:t>
      </w:r>
      <w:r>
        <w:rPr>
          <w:rtl w:val="true"/>
        </w:rPr>
        <w:t>הנאשם לא הביע חרטה ולא העמיד סכום פיצוי הולם לשיפוי המתלונן על הנזק הרב שגרם לו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עתרה להטיל על הנאשם 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אשר יכלול את הפעלת המאסר המותנה</w:t>
      </w:r>
      <w:r>
        <w:rPr>
          <w:rtl w:val="true"/>
        </w:rPr>
        <w:t xml:space="preserve">, </w:t>
      </w:r>
      <w:r>
        <w:rPr>
          <w:rtl w:val="true"/>
        </w:rPr>
        <w:t>לצד מאסר על תנאי ופיצוי הולם למתלונן שיהיה בו לתת מזור לפציעתו ולעצירת מהלך חייו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באשר להסכם הסולחה שהוגש</w:t>
      </w:r>
      <w:r>
        <w:rPr>
          <w:rtl w:val="true"/>
        </w:rPr>
        <w:t xml:space="preserve">, </w:t>
      </w:r>
      <w:r>
        <w:rPr>
          <w:rtl w:val="true"/>
        </w:rPr>
        <w:t>טענה המאשימה כי שוחחה עם המתלונן מספר פעמים ומדבריו עולה שהוא לא נטל בכך חלק</w:t>
      </w:r>
      <w:r>
        <w:rPr>
          <w:rtl w:val="true"/>
        </w:rPr>
        <w:t xml:space="preserve">, </w:t>
      </w:r>
      <w:r>
        <w:rPr>
          <w:rtl w:val="true"/>
        </w:rPr>
        <w:t>וכי מדובר ב</w:t>
      </w:r>
      <w:r>
        <w:rPr>
          <w:rtl w:val="true"/>
        </w:rPr>
        <w:t>"</w:t>
      </w:r>
      <w:r>
        <w:rPr>
          <w:rtl w:val="true"/>
        </w:rPr>
        <w:t>הפסקת אש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 מבחינתו הוא אינו סולח לנאשם ומבקש שייענש על מעשיו</w:t>
      </w:r>
      <w:r>
        <w:rPr>
          <w:rtl w:val="true"/>
        </w:rPr>
        <w:t xml:space="preserve">. </w:t>
      </w:r>
      <w:r>
        <w:rPr>
          <w:rtl w:val="true"/>
        </w:rPr>
        <w:t>לפיכך טענה המאשימה שאין לתת להסכם הסולחה שום משמעות לעניין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 עוה</w:t>
      </w:r>
      <w:r>
        <w:rPr>
          <w:rtl w:val="true"/>
        </w:rPr>
        <w:t>"</w:t>
      </w:r>
      <w:r>
        <w:rPr>
          <w:rtl w:val="true"/>
        </w:rPr>
        <w:t>ד כבוב ואלעמורי</w:t>
      </w:r>
      <w:r>
        <w:rPr>
          <w:rtl w:val="true"/>
        </w:rPr>
        <w:t xml:space="preserve">, </w:t>
      </w:r>
      <w:r>
        <w:rPr>
          <w:rtl w:val="true"/>
        </w:rPr>
        <w:t xml:space="preserve">הנאשם יליד שנת </w:t>
      </w:r>
      <w:r>
        <w:rPr/>
        <w:t>91</w:t>
      </w:r>
      <w:r>
        <w:rPr>
          <w:rtl w:val="true"/>
        </w:rPr>
        <w:t xml:space="preserve">' </w:t>
      </w:r>
      <w:r>
        <w:rPr>
          <w:rtl w:val="true"/>
        </w:rPr>
        <w:t>הודה וחסך זמן שיפוטי רב ואת עדותו של נפגע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תוקן לקולה וכולל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 שאחת מתוכן פגעה במתלונן</w:t>
      </w:r>
      <w:r>
        <w:rPr>
          <w:rtl w:val="true"/>
        </w:rPr>
        <w:t xml:space="preserve">. </w:t>
      </w:r>
      <w:r>
        <w:rPr>
          <w:rtl w:val="true"/>
        </w:rPr>
        <w:t>הנאשם הביע חרטה</w:t>
      </w:r>
      <w:r>
        <w:rPr>
          <w:rtl w:val="true"/>
        </w:rPr>
        <w:t xml:space="preserve">, </w:t>
      </w:r>
      <w:r>
        <w:rPr>
          <w:rtl w:val="true"/>
        </w:rPr>
        <w:t>נטל אחריות ומשלם את חובו לחברה</w:t>
      </w:r>
      <w:r>
        <w:rPr>
          <w:rtl w:val="true"/>
        </w:rPr>
        <w:t xml:space="preserve">. </w:t>
      </w:r>
      <w:r>
        <w:rPr>
          <w:rtl w:val="true"/>
        </w:rPr>
        <w:t>בית המשפט העליון מצא חשיבות בקיום סולחה וקבע מתי הסולחה מאיינת מסוכנות ויש לה השפעה על גזר הדין</w:t>
      </w:r>
      <w:r>
        <w:rPr>
          <w:rtl w:val="true"/>
        </w:rPr>
        <w:t xml:space="preserve">, </w:t>
      </w:r>
      <w:r>
        <w:rPr>
          <w:rtl w:val="true"/>
        </w:rPr>
        <w:t>שעה שמשפחת הקורבן חתמה על הסולחה</w:t>
      </w:r>
      <w:r>
        <w:rPr>
          <w:rtl w:val="true"/>
        </w:rPr>
        <w:t xml:space="preserve">. </w:t>
      </w:r>
      <w:r>
        <w:rPr>
          <w:rtl w:val="true"/>
        </w:rPr>
        <w:t>הוצג הסכם כזה ומשפחת הקורבן התייצבה בבית המשפט והצהירה שהסכסוך נעלם כלא היה</w:t>
      </w:r>
      <w:r>
        <w:rPr>
          <w:rtl w:val="true"/>
        </w:rPr>
        <w:t xml:space="preserve">. </w:t>
      </w:r>
      <w:r>
        <w:rPr>
          <w:rtl w:val="true"/>
        </w:rPr>
        <w:t>משפחת הנאשם עומדת בהתחייבויותיה בהסכם</w:t>
      </w:r>
      <w:r>
        <w:rPr>
          <w:rtl w:val="true"/>
        </w:rPr>
        <w:t xml:space="preserve">, </w:t>
      </w:r>
      <w:r>
        <w:rPr>
          <w:rtl w:val="true"/>
        </w:rPr>
        <w:t xml:space="preserve">ועד כה שולם שליש מהפיצוי בסך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לשיטת ההגנה</w:t>
      </w:r>
      <w:r>
        <w:rPr>
          <w:rtl w:val="true"/>
        </w:rPr>
        <w:t xml:space="preserve">, </w:t>
      </w:r>
      <w:r>
        <w:rPr>
          <w:rtl w:val="true"/>
        </w:rPr>
        <w:t>הודיית הנאשם</w:t>
      </w:r>
      <w:r>
        <w:rPr>
          <w:rtl w:val="true"/>
        </w:rPr>
        <w:t xml:space="preserve">, </w:t>
      </w:r>
      <w:r>
        <w:rPr>
          <w:rtl w:val="true"/>
        </w:rPr>
        <w:t>החיסכון בזמן שיפוטי</w:t>
      </w:r>
      <w:r>
        <w:rPr>
          <w:rtl w:val="true"/>
        </w:rPr>
        <w:t xml:space="preserve">, </w:t>
      </w:r>
      <w:r>
        <w:rPr>
          <w:rtl w:val="true"/>
        </w:rPr>
        <w:t>נטילת האחריות והסולחה כולם מאיינים את המסוכנות</w:t>
      </w:r>
      <w:r>
        <w:rPr>
          <w:rtl w:val="true"/>
        </w:rPr>
        <w:t xml:space="preserve">, </w:t>
      </w:r>
      <w:r>
        <w:rPr>
          <w:rtl w:val="true"/>
        </w:rPr>
        <w:t>ויש להתחשב בהם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לקבוע מתחם עונש הנע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 ולחפוף את המאסר המותנה באופן מלא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שאינו סולח לעצמו על המעשה שעשה</w:t>
      </w:r>
      <w:r>
        <w:rPr>
          <w:rtl w:val="true"/>
        </w:rPr>
        <w:t xml:space="preserve">. </w:t>
      </w:r>
      <w:r>
        <w:rPr>
          <w:rtl w:val="true"/>
        </w:rPr>
        <w:t xml:space="preserve">שוחרר ממאסר קודם 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והיה ישר</w:t>
      </w:r>
      <w:r>
        <w:rPr>
          <w:rtl w:val="true"/>
        </w:rPr>
        <w:t xml:space="preserve">, </w:t>
      </w:r>
      <w:r>
        <w:rPr>
          <w:rtl w:val="true"/>
        </w:rPr>
        <w:t>עזב את הסמים ואת הבעיות</w:t>
      </w:r>
      <w:r>
        <w:rPr>
          <w:rtl w:val="true"/>
        </w:rPr>
        <w:t xml:space="preserve">. </w:t>
      </w:r>
      <w:r>
        <w:rPr>
          <w:rtl w:val="true"/>
        </w:rPr>
        <w:t>קרה מקרה שהוא לא מרוצה ממנו</w:t>
      </w:r>
      <w:r>
        <w:rPr>
          <w:rtl w:val="true"/>
        </w:rPr>
        <w:t xml:space="preserve">, </w:t>
      </w:r>
      <w:r>
        <w:rPr>
          <w:rtl w:val="true"/>
        </w:rPr>
        <w:t>גורר אחריו משפחה שלמה לתהום</w:t>
      </w:r>
      <w:r>
        <w:rPr>
          <w:rtl w:val="true"/>
        </w:rPr>
        <w:t xml:space="preserve">. </w:t>
      </w:r>
      <w:r>
        <w:rPr>
          <w:rtl w:val="true"/>
        </w:rPr>
        <w:t>אין לו כסף לדאוג לעצמו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b/>
          <w:b/>
          <w:bCs/>
          <w:rtl w:val="true"/>
        </w:rPr>
        <w:t>הערכים החברתיים</w:t>
      </w:r>
      <w:r>
        <w:rPr>
          <w:rtl w:val="true"/>
        </w:rPr>
        <w:t xml:space="preserve"> שנפגעו מביצוע העבירה הם הזכות לחיים ולשלמות הגוף והגנה על שלום הציבור וביטחונו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בית המשפט העליון חזר והדגיש את מגמת ההחמרה בעבירות האלימות המבוצעות תוך שימוש בנשק חם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שבביצוען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אלה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עבירות הנשק אף הוכרו בפסיקה כ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באופן אשר יש לעשות למיגורן בדרך של ענישה מחמירה</w:t>
      </w:r>
      <w:r>
        <w:rPr>
          <w:rtl w:val="true"/>
        </w:rPr>
        <w:t xml:space="preserve">. </w:t>
      </w:r>
      <w:r>
        <w:rPr>
          <w:rtl w:val="true"/>
        </w:rPr>
        <w:t>השימוש בנשק חם כאמצעי לפתרון סכסוכים</w:t>
      </w:r>
      <w:r>
        <w:rPr>
          <w:rtl w:val="true"/>
        </w:rPr>
        <w:t xml:space="preserve">, </w:t>
      </w:r>
      <w:r>
        <w:rPr>
          <w:rtl w:val="true"/>
        </w:rPr>
        <w:t>גובה חיי אדם ולעיתים את חייהם של חפים מפשע אשר נקלעו למקום העבירה</w:t>
      </w:r>
      <w:r>
        <w:rPr>
          <w:rtl w:val="true"/>
        </w:rPr>
        <w:t xml:space="preserve">, </w:t>
      </w:r>
      <w:r>
        <w:rPr>
          <w:rtl w:val="true"/>
        </w:rPr>
        <w:t>ומעמיד את הציבור כולו בסכנה</w:t>
      </w:r>
      <w:r>
        <w:rPr>
          <w:rtl w:val="true"/>
        </w:rPr>
        <w:t xml:space="preserve">. </w:t>
      </w:r>
      <w:r>
        <w:rPr>
          <w:rtl w:val="true"/>
        </w:rPr>
        <w:t xml:space="preserve">לפיכך נדרשת ענישה מוחשית במטרה לצמצם תופעה זו </w:t>
      </w:r>
      <w:r>
        <w:rPr>
          <w:rtl w:val="true"/>
        </w:rPr>
        <w:t>(</w:t>
      </w:r>
      <w:r>
        <w:rPr>
          <w:rtl w:val="true"/>
        </w:rPr>
        <w:t xml:space="preserve">בעניין זה ראו מהעת האחרונה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9104/20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4.3.21</w:t>
      </w:r>
      <w:r>
        <w:rPr>
          <w:rtl w:val="true"/>
        </w:rPr>
        <w:t xml:space="preserve">];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29.6.21</w:t>
      </w:r>
      <w:r>
        <w:rPr>
          <w:rtl w:val="true"/>
        </w:rPr>
        <w:t xml:space="preserve">] </w:t>
      </w:r>
      <w:r>
        <w:rPr>
          <w:rtl w:val="true"/>
        </w:rPr>
        <w:t>ו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עקל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11.2.21</w:t>
      </w:r>
      <w:r>
        <w:rPr>
          <w:rtl w:val="true"/>
        </w:rPr>
        <w:t>]).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יפים לעניין זה דברי כב</w:t>
      </w:r>
      <w:r>
        <w:rPr>
          <w:rtl w:val="true"/>
        </w:rPr>
        <w:t xml:space="preserve">' </w:t>
      </w:r>
      <w:r>
        <w:rPr>
          <w:rtl w:val="true"/>
        </w:rPr>
        <w:t>השופט י</w:t>
      </w:r>
      <w:r>
        <w:rPr>
          <w:rtl w:val="true"/>
        </w:rPr>
        <w:t xml:space="preserve">' </w:t>
      </w:r>
      <w:r>
        <w:rPr>
          <w:rtl w:val="true"/>
        </w:rPr>
        <w:t>אלרון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>):</w:t>
      </w:r>
    </w:p>
    <w:p>
      <w:pPr>
        <w:pStyle w:val="Style15"/>
        <w:numPr>
          <w:ilvl w:val="0"/>
          <w:numId w:val="0"/>
        </w:numPr>
        <w:ind w:hanging="0" w:start="1133"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השימוש בנשק חם ככלי ליישוב סכסוכים הפך לרעה חולה</w:t>
      </w:r>
      <w:r>
        <w:rPr>
          <w:rtl w:val="true"/>
        </w:rPr>
        <w:t xml:space="preserve">, </w:t>
      </w:r>
      <w:r>
        <w:rPr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tl w:val="true"/>
        </w:rPr>
        <w:t xml:space="preserve">. </w:t>
      </w:r>
      <w:r>
        <w:rPr>
          <w:rtl w:val="true"/>
        </w:rPr>
        <w:t>בשנים האחרונות אף חלה עליה מתמדת במספר אירועי הירי המדווחים למשטרה</w:t>
      </w:r>
      <w:r>
        <w:rPr>
          <w:rtl w:val="true"/>
        </w:rPr>
        <w:t xml:space="preserve">... </w:t>
      </w:r>
    </w:p>
    <w:p>
      <w:pPr>
        <w:pStyle w:val="Style15"/>
        <w:numPr>
          <w:ilvl w:val="0"/>
          <w:numId w:val="0"/>
        </w:numPr>
        <w:ind w:hanging="0" w:start="1133" w:end="567"/>
        <w:jc w:val="both"/>
        <w:rPr/>
      </w:pPr>
      <w:r>
        <w:rPr>
          <w:rtl w:val="true"/>
        </w:rPr>
        <w:t>על רקע המציאות אותה אנו חווים למרבה הצער מדי יום</w:t>
      </w:r>
      <w:r>
        <w:rPr>
          <w:rtl w:val="true"/>
        </w:rPr>
        <w:t xml:space="preserve">, </w:t>
      </w:r>
      <w:r>
        <w:rPr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ind w:hanging="0" w:start="1133" w:end="567"/>
        <w:jc w:val="both"/>
        <w:rPr/>
      </w:pPr>
      <w:r>
        <w:rPr>
          <w:rtl w:val="true"/>
        </w:rPr>
        <w:t>בית משפט זה לא נותר אדיש למול השימוש הגובר בנשק חם</w:t>
      </w:r>
      <w:r>
        <w:rPr>
          <w:rtl w:val="true"/>
        </w:rPr>
        <w:t xml:space="preserve">, </w:t>
      </w:r>
      <w:r>
        <w:rPr>
          <w:rtl w:val="true"/>
        </w:rPr>
        <w:t>והדגיש לא אחת את הצורך בענישה מחמירה ומרתיעה כלפי השימוש בו לשם פתרון סכסוכים</w:t>
      </w:r>
      <w:r>
        <w:rPr>
          <w:rtl w:val="true"/>
        </w:rPr>
        <w:t xml:space="preserve">. </w:t>
      </w:r>
      <w:r>
        <w:rPr>
          <w:rtl w:val="true"/>
        </w:rPr>
        <w:t>זאת במיוחד כאשר השימוש בו נעשה בסביבת בתי מגורים</w:t>
      </w:r>
      <w:r>
        <w:rPr>
          <w:rtl w:val="true"/>
        </w:rPr>
        <w:t>".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 xml:space="preserve">מובילה למסקנה כי הפגיעה היא ברף </w:t>
      </w:r>
      <w:r>
        <w:rPr>
          <w:b/>
          <w:b/>
          <w:bCs/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מדובר בגרימת חבלה בכוונה מחמירה שבוצעה לאחר תכנון ומעקב</w:t>
      </w:r>
      <w:r>
        <w:rPr>
          <w:rtl w:val="true"/>
        </w:rPr>
        <w:t xml:space="preserve">, </w:t>
      </w:r>
      <w:r>
        <w:rPr>
          <w:rtl w:val="true"/>
        </w:rPr>
        <w:t>באמצעות ירי מנשק חם לעבר המתלונן כאשר אחד הקליעים חדר לירכו וגרם לפציעתו</w:t>
      </w:r>
      <w:r>
        <w:rPr>
          <w:rtl w:val="true"/>
        </w:rPr>
        <w:t xml:space="preserve">. </w:t>
      </w:r>
      <w:r>
        <w:rPr>
          <w:rtl w:val="true"/>
        </w:rPr>
        <w:t>ביצוע הירי בשעת ערב מוקדמת ברחוב במרכזה של עיר</w:t>
      </w:r>
      <w:r>
        <w:rPr>
          <w:rtl w:val="true"/>
        </w:rPr>
        <w:t xml:space="preserve">, </w:t>
      </w:r>
      <w:r>
        <w:rPr>
          <w:rtl w:val="true"/>
        </w:rPr>
        <w:t>יש בו פוטנציאל נזק משמעתי</w:t>
      </w:r>
      <w:r>
        <w:rPr>
          <w:rtl w:val="true"/>
        </w:rPr>
        <w:t xml:space="preserve">, </w:t>
      </w:r>
      <w:r>
        <w:rPr>
          <w:rtl w:val="true"/>
        </w:rPr>
        <w:t>באופן אשר מחמיר את מידת הפגיעה בערך המוגן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על חומרת העבירה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ניתן ללמוד מהעונש המרבי שקבע המחוקק לצידה 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זאת לצד העבירה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עונשה המרבי 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שלביצוע העבירות קדם תכנון מוקדם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למחרת מריבה שפרצה בין אחיו של הנאשם לבין המתלונן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שבמסגרתה איים האח על המתלונן בפגיעה בו באומרו שיירה בו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הצטייד הנאשם באקדח טעון ובשעת ערב מוקדמת עקב ברכבו אחר מסלול נסיעתו של המתלונן ברחובות העיר רמלה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ובעת שהמתלונן עצר עם רכבו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עצר אף הוא את רכבו במקביל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פנה למתלונן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שאל לשלומו וכשזה השיב לו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הוציא את ידו מהחלון וירה לעבר המתלונן שלוש יריות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ואחד הקליעים פגע בו וחדר לירכו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חלקו של הנאשם בעבירה הוא המרכזי והוא המבצע היחיד בעבירות נשיאת הנשק והירי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בעוד הנאשם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הורשע אך בגין עבירת איומים שבוצעה קודם לעבירות אלה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מביצוע העבירה הוא סכנה לחיי אדם או לפציעה משמעותית כמו גם לפגיעה בעוברי אורח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וזאת נוכח ביצוע העבירה ברחוב בשעת ערב מוקדמת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שנגרם בפועל למתלונן כולל נזק פיזי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תפקודי ורגשי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נפגע העבירה נפצע בירכו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אושפז למשך חמישה ימים ואובחן כסובל מפגיעה עצבית וירידה בתחושה לאורך השוק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קושי בהנעת הירך והברך ובהנעת הקרסול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מאז שוחרר מבית החולים נמצא במעקב רפואי וסובל מכאבים ומהגבלה בתפקוד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בחודש יולי </w:t>
      </w:r>
      <w:r>
        <w:rPr>
          <w:rStyle w:val="default"/>
        </w:rPr>
        <w:t>20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עבר ניתוח לשחרור העצב עקב הגבלה בתפקוד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הפרעה תחושתית והחמרה בעוצמת הכאב והוא צפוי לעבור ניתוח נוסף בגינו צפויה תקופת שיקום נוספת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נפגע העבירה נוטל טיפול תרופתי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עובר טיפול פיזיותראפי ומצוי במעקב רפואי תדיר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עקב מצבו נפגע העבירה הוכר כבעל נכות זמנית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מתנייד בעזרת קביים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אינו מסוגל לדרוך על רגל שמאל ופעולות אלמנטריות דורשות ממנו מאמץ רב הכרוך בכאב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הפגיעה הפיזית הותירה את נפגע העבירה עם מוגבלות המונעת ממנו לעבוד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להתפרנס ולשוב לתפקוד עצמאי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עורכת תסקיר נפגע העבירה התרשמה שהפגיעה שיבשה את מהלך חייו של המתלונן ואת תכניותיו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פגעה במצבו הפיזי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התפקודי והרגשי והוא נאלץ להשקיע כוחותיו בהתמודדות עם נזקי הפגיעה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קשורות לסכסוך משפחתי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דפוסי התנהגות אלימים ועברייניים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5376/18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אגאבריה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25.12.19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הליך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הוכחות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סכסוך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משפחתי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ואחיו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מחוץ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באמצעות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מקלע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וקליע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ברגלו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אושפז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חמישה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ניתוחים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מתחם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6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10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החליט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הפחתה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מעונשו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והעמיד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6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3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6359/18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מחאמיד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11.4.19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התגלע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סכסוך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משפחתו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ביקשו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ליישב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הסכסוך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ולערוך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וסלחה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והביאו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למפגש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ברובה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צייד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טעון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שהצטייד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מבעוד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מועד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ופצע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ימין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כתוצאה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נאלץ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מספר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ניתוחים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ברגלו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מתחם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והטיל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שהוטל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משקף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חומרת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והעמיד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6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4406/19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סובח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5.11.19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מדינה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בעניינם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שהורשעו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גרימת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חמורה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בנסיבות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סכסוך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</w:t>
      </w:r>
      <w:r>
        <w:rPr>
          <w:rStyle w:val="default"/>
          <w:rtl w:val="true"/>
        </w:rPr>
        <w:t>-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החליטו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לפגוע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והצטיידו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והמתינו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חלפו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וירו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מספר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פעמים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הקליעים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בבטנו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כתוצאה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אושפז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ניתוח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להוצאת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הקליע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במקביל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באותה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ישב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משפחת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עריכת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סולחה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שמע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ויצא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נושא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מספר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אנשים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הקליעים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בירכו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נוסף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אושפז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חולים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מתחם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בעניינם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1-2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שמעשיהם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חמורים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יותר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בהיותם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מתוכננים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וחצי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ובעניינו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מתחם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</w:t>
      </w:r>
      <w:r>
        <w:rPr>
          <w:rStyle w:val="default"/>
          <w:rtl w:val="true"/>
        </w:rPr>
        <w:t>-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בעלי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הרשעה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יחידה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והחמיר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עונשם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6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42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3.5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חלף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4344/18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גאבר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16.8.19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ממרחק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מספר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מטרים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יריות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משפחתו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רץ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למנוע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פגיעה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באביו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ונכנס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לטווח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הירי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כתוצאה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מקליע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בשוק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רגלו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מתחם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8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משמעותי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3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780/16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שושה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20.2.17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ניהול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הוכחות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כשנה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משפחתו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ופצעו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אביו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ואחיו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</w:t>
      </w:r>
      <w:r>
        <w:rPr>
          <w:rStyle w:val="default"/>
          <w:rtl w:val="true"/>
        </w:rPr>
        <w:t>-</w:t>
      </w:r>
      <w:r>
        <w:rPr>
          <w:rStyle w:val="default"/>
        </w:rPr>
        <w:t>11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אוחז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באקדח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ובאותה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הגיעו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וילדיו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ברכבם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ממרחק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קצר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ומשפחתו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הסתתרו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והקליעים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פגעו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ברכב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ומשפחתו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נפגעו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מתחם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7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b/>
          <w:bCs/>
          <w:rtl w:val="true"/>
        </w:rPr>
        <w:t>.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המשפחות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נערכה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סולחה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5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9104/20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טבצ</w:t>
      </w:r>
      <w:r>
        <w:rPr>
          <w:rStyle w:val="default"/>
          <w:b/>
          <w:bCs/>
          <w:rtl w:val="true"/>
        </w:rPr>
        <w:t>'</w:t>
      </w:r>
      <w:r>
        <w:rPr>
          <w:rStyle w:val="default"/>
          <w:b/>
          <w:b/>
          <w:bCs/>
          <w:rtl w:val="true"/>
        </w:rPr>
        <w:t>ניקוב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4.3.21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בעניינו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חבלה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בכוונה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מחמירה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נשיאת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לצריכה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הצטייד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באקדח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לעסק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חילופי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דברים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שלף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הצמידו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לירכו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ירייה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ונמלט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מהמקום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בעקבות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המתלונן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נזקק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לניתוח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ברגלו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המחוזי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מתחם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שנתיים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וחצי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מאמצים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להשתקם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הופעל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בחופף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החמיר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והעמידו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הופעל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במצטבר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עיינתי אף בפסיקה נוספת שאליה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לרבות גזר הדין 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48762-08-17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23.5.18</w:t>
      </w:r>
      <w:r>
        <w:rPr>
          <w:rtl w:val="true"/>
        </w:rPr>
        <w:t xml:space="preserve">), </w:t>
      </w:r>
      <w:r>
        <w:rPr>
          <w:rtl w:val="true"/>
        </w:rPr>
        <w:t>ואולם סבורני פסיקה זו אינה משקפת את מדיניות הענישה הנוהגת בעת הזאת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7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 ועד ל</w:t>
      </w:r>
      <w:r>
        <w:rPr>
          <w:b/>
          <w:bCs/>
          <w:rtl w:val="true"/>
        </w:rPr>
        <w:t>-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rtl w:val="true"/>
        </w:rPr>
        <w:t xml:space="preserve">.  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30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הודה באשמה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נטל אחריות למעשיו והביע חרטה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עונש מאסר למשך מספר שנים יקשה על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 אף שריצה בעבר עונשי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עברו הפלילי של הנאשם משמעותי שכולל שמונה הרשעות קודמות ושלושה הליכים שהסתיימו בבית המשפט לנוער ללא הרשעה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עברו הפלילי כולל מגוון עבירות – ניסיון לפציעה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פריצה לרכב וגניבה מרכב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היזק לרכוש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גניבה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איומים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תקיפה בצוותא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פריצה לבניין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הפרת הוראה חוקית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הפרעה לשוטר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החזקת סכין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סחר בסמים ועוד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בגין עבירות אלה נדון לארבעה עונשי מאסר מאחורי סורג ובריח בכללם שני עונשי מאסר ממושכים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האחד של </w:t>
      </w:r>
      <w:r>
        <w:rPr>
          <w:rStyle w:val="default"/>
        </w:rPr>
        <w:t>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חודשי מאסר בפועל בשנת </w:t>
      </w:r>
      <w:r>
        <w:rPr>
          <w:rStyle w:val="default"/>
        </w:rPr>
        <w:t>2012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בגין עבירת סמים והשני של </w:t>
      </w:r>
      <w:r>
        <w:rPr>
          <w:rStyle w:val="default"/>
        </w:rPr>
        <w:t>23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חודשי מאסר בפועל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כולל הפעלת מאסר על תנאי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בשנת </w:t>
      </w:r>
      <w:r>
        <w:rPr>
          <w:rStyle w:val="default"/>
        </w:rPr>
        <w:t>2017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בגין עבירת אלימות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Style w:val="default"/>
          <w:rtl w:val="true"/>
        </w:rPr>
        <w:t>עיון בגזר הדין שניתן בעניינו של הנאשם ב</w:t>
      </w:r>
      <w:hyperlink r:id="rId2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516-10-16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בבית המשפט המחוזי בתל אביב ביום </w:t>
      </w:r>
      <w:r>
        <w:rPr>
          <w:rStyle w:val="default"/>
        </w:rPr>
        <w:t>29.5.17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מלמד שהנאשם הורשע בקשירת קשר לביצוע פשע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פציעה בנסיבות מחמירות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ובסיוע לחבלה בכוונה מחמירה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נסיבות העבירה באותו מקרה דומות לנסיבות העבירה בתיק הנוכחי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באותו מקרה הנאשם קשר קשר לפגוע באדם שהיה מסוכסך עם נאשם אחר בפרשה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לשם כך הצטיידו באקדח והנאשם סייע לאחר במרדף בעקבות המתלונן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שבו האחר ירה במתלונן וגרם לו חבלה חמורה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המתלונן נפגע בקרסולו כתוצאה מהירי ופונה לבית החולים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במסגרת הסדר טיעון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לנוכח קשיים ראייתיים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הנאשם נדון לעונש של </w:t>
      </w:r>
      <w:r>
        <w:rPr>
          <w:rStyle w:val="default"/>
        </w:rPr>
        <w:t>14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 ועונש של מאסר מותנה הופעל חלקו במצטבר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כך שירצה עונש של </w:t>
      </w:r>
      <w:r>
        <w:rPr>
          <w:rStyle w:val="default"/>
        </w:rPr>
        <w:t>23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נראה כי לא היה בעונש המאסר הקודם שהוטל על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כמו גם במאסר המותנה התלוי נגדו מאותו הליך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למשך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בכדי להוות גורם ממתן עבורו ולמנוע את הסלמת מעורבותו בעבירת אלימות חמורה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משכך סבורני שיש להעניק משקל לשיקול הרתעת היחיד בגדרו של מתחם העונש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Style w:val="default"/>
          <w:rtl w:val="true"/>
        </w:rPr>
        <w:t>כמו כן נתתי דעתי לחלוף הזמן של כשנה וחצי מאז ביצוע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ולתקופה בת כשנה וחצי שבה שוהה הנאשם במעצר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/>
      </w:pPr>
      <w:r>
        <w:rPr>
          <w:rStyle w:val="default"/>
          <w:rtl w:val="true"/>
        </w:rPr>
        <w:t>עוד נתתי דעתי לשיקול הרתעת הרבים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בגדרי המתחם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וזאת לנוכח ריבוי עבירות האלימות המבוצעות תוך שימוש בנשק חם – עבירות אשר יוצרות סיכון לציבור בכללותו – ואשר קיימת חשיבות חברתית להתריע מפני ביצוען במטרה לצמצם תופעה זו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>באשר להסכם הסולחה שהוגש בשלב הטיעונים לעונש ולעדותו של אבי המתלונן שהיה צד להסכם הסולחה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אין לתת לכך משקל רב בשיקולי הענישה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נוכח עמדת המתלונן עצמו אשר לא היה חלק מעריכת הסכם הסולחה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אינו רואה בהסכם כסולחה אלא כהפסקת אש בלבד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ומבקש למצות את הדין עם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ככלל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שיש לתת משקל מוגבל בלבד להסכם סולחה שאינו על דעתו של נפגע עבירה בגיר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אלא על דעת משפחתו בלבד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 כן נתתי דעתי לקביעות בית המשפט העליון שלפיהן לצד החשיבות שבסולחה כאמצעי להשכנת שלום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אין ביישוב הסכסוך בין הצדדים כדי למצות את האינטרס הציבורי בהרתעה ולאיין את הצורך שמבצעי העבירה יתנו את הדין על מעשיהם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בעניין זה ראו</w:t>
      </w:r>
      <w:r>
        <w:rPr>
          <w:rStyle w:val="default"/>
          <w:rtl w:val="true"/>
        </w:rPr>
        <w:t xml:space="preserve">: </w:t>
      </w:r>
      <w:hyperlink r:id="rId2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4406/19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סובח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</w:rPr>
        <w:t>5.11.19</w:t>
      </w:r>
      <w:r>
        <w:rPr>
          <w:rStyle w:val="default"/>
          <w:rtl w:val="true"/>
        </w:rPr>
        <w:t xml:space="preserve">];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780/16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שושה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</w:rPr>
        <w:t>20.2.17</w:t>
      </w:r>
      <w:r>
        <w:rPr>
          <w:rStyle w:val="default"/>
          <w:rtl w:val="true"/>
        </w:rPr>
        <w:t xml:space="preserve">];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7473/20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 xml:space="preserve">מחאמיד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 xml:space="preserve">פיסקה </w:t>
      </w:r>
      <w:r>
        <w:rPr>
          <w:rStyle w:val="default"/>
        </w:rPr>
        <w:t>27</w:t>
      </w:r>
      <w:r>
        <w:rPr>
          <w:rStyle w:val="default"/>
          <w:rtl w:val="true"/>
        </w:rPr>
        <w:t xml:space="preserve"> [</w:t>
      </w:r>
      <w:r>
        <w:rPr>
          <w:rStyle w:val="default"/>
        </w:rPr>
        <w:t>29.6.21</w:t>
      </w:r>
      <w:r>
        <w:rPr>
          <w:rStyle w:val="default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Fonts w:ascii="Times New Roman" w:hAnsi="Times New Roman" w:cs="Times New Roman"/>
        </w:rPr>
      </w:pPr>
      <w:r>
        <w:rPr>
          <w:rStyle w:val="default"/>
          <w:rtl w:val="true"/>
        </w:rPr>
        <w:t xml:space="preserve">באיזון בין השיקולים השונים ולנוכח עתירת המאשימה במסגרת הסדר הטיעון לעונש של </w:t>
      </w:r>
      <w:r>
        <w:rPr>
          <w:rStyle w:val="default"/>
        </w:rPr>
        <w:t>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מאסר בפועל הכולל את הפעלת המאסר המותנה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הנמוך יחסית של מתחם העונש והפעלת המאסר המותנה – מחציתו במצטבר ומחציתו בחופש לעונש שיוטל עליו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 כן יש להטיל על הנאשם עונש של מאסר מותנה ופיצוי לנפגע העבירה על הנזק שנגרם לו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בכל הנוגע לרכיב הפיצוי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נתתי דעתי לכך שעל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פי הסכם הסולחה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התחייבה משפחת הנאשם לשלם למתלונן סך של </w:t>
      </w:r>
      <w:r>
        <w:rPr>
          <w:rFonts w:cs="Times New Roman" w:ascii="Times New Roman" w:hAnsi="Times New Roman"/>
        </w:rPr>
        <w:t>100,000</w:t>
      </w:r>
      <w:r>
        <w:rPr>
          <w:rFonts w:cs="Times New Roman" w:ascii="Times New Roman" w:hAnsi="Times New Roman"/>
          <w:rtl w:val="true"/>
        </w:rPr>
        <w:t xml:space="preserve"> ₪, </w:t>
      </w:r>
      <w:r>
        <w:rPr>
          <w:rFonts w:ascii="Times New Roman" w:hAnsi="Times New Roman" w:cs="Times New Roman"/>
          <w:rtl w:val="true"/>
        </w:rPr>
        <w:t>וכי עד עתה שולם כשליש מהסכום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בהתאם לפריסה שנקבע בהסכם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סבורני כי בנוסף לסכום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לפסוק סכום פיצוי משמעותי 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לנוכח הנזקים המשמעותיים שנגרמו למתלונן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למשך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3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מעצרו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22.3.20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הפעלת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המותנה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</w:t>
      </w:r>
      <w:hyperlink r:id="rId3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516-10-16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באופן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שמחציתו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במצטבר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והיתר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בחופף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שהוטל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יישא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בסך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למשך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שנים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</w:t>
      </w:r>
      <w:r>
        <w:rPr>
          <w:rStyle w:val="default"/>
          <w:b/>
          <w:bCs/>
          <w:rtl w:val="true"/>
        </w:rPr>
        <w:t>-</w:t>
      </w:r>
      <w:r>
        <w:rPr>
          <w:rStyle w:val="default"/>
          <w:b/>
          <w:bCs/>
        </w:rPr>
        <w:t>9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חודשים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מעצרו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שחרורו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אלימות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פשע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</w:rPr>
      </w:pP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יעבור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שנתיים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שחרורו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אלימות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מסוג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עוון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75,000</w:t>
      </w:r>
      <w:r>
        <w:rPr>
          <w:rtl w:val="true"/>
          <w:lang w:eastAsia="he-IL"/>
        </w:rPr>
        <w:t xml:space="preserve"> ₪ 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1.3.22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הקליע שנתפס יושמד בכפוף לכל 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הטלפון של הנאשם יושב לו או למי מטעמו</w:t>
      </w:r>
      <w:r>
        <w:rPr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ind w:firstLine="360" w:start="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תשרי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ספטמבר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50334-03-20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דסוקי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2">
    <w:name w:val="WW8Num2z2"/>
    <w:qFormat/>
    <w:rPr>
      <w:rFonts w:cs="Times New Roman"/>
    </w:rPr>
  </w:style>
  <w:style w:type="character" w:styleId="WW8Num2z3">
    <w:name w:val="WW8Num2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29.a.1.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329.a.1.;329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21480624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7272576" TargetMode="External"/><Relationship Id="rId14" Type="http://schemas.openxmlformats.org/officeDocument/2006/relationships/hyperlink" Target="http://www.nevo.co.il/case/27115374" TargetMode="External"/><Relationship Id="rId15" Type="http://schemas.openxmlformats.org/officeDocument/2006/relationships/hyperlink" Target="http://www.nevo.co.il/case/26518589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law/70301/3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4493107" TargetMode="External"/><Relationship Id="rId20" Type="http://schemas.openxmlformats.org/officeDocument/2006/relationships/hyperlink" Target="http://www.nevo.co.il/case/24966889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24269594" TargetMode="External"/><Relationship Id="rId23" Type="http://schemas.openxmlformats.org/officeDocument/2006/relationships/hyperlink" Target="http://www.nevo.co.il/case/21472824" TargetMode="External"/><Relationship Id="rId24" Type="http://schemas.openxmlformats.org/officeDocument/2006/relationships/hyperlink" Target="http://www.nevo.co.il/case/27272576" TargetMode="External"/><Relationship Id="rId25" Type="http://schemas.openxmlformats.org/officeDocument/2006/relationships/hyperlink" Target="http://www.nevo.co.il/case/229373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case/21480624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1472824" TargetMode="External"/><Relationship Id="rId31" Type="http://schemas.openxmlformats.org/officeDocument/2006/relationships/hyperlink" Target="http://www.nevo.co.il/case/27115374" TargetMode="External"/><Relationship Id="rId32" Type="http://schemas.openxmlformats.org/officeDocument/2006/relationships/hyperlink" Target="http://www.nevo.co.il/case/21480624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2022-11-20T12:21:00Z</dcterms:created>
  <dc:creator> </dc:creator>
  <dc:description/>
  <cp:keywords/>
  <dc:language>en-IL</dc:language>
  <cp:lastModifiedBy>h1</cp:lastModifiedBy>
  <dcterms:modified xsi:type="dcterms:W3CDTF">2022-11-20T12:21:00Z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דסוקי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21480624:3;25824863:4;27272576:2;27115374:2;26518589;24493107;24966889;24269594;21472824:2;22937329</vt:lpwstr>
  </property>
  <property fmtid="{D5CDD505-2E9C-101B-9397-08002B2CF9AE}" pid="9" name="CITY">
    <vt:lpwstr>מרכז</vt:lpwstr>
  </property>
  <property fmtid="{D5CDD505-2E9C-101B-9397-08002B2CF9AE}" pid="10" name="DATE">
    <vt:lpwstr>20210909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70301/329.a.1;329.a.2;144.b;329;40jc</vt:lpwstr>
  </property>
  <property fmtid="{D5CDD505-2E9C-101B-9397-08002B2CF9AE}" pid="15" name="LAWYER">
    <vt:lpwstr>מיטל אילן;כבוב;אלעמורי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50334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390020210909</vt:lpwstr>
  </property>
  <property fmtid="{D5CDD505-2E9C-101B-9397-08002B2CF9AE}" pid="34" name="TYPE_N_DATE">
    <vt:lpwstr>39020210909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