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41"/>
        <w:gridCol w:w="2367"/>
        <w:gridCol w:w="2046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50716-11-19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אלסייד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64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8179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שוש שטרית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2367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812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תביעות נגב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חננאל שאקלר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8179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64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36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812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באדר אלסייד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נטלי אוטן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4"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bookmarkStart w:id="11" w:name="ABSTRACT_END"/>
      <w:bookmarkEnd w:id="11"/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מעובדות כתב האישום עולה כי ביום </w:t>
      </w:r>
      <w:r>
        <w:rPr>
          <w:rFonts w:cs="Arial" w:ascii="Arial" w:hAnsi="Arial"/>
        </w:rPr>
        <w:t>17.10.2019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במחסן הצמוד לביתו בפזורת אלסייד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באקדח ומחסנית מסוג </w:t>
      </w:r>
      <w:r>
        <w:rPr>
          <w:rFonts w:cs="Arial" w:ascii="Arial" w:hAnsi="Arial"/>
        </w:rPr>
        <w:t>TAURUS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שמספרו הסידורי מחוק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מבלי שקיבל רשות על פי דין להחזיקו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מתסקיר שירות המבחן מיום </w:t>
      </w:r>
      <w:r>
        <w:rPr>
          <w:rFonts w:cs="Arial" w:ascii="Arial" w:hAnsi="Arial"/>
        </w:rPr>
        <w:t>17.05.2022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עולה כי הנאשם בן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ברהט ומנהל עסק משפחתי שבבעלות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לחלקי חילוף למכוניות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משפחת מוצאו מונה זוג הורים ושמונה ילדים בטווח הגילאים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נאשם הינו הבן השלישי בסדר הלידה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הנאשם שלל רקע פלילי במסגרת משפחתו </w:t>
      </w:r>
      <w:r>
        <w:rPr>
          <w:rFonts w:ascii="Arial" w:hAnsi="Arial" w:cs="Arial"/>
          <w:b/>
          <w:b/>
          <w:bCs/>
          <w:rtl w:val="true"/>
        </w:rPr>
        <w:t>ושיתף כי אחיו בעלי השכלה גבוהה במקצועות הרפואה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הוראה ופיזיותרפיה המנהלים אורח חיים נורמטיבי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עמם יש לו קשר קרוב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כי מסתיר מהם את קיומו של ההליך הפלילי נגדו נוכח חשש לפגיעה בהם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לדבריו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ובחודש ינואר האחרון סיים לימודי סחר בינלאומי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הציג מסמכים מאמתים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עוד לדבריו נישא בחודש אוגוסט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אשתו בת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סטודנטית לחינוך ובחודשי הריונה הראשונים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השירות ציין כי הנאשם מודה בביצוע העבירה וטען כי קיבל את הנשק מחברו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ביציאה שגרתית עם חברו הוא נחשף לכלי הנשק שמצא חן בעיניו ומאחר והחזקתו מעניקה תחושת ביטחון ושייכות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בקש את הנשק לעצמו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שהייתה לו מטרה או כוונה לשימוש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 כי הנאשם הציג תהליך התפתחות וגדילה במסגרת משפחתית המחזיקה בערכים פרו חברתיים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התרשם כי לאורך התפתחותו גילה הנאשם יכולות תפקודיות תקינות ורצון לנהל אורח חיים נורמטיבי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הדברים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השירות חזר וציין בהתרשמותו כי הנאשם נוקט בגישה מסתירה ומצמצמת ביחס לקשריו החברתיים ולמעשה הרחיק עצמו מקשרים שוליים ושלל סכסוכים או קונפליקטים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מתקשה להסביר את העבירה ואת מניעיו האישיים לביצועה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שמדובר בפעם הראשונה שמתנהל נגדו הליך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והגם שלא קיימים אצל הנאשם דפוסים עבריינים מושרשים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כי הנאשם הזדהה במידה מסוימת עם ערכים חברתיים שליליים וכי קיים אצלו צורך להגביר בדימוי העצמי ממקור חיצוני שאינו בשל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>השירות התרשם מחוסר בהירות וחוסר רצון של הנאשם להיחשף בפניו בנוגע למניעים שהובילו אותו לבצע את העבירה ולנסיבות ביצועה כשניכר שהתייחסותו פורמאלית וכללית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השירות התרשם מפערים בין הצהרות הנאשם להתנגדות להחזקת הנשק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החזקתו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הלכה 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מקושי לחשוף את נסיבות ביצוע העבירה ולראות בשירות המבחן כגורם טיפולי וסמכותי בו ניתן לתת אמון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שירות המבחן מוסר כי לנאשם קיים מנגנון הסתרה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מתבטא בקשר של הנאשם עם השירות ובקשריו האישיים וכי נראה כי הנאשם נקט בפני השירות בעמדה חשדנית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מצומצמת והגנתית בשיחה שערך עמו השירות בסוגיית האלימות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הנשק והקשרים החברתיים בחייו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להערכת השירות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מנגנון זה מלווה את הנאשם בחייו האישיים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ובשים לב כי הוא מסתיר עניין כה משמעותי בחייו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ניהול תיק פלילי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בפני משפחתו ואשתו כהגנה על רגשותיהם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להערכת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פער משמעותי בין הצגת הנאשם את אורח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היעדר מעורבות פלילית ותפיסתו לסוגיית הנשק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התנהלותו בעת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והוסיף כי הנאשם ממזער מחומרת מעשיו ומהשלכותיהם הפוגעניות וההרסניות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אשר להערכת השירות את סיכויי השיקום ציין כי הנאשם ממוקד ומגלה את שאיפותיו למלא את תפקידו כבן זוג ואב לעתיד על הצד החיובי והתקין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ואשר לסיכון לעבריינות חוזרת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מהתייחסותו הבעייתית של הנאשם לעבירה ולנסיבותיה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קשייו להכיר בחומרת העבירה וקושי בזיהוי סיכון ודפוסים מכשילים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;</w:t>
      </w:r>
      <w:r>
        <w:rPr>
          <w:rFonts w:ascii="Arial" w:hAnsi="Arial" w:cs="Arial"/>
          <w:rtl w:val="true"/>
        </w:rPr>
        <w:t>קיומו של מנגנון הסתרה וצמצום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ופער בין הצגתו של הנאשם את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תפיסתו לסוגיית נשק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התנהלותו בעת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לצורך גיבוש המלצתו ציין השירות כי לצד היעדר מעורבות פלילית קודמת ותיאורו ניהול אורח חיים חיובי ומתפקד במהלך שנות התפתחותו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נותר רושם כי הנאשם נטל אחריות לעבירה ברמה פורמאלית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מכאן ובשים לב לכלל האמור נמנע השירות מהמלצה טיפולית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והמליץ על ענישה מוחשית והרתעתית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ראיות וטיעוני הצדדים לעונש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אלסייד</w:t>
      </w:r>
      <w:r>
        <w:rPr>
          <w:rtl w:val="true"/>
        </w:rPr>
        <w:t xml:space="preserve">, </w:t>
      </w:r>
      <w:r>
        <w:rPr>
          <w:rtl w:val="true"/>
        </w:rPr>
        <w:t>אלסייד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אלסייד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ורגוע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משכלים</w:t>
      </w:r>
      <w:r>
        <w:rPr>
          <w:rtl w:val="true"/>
        </w:rPr>
        <w:t xml:space="preserve">, </w:t>
      </w:r>
      <w:r>
        <w:rPr>
          <w:rtl w:val="true"/>
        </w:rPr>
        <w:t>ובניהם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ומהנדסים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לדידה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3294/20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צירפה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כשבאחד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07.07.2022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)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מסקרנותו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ביקשתי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אוורור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נרשמתי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13.11.2022</w:t>
      </w:r>
      <w:r>
        <w:rPr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03.11.2019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11.11.2019</w:t>
      </w:r>
      <w:r>
        <w:rPr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02.12.2019</w:t>
      </w:r>
      <w:r>
        <w:rPr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 – </w:t>
      </w:r>
      <w:r>
        <w:rPr/>
        <w:t>18:30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מהבדיקה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  <w:lang w:val="en-IL" w:eastAsia="en-IL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/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והחיים</w:t>
      </w:r>
      <w:r>
        <w:rPr>
          <w:rtl w:val="true"/>
        </w:rPr>
        <w:t xml:space="preserve">, 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</w:t>
      </w:r>
      <w:r>
        <w:rPr>
          <w:rtl w:val="true"/>
        </w:rPr>
        <w:t>ל</w:t>
      </w:r>
      <w:r>
        <w:rPr>
          <w:rtl w:val="true"/>
        </w:rPr>
        <w:t>ניים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</w:rPr>
        <w:t xml:space="preserve">החומרה אותה מייחס המחוקק לעבירה של החזקת נשק מקבלת ביטוי בעונש המרבי הקבוע לצדה 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>
          <w:b/>
          <w:bCs/>
        </w:rPr>
      </w:pPr>
      <w:r>
        <w:rPr>
          <w:rtl w:val="true"/>
        </w:rPr>
        <w:t>שקולי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tl w:val="true"/>
        </w:rPr>
        <w:t xml:space="preserve">.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1729/19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עבאהרה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21.06.21</w:t>
      </w:r>
      <w:r>
        <w:rPr>
          <w:rtl w:val="true"/>
        </w:rPr>
        <w:t xml:space="preserve">) 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הוראת השעה שבתיקון מספר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–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אשר באופן מכוון וברור קורא  להחמרת הענישה תוך קביעת עונש מינימום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משהורשע אדם בעבירה לפי סעיף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 יפחת עונשו מרבע העונש המרבי שנקבע לאותה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 xml:space="preserve">( </w:t>
      </w:r>
      <w:r>
        <w:rPr>
          <w:rFonts w:ascii="David" w:hAnsi="David"/>
          <w:rtl w:val="true"/>
        </w:rPr>
        <w:t>כולל מאסר על תנאי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אלא אם יחליט בית המשפט מטעמים מיוחדים שירשמו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להקל בעונשו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Fonts w:ascii="David" w:hAnsi="David"/>
          <w:rtl w:val="true"/>
        </w:rPr>
        <w:t xml:space="preserve">על צורך השעה להחמרה בענישה נמצא בדברי ההסבר להצעת החוק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קריאה ראשונה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צוין בעליה המשמעותית במספר העבירות של החזקת הנשק שלא כדין ומספר העבירות הקשורות לעבירה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בחברה הערבית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בדברי ההסבר הודגש כי שימוש המחוקק בעונש המינימום שהינו כלי חריג ויוצא דופן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בעיקר לאחר תיקון 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שקבע את הבניית שיקול הדעת השיפוטי בענישה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הינו מחויב המציאות נוכח התפשטות ההתחמשות של קבוצות גדולות באוכלוסייה בנשק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חודיות התופעה והשלכותיה החמורות ובעיקר המחיר שהיא גובה בחיי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ובמטרה להביא לשינוי המבוקש בהעלאת רמת הענישה ובהגברת ההרתעה במהלך התקופה בה חלה הוראת השעה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הדברים האמורים מקבלים מקום גם בדברי בית המשפט 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),  </w:t>
      </w:r>
      <w:r>
        <w:rPr>
          <w:rFonts w:ascii="David" w:hAnsi="David"/>
          <w:rtl w:val="true"/>
        </w:rPr>
        <w:t>המתמצתים באופן מדויק וישיר את הפגיעה בערכים המוגנים שבעבירות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פגיעתן ההולכת ומעמיקה בחברה הישראלית ובעיקר בחובת בתי המשפט לענישה מכבידה כדי להרתיע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 w:before="0" w:after="160"/>
        <w:ind w:start="794" w:end="851"/>
        <w:jc w:val="both"/>
        <w:rPr>
          <w:rFonts w:ascii="Miriam" w:hAnsi="Miriam" w:cs="Miriam"/>
          <w:sz w:val="22"/>
          <w:szCs w:val="22"/>
        </w:rPr>
      </w:pP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החזקת נשק שלא כדין מאיימת על שלום הציבור ובטחונו </w:t>
      </w:r>
      <w:r>
        <w:rPr>
          <w:rFonts w:cs="Miriam" w:ascii="Miriam" w:hAnsi="Miriam"/>
          <w:sz w:val="22"/>
          <w:szCs w:val="22"/>
          <w:rtl w:val="true"/>
        </w:rPr>
        <w:t xml:space="preserve">[...]. </w:t>
      </w:r>
      <w:r>
        <w:rPr>
          <w:rFonts w:ascii="Miriam" w:hAnsi="Miriam" w:cs="Miriam"/>
          <w:sz w:val="22"/>
          <w:sz w:val="22"/>
          <w:szCs w:val="22"/>
          <w:rtl w:val="true"/>
        </w:rPr>
        <w:t>לנוכח היקפן המתרחב של עבירות המבוצעות בנשק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הזמינות הבלתי נסבלת של נשק בידי מי שאינו מורשה לכך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Miriam" w:ascii="Miriam" w:hAnsi="Miriam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sz w:val="22"/>
          <w:sz w:val="22"/>
          <w:szCs w:val="22"/>
          <w:rtl w:val="true"/>
        </w:rPr>
        <w:t>כמו גם לאסונות נוראיים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יעידו על כך ריבוי המקרים במגזר הערבי בעת האחרונה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>מבצרם או בגן השעשועים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כל זאת כתוצאה משימוש בנשק של אחרים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מציאות קשה זו מחייבת לנקוט ביד מחמירה כלפי מעורבים בעבירות נשק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אף אם הם נעדרי עבר פלילי </w:t>
      </w:r>
      <w:r>
        <w:rPr>
          <w:rFonts w:cs="Miriam" w:ascii="Miriam" w:hAnsi="Miriam"/>
          <w:sz w:val="22"/>
          <w:szCs w:val="22"/>
          <w:rtl w:val="true"/>
        </w:rPr>
        <w:t xml:space="preserve">[...].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ענייננו ב</w:t>
      </w:r>
      <w:r>
        <w:rPr>
          <w:rFonts w:cs="Miriam" w:ascii="Miriam" w:hAnsi="Miriam"/>
          <w:b/>
          <w:bCs/>
          <w:sz w:val="22"/>
          <w:szCs w:val="22"/>
          <w:rtl w:val="true"/>
        </w:rPr>
        <w:t>'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שהצורך להילחם בה על מנת להגן על הציבור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מצריך מענה הולם והטלת עונשי מאסר משמעותיים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 xml:space="preserve">[...]. </w:t>
      </w:r>
      <w:r>
        <w:rPr>
          <w:rFonts w:ascii="Miriam" w:hAnsi="Miriam" w:cs="Miriam"/>
          <w:sz w:val="22"/>
          <w:sz w:val="22"/>
          <w:szCs w:val="22"/>
          <w:rtl w:val="true"/>
        </w:rPr>
        <w:t>ידע כל מי שמחזיק בנשק בלתי חוקי כי צפוי הוא להיענש בחומרה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בבחינת </w:t>
      </w:r>
      <w:r>
        <w:rPr>
          <w:rFonts w:cs="Miriam" w:ascii="Miriam" w:hAnsi="Miriam"/>
          <w:b/>
          <w:bCs/>
          <w:sz w:val="22"/>
          <w:szCs w:val="22"/>
          <w:rtl w:val="true"/>
        </w:rPr>
        <w:t>'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אם מחזיקים – למאסר נשלחים</w:t>
      </w:r>
      <w:r>
        <w:rPr>
          <w:rFonts w:cs="Miriam" w:ascii="Miriam" w:hAnsi="Miriam"/>
          <w:b/>
          <w:bCs/>
          <w:sz w:val="22"/>
          <w:szCs w:val="22"/>
          <w:rtl w:val="true"/>
        </w:rPr>
        <w:t>".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/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ומחסנית מסוג </w:t>
      </w:r>
      <w:r>
        <w:rPr>
          <w:rFonts w:cs="Arial" w:ascii="Arial" w:hAnsi="Arial"/>
        </w:rPr>
        <w:t>TAURUS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-57" w:end="0"/>
        <w:jc w:val="both"/>
        <w:rPr>
          <w:rFonts w:ascii="David" w:hAnsi="David" w:cs="David"/>
          <w:color w:val="000000"/>
          <w:spacing w:val="10"/>
        </w:rPr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שלשמה החזיק הנאשם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ממש לשנות מעצמת הסיכון כי יעשה בו שימוש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tl w:val="true"/>
        </w:rPr>
        <w:t>נד</w:t>
      </w:r>
      <w:r>
        <w:rPr>
          <w:rtl w:val="true"/>
        </w:rPr>
        <w:t>י</w:t>
      </w:r>
      <w:r>
        <w:rPr>
          <w:rtl w:val="true"/>
        </w:rPr>
        <w:t>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</w:t>
      </w:r>
      <w:r>
        <w:rPr>
          <w:rtl w:val="true"/>
        </w:rPr>
        <w:t>ט</w:t>
      </w:r>
      <w:r>
        <w:rPr>
          <w:rtl w:val="true"/>
        </w:rPr>
        <w:t>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ניסיון החיים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 כי נשק המוחזק שלא כדין עלול במהרה למצוא את דרכו לידיים</w:t>
      </w:r>
      <w:r>
        <w:rPr>
          <w:rFonts w:cs="David" w:ascii="David" w:hAnsi="David"/>
          <w:rtl w:val="true"/>
        </w:rPr>
        <w:softHyphen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עוינות אשר יעשו בו שימוש למטרות פליליות או ביטחוניות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בדברי בית המשפט </w:t>
      </w:r>
      <w:r>
        <w:rPr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4406/19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rtl w:val="true"/>
        </w:rPr>
        <w:t>‏</w:t>
      </w:r>
      <w:r>
        <w:rPr>
          <w:rFonts w:ascii="David" w:hAnsi="David"/>
          <w:b/>
          <w:b/>
          <w:bCs/>
          <w:rtl w:val="true"/>
        </w:rPr>
        <w:t xml:space="preserve">מדינת </w:t>
      </w:r>
      <w:r>
        <w:rPr>
          <w:rFonts w:ascii="David" w:hAnsi="David"/>
          <w:b/>
          <w:b/>
          <w:bCs/>
          <w:color w:val="000000"/>
          <w:rtl w:val="true"/>
        </w:rPr>
        <w:t>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סובח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 xml:space="preserve"> הנ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>"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:  </w:t>
      </w:r>
    </w:p>
    <w:p>
      <w:pPr>
        <w:pStyle w:val="Normal"/>
        <w:spacing w:lineRule="atLeast" w:line="330"/>
        <w:ind w:start="794" w:end="993"/>
        <w:jc w:val="both"/>
        <w:rPr>
          <w:rFonts w:ascii="Miriam" w:hAnsi="Miriam" w:cs="Miriam"/>
          <w:color w:val="000000"/>
          <w:spacing w:val="10"/>
          <w:sz w:val="22"/>
          <w:szCs w:val="22"/>
        </w:rPr>
      </w:pPr>
      <w:r>
        <w:rPr>
          <w:rFonts w:eastAsia="David" w:cs="David" w:ascii="David" w:hAnsi="David"/>
          <w:color w:val="000000"/>
          <w:spacing w:val="10"/>
          <w:shd w:fill="FFFFFF" w:val="clear"/>
          <w:rtl w:val="true"/>
        </w:rPr>
        <w:t xml:space="preserve">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"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היא התשתית ו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'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הגורם בלעדו איין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(</w:t>
      </w:r>
      <w:r>
        <w:rPr>
          <w:rFonts w:cs="Miriam" w:ascii="Miriam" w:hAnsi="Miriam"/>
          <w:color w:val="000000"/>
          <w:spacing w:val="10"/>
          <w:sz w:val="22"/>
          <w:szCs w:val="22"/>
        </w:rPr>
        <w:t>causa sine qua non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)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למגוון רחב של עבירות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 xml:space="preserve">החל בעבירות איומים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 xml:space="preserve">וכלה בעבירות המתה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 xml:space="preserve">ואף אם הנשק נרכש למטרות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'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הגנה עצמית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',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הזמינות של הנשק מעודדת את השימוש בו לביצוע עבירות שונות ולהחרפת תוצאותיהן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.</w:t>
      </w:r>
    </w:p>
    <w:p>
      <w:pPr>
        <w:pStyle w:val="Normal"/>
        <w:tabs>
          <w:tab w:val="clear" w:pos="720"/>
          <w:tab w:val="left" w:pos="794" w:leader="none"/>
        </w:tabs>
        <w:spacing w:lineRule="auto" w:line="360"/>
        <w:ind w:start="794" w:end="993"/>
        <w:jc w:val="both"/>
        <w:rPr>
          <w:rFonts w:ascii="Miriam" w:hAnsi="Miriam" w:cs="Miriam"/>
          <w:color w:val="000000"/>
          <w:spacing w:val="10"/>
          <w:sz w:val="22"/>
          <w:szCs w:val="22"/>
        </w:rPr>
      </w:pPr>
      <w:r>
        <w:rPr>
          <w:rFonts w:eastAsia="Miriam" w:cs="Miriam" w:ascii="Miriam" w:hAnsi="Miriam"/>
          <w:color w:val="000000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794" w:leader="none"/>
        </w:tabs>
        <w:spacing w:lineRule="auto" w:line="360"/>
        <w:ind w:start="794" w:end="993"/>
        <w:jc w:val="both"/>
        <w:rPr>
          <w:rFonts w:ascii="Miriam" w:hAnsi="Miriam" w:cs="Miriam"/>
          <w:color w:val="000000"/>
          <w:spacing w:val="10"/>
          <w:sz w:val="22"/>
          <w:szCs w:val="22"/>
        </w:rPr>
      </w:pP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על כן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המאבק בתופעות האלימות החמורות בחברה הישראלית בהן נעשה שימוש בנשק מחייב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 xml:space="preserve">מעבר למאמץ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'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לשים יד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על כלי הנשק הבלתי חוקיים הרבים שבידי הציבור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גם ענישה מחמירה ומרתיעה בעבירות נשק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לרבות על עצם החזקה או רכישה שלא כדין של נשק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shd w:fill="FFFFFF" w:val="clear"/>
          <w:rtl w:val="true"/>
        </w:rPr>
        <w:t xml:space="preserve"> 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מהלך כזה מחייב הירתמות גם של בתי המשפט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על ידי ענישה מחמירה ומרתיעה לעבירות נשק בלתי חוקי באשר הן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sz w:val="22"/>
          <w:sz w:val="22"/>
          <w:szCs w:val="22"/>
          <w:rtl w:val="true"/>
        </w:rPr>
        <w:t>וכל שכן מקום שנעשה בנשק כזה שימוש בביצוע עבירות אלימות לסוגיהן</w:t>
      </w: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  <w:t>".</w:t>
      </w:r>
    </w:p>
    <w:p>
      <w:pPr>
        <w:pStyle w:val="Normal"/>
        <w:tabs>
          <w:tab w:val="clear" w:pos="720"/>
          <w:tab w:val="left" w:pos="794" w:leader="none"/>
        </w:tabs>
        <w:spacing w:lineRule="auto" w:line="360"/>
        <w:ind w:start="794" w:end="993"/>
        <w:jc w:val="both"/>
        <w:rPr>
          <w:rFonts w:ascii="Miriam" w:hAnsi="Miriam" w:cs="Miriam"/>
          <w:color w:val="000000"/>
          <w:spacing w:val="10"/>
          <w:sz w:val="22"/>
          <w:szCs w:val="22"/>
        </w:rPr>
      </w:pPr>
      <w:r>
        <w:rPr>
          <w:rFonts w:cs="Miriam" w:ascii="Miriam" w:hAnsi="Miriam"/>
          <w:color w:val="000000"/>
          <w:spacing w:val="10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2024-04-21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מנדורי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41707-03-22</w:t>
        </w:r>
      </w:hyperlink>
      <w:r>
        <w:rPr>
          <w:rtl w:val="true"/>
        </w:rPr>
        <w:t xml:space="preserve">( 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 </w:t>
      </w:r>
      <w:r>
        <w:rPr/>
        <w:t>23.6.22</w:t>
      </w:r>
      <w:r>
        <w:rPr>
          <w:rtl w:val="true"/>
        </w:rPr>
        <w:t>):</w:t>
      </w:r>
    </w:p>
    <w:p>
      <w:pPr>
        <w:pStyle w:val="Normal"/>
        <w:spacing w:lineRule="auto" w:line="360" w:before="0" w:after="160"/>
        <w:ind w:start="510" w:end="851"/>
        <w:jc w:val="both"/>
        <w:rPr>
          <w:rFonts w:ascii="Miriam" w:hAnsi="Miriam" w:cs="Miriam"/>
          <w:b/>
          <w:bCs/>
          <w:sz w:val="22"/>
          <w:szCs w:val="22"/>
        </w:rPr>
      </w:pPr>
      <w:r>
        <w:rPr>
          <w:rFonts w:cs="Miriam" w:ascii="Miriam" w:hAnsi="Miriam"/>
          <w:b/>
          <w:bCs/>
          <w:sz w:val="22"/>
          <w:szCs w:val="22"/>
          <w:rtl w:val="true"/>
        </w:rPr>
        <w:t>"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באופן כללי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העונש שנקבע לנאשם מושפע בין היתר מנתוני העבירה בנסיבותיה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ממידת אשמו של הנאשם ומנתונים ונסיבות הנוגעים לנאשם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ואלה מטבע הדברים משתנים ממקרה למקרה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ואין אפשרות שכל העונשים שיוטלו בכל ההליכים בכל בתי המשפט ישמרו על יחס מתאים אלה לאלה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. </w:t>
      </w:r>
      <w:r>
        <w:rPr>
          <w:rFonts w:ascii="Miriam" w:hAnsi="Miriam" w:cs="Miriam"/>
          <w:b/>
          <w:b/>
          <w:bCs/>
          <w:sz w:val="22"/>
          <w:sz w:val="22"/>
          <w:szCs w:val="22"/>
          <w:u w:val="single"/>
          <w:rtl w:val="true"/>
        </w:rPr>
        <w:t>נקודת ההתייחסות צריכה להיות לקו המרכזי בענישה ולא לחריגים</w:t>
      </w:r>
      <w:r>
        <w:rPr>
          <w:rFonts w:cs="Miriam" w:ascii="Miriam" w:hAnsi="Miriam"/>
          <w:b/>
          <w:bCs/>
          <w:sz w:val="22"/>
          <w:szCs w:val="22"/>
          <w:rtl w:val="true"/>
        </w:rPr>
        <w:t>".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25.8.2020</w:t>
      </w:r>
      <w:r>
        <w:rPr>
          <w:rtl w:val="true"/>
        </w:rPr>
        <w:t xml:space="preserve">]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7552-07-20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22.7.2020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: </w:t>
      </w:r>
      <w:r>
        <w:rPr>
          <w:rFonts w:cs="Miriam" w:ascii="Miriam" w:hAnsi="Miriam"/>
          <w:b/>
          <w:bCs/>
          <w:sz w:val="22"/>
          <w:szCs w:val="22"/>
          <w:rtl w:val="true"/>
        </w:rPr>
        <w:t>"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למרבה הצער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על מנת לשדר מסר מרתיע מפני ביצוען 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לא מצאתי ממש בטענה בדבר סטיית בית משפט השלום מהמלצת שירות המבחן </w:t>
      </w:r>
      <w:r>
        <w:rPr>
          <w:rFonts w:cs="Miriam" w:ascii="Miriam" w:hAnsi="Miriam"/>
          <w:b/>
          <w:bCs/>
          <w:sz w:val="22"/>
          <w:szCs w:val="22"/>
          <w:rtl w:val="true"/>
        </w:rPr>
        <w:t>[...]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ההכרעה הסופית בעניין העונש מסורה לבית המשפט בלבד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אשר עליו לאזן בין כלל שיקולי הענישה 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זאת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בפרט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כאשר קיימים בענייננו שיקולים כבדי משקל בדבר הצורך בהרתעת 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...".</w:t>
      </w:r>
      <w:r>
        <w:rPr>
          <w:rtl w:val="true"/>
        </w:rPr>
        <w:t xml:space="preserve">  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 xml:space="preserve">) 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בעפ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/>
        <w:t>1475-12-20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24.2.21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21260-10-19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24.11.19</w:t>
      </w:r>
      <w:r>
        <w:rPr>
          <w:rtl w:val="true"/>
        </w:rPr>
        <w:t xml:space="preserve">) 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b/>
          <w:bCs/>
          <w:rtl w:val="true"/>
        </w:rPr>
        <w:t>: "...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תופעת השימוש בנשק חם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גובה קורבנות כמעט מידי יום ביומו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לא זו בלבד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שלמרות המאמצים הרבים שמשקיעים גורמי אכיפת החוק והעונשים שהוטלו עד כה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לא מוגרה התופעה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אלא שאנו חווים הסלמה בהיקף החזקתם של כלי נשק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וכפועל יוצא מכך גם שימוש בנשק זה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. 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האלימות החמורה הגוברת ברחבי הארץ 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מחייבת העברת מסר תקיף וברור מצד בתי המשפט שלפיו כל מי שמעורב בהחזקה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נשיאה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וכל שכן שימוש בנשק חם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צפוי לעונשים כבדים מאחורי סורג ובריח 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[...] 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אנו סבורים כי נכון היה לנקוט בקו המתחייב בשעה זו של העלאת רף הענישה 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[...]  </w:t>
      </w:r>
      <w:r>
        <w:rPr>
          <w:rFonts w:ascii="Miriam" w:hAnsi="Miriam" w:cs="Miriam"/>
          <w:b/>
          <w:b/>
          <w:bCs/>
          <w:sz w:val="22"/>
          <w:sz w:val="22"/>
          <w:szCs w:val="22"/>
          <w:u w:val="single"/>
          <w:rtl w:val="true"/>
        </w:rPr>
        <w:t>החמרה זו צריכה לבוא לידי ביטוי בהחמרת מתחמי הענישה תוך מתן דגש לשיקולים הנוגעים לערכים החברתיים הנפגעים ו מידת הפגיעה בהם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[...] 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כמו כן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לצורך במיגור תופעת האלימות הגואה שמאפייניה שימוש בנשק חם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יש ליתן משקל לשיקולי ההרתעה בקביעת העונש בתוך המתחם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b/>
          <w:bCs/>
          <w:rtl w:val="true"/>
        </w:rPr>
        <w:t xml:space="preserve">) </w:t>
      </w:r>
    </w:p>
    <w:p>
      <w:pPr>
        <w:pStyle w:val="Normal"/>
        <w:spacing w:lineRule="auto" w:line="360" w:before="240" w:after="0"/>
        <w:ind w:start="-57" w:end="0"/>
        <w:jc w:val="both"/>
        <w:rPr>
          <w:rFonts w:ascii="Miriam" w:hAnsi="Miriam" w:cs="Miriam"/>
          <w:sz w:val="22"/>
          <w:szCs w:val="22"/>
        </w:rPr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19687-06-18</w:t>
        </w:r>
      </w:hyperlink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14.11.18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: </w:t>
      </w: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cs="Miriam" w:ascii="Miriam" w:hAnsi="Miriam"/>
          <w:b/>
          <w:bCs/>
          <w:sz w:val="22"/>
          <w:szCs w:val="22"/>
          <w:rtl w:val="true"/>
        </w:rPr>
        <w:t>...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נוכח המימדים המדאיגים של תופעת החזקת הנשק הבלתי חוקית ולאור הסכנות הנשקפות מתופעה זו והקלות היחסית הרבה שניתן לבצע עבירות אלה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יש מקום להחמיר בענישה שניתנה עד כה בגין עבירות אלה 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[...]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הצורך בהחמרה בענישה בעבירות אלה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נכון גם במקרה שבפנינו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חרף נסיבותיו האישיות של המערער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כפי שאלו קיבלו ביטוי בתסקירים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חרף גילו הצעיר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חרף העדר הרשעות קודמות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ואף חרף המלצת שירות המבחן</w:t>
      </w:r>
      <w:r>
        <w:rPr>
          <w:rFonts w:cs="Miriam" w:ascii="Miriam" w:hAnsi="Miriam"/>
          <w:b/>
          <w:bCs/>
          <w:sz w:val="22"/>
          <w:szCs w:val="22"/>
          <w:rtl w:val="true"/>
        </w:rPr>
        <w:t>..."</w:t>
      </w:r>
      <w:r>
        <w:rPr>
          <w:rFonts w:cs="Miriam" w:ascii="Miriam" w:hAnsi="Miriam"/>
          <w:sz w:val="22"/>
          <w:szCs w:val="22"/>
          <w:rtl w:val="true"/>
        </w:rPr>
        <w:t>.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21268-01-21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17.3.21</w:t>
      </w:r>
      <w:r>
        <w:rPr>
          <w:rtl w:val="true"/>
        </w:rPr>
        <w:t xml:space="preserve">], </w:t>
      </w:r>
      <w:hyperlink r:id="rId2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5459-11-20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5.1.21</w:t>
      </w:r>
      <w:r>
        <w:rPr>
          <w:rtl w:val="true"/>
        </w:rPr>
        <w:t xml:space="preserve">], 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15695-01-19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קווידר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28.4.21</w:t>
      </w:r>
      <w:r>
        <w:rPr>
          <w:rtl w:val="true"/>
        </w:rPr>
        <w:t xml:space="preserve">] –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).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13471-01-22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סייד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29.09.22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54807-01-21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3.7.212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/>
        <w:t>213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64331-05-19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מועתז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14.04.22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–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tl w:val="true"/>
        </w:rPr>
        <w:t xml:space="preserve">,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>
          <w:highlight w:val="cyan"/>
        </w:rPr>
      </w:pPr>
      <w:r>
        <w:rPr>
          <w:highlight w:val="cyan"/>
          <w:rtl w:val="true"/>
        </w:rPr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>
          <w:rtl w:val="true"/>
        </w:rPr>
        <w:t>נחזור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41707-03-22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בהשתתפותו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b/>
          <w:bCs/>
          <w:rtl w:val="true"/>
        </w:rPr>
        <w:t xml:space="preserve">. 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הבדואי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לערכאות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מכבידה</w:t>
      </w:r>
      <w:r>
        <w:rPr>
          <w:rtl w:val="true"/>
        </w:rPr>
        <w:t xml:space="preserve">: 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510" w:end="567"/>
        <w:jc w:val="both"/>
        <w:rPr>
          <w:rFonts w:ascii="Miriam" w:hAnsi="Miriam" w:cs="Miriam"/>
          <w:b/>
          <w:bCs/>
          <w:sz w:val="22"/>
          <w:szCs w:val="22"/>
          <w:lang w:val="en-IL" w:eastAsia="en-IL"/>
        </w:rPr>
      </w:pP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"[...]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בפועל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היקף כלי הנשק הבלתי חוקיים שבידי הציבור רב ועצום והוא מקור לדאגה עמוקה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10" w:end="567"/>
        <w:jc w:val="both"/>
        <w:rPr/>
      </w:pP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באזורנו התופעה של החזקת נשק בלתי חוקי בולטת במיוחד במגזר הבדואי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יש לכך סיבות שונות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בין היתר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הצורך האובייקטיבי של חלק מאוכלוסייה זו להחזיק נשק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על רקע סביבת מגורים מדברית המרוחקת ממקום ישוב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;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הקושי של חלק ניכר מהמגזר הבדואי לעמוד בתנאים לקבלת רישיון החזקת נשק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;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ריבוי סכסוכים אלימים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;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ומעורבות </w:t>
      </w:r>
      <w:r>
        <w:rPr>
          <w:rFonts w:ascii="Miriam" w:hAnsi="Miriam" w:cs="Miriam"/>
          <w:sz w:val="22"/>
          <w:sz w:val="22"/>
          <w:szCs w:val="22"/>
          <w:rtl w:val="true"/>
        </w:rPr>
        <w:t>גבוהה יחסית בפשיעה</w:t>
      </w:r>
      <w:r>
        <w:rPr>
          <w:rFonts w:cs="Miriam" w:ascii="Miriam" w:hAnsi="Miriam"/>
          <w:sz w:val="22"/>
          <w:szCs w:val="22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510" w:end="567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הימצאותם של כלי נשק רבים בידי אזרחים שאינם מורשים להחזיקם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כשלעצמה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מהווה בעיה רצינית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שכן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זמינותו של נשק כזה עלולה להביא לכך שבמצבים שונים ייעשה בו שימוש פוגעני</w:t>
      </w:r>
      <w:r>
        <w:rPr>
          <w:rFonts w:cs="Miriam" w:ascii="Miriam" w:hAnsi="Miriam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10" w:end="567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נוכח הסכנות הכרוכות בהחזקת נשק שלא כדין והיקף התופעה</w:t>
      </w:r>
      <w:r>
        <w:rPr>
          <w:rFonts w:cs="Miriam" w:ascii="Miriam" w:hAnsi="Miriam"/>
          <w:rtl w:val="true"/>
        </w:rPr>
        <w:t>,</w:t>
      </w:r>
      <w:r>
        <w:rPr>
          <w:rFonts w:cs="Miriam" w:ascii="Miriam" w:hAnsi="Miriam"/>
          <w:b/>
          <w:bCs/>
          <w:rtl w:val="true"/>
        </w:rPr>
        <w:t xml:space="preserve"> </w:t>
      </w:r>
      <w:r>
        <w:rPr>
          <w:rFonts w:ascii="Miriam" w:hAnsi="Miriam" w:cs="Miriam"/>
          <w:rtl w:val="true"/>
        </w:rPr>
        <w:t>מדיניות הענישה בעבירות הנשק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במיוחד בשנים האחרונות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הינה של החמרה מובהקת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והערכאות הדיוניות נדרשות לממש מדיניות זו בהטלת עונשים משמעותיים שיהלמו את חומרת המעשה ואת הסכנות הנובעות ממנו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ויהיה בהם כדי להרתיע</w:t>
      </w:r>
      <w:r>
        <w:rPr>
          <w:rFonts w:cs="Miriam" w:ascii="Miriam" w:hAnsi="Miriam"/>
          <w:rtl w:val="true"/>
        </w:rPr>
        <w:t xml:space="preserve">". </w:t>
      </w:r>
    </w:p>
    <w:p>
      <w:pPr>
        <w:pStyle w:val="Normal"/>
        <w:spacing w:lineRule="auto" w:line="360" w:before="0" w:after="160"/>
        <w:ind w:start="-57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העונשים המוטלים על החזקת אקדח שלא כדין נעים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והוסיף והפנה למקרים בפסיקה כמו למשל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2141-21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איתן חניני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27/05/21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דובר במערער שנשא בשעת לילה אקדח אוויר אשר בוצעו בו שינויים המאפשרים ירי של תחמושת בקליבר </w:t>
      </w:r>
      <w:r>
        <w:rPr>
          <w:rFonts w:cs="David" w:ascii="David" w:hAnsi="David"/>
        </w:rPr>
        <w:t>7.65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ארבעה כדורים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ועונשו נגזר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 ושערעורו על חומרת העונש נדחה </w:t>
      </w:r>
      <w:r>
        <w:rPr>
          <w:rFonts w:cs="David" w:ascii="David" w:hAnsi="David"/>
          <w:rtl w:val="true"/>
        </w:rPr>
        <w:t xml:space="preserve">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2892/13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עודתאללה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29/09/13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נדחה ערעורו של מי שהוא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שנתפס נוהג ברכב בו היו אקדח ובו מחסנית </w:t>
      </w:r>
      <w:r>
        <w:rPr>
          <w:rFonts w:ascii="David" w:hAnsi="David"/>
          <w:b/>
          <w:b/>
          <w:bCs/>
          <w:u w:val="single"/>
          <w:rtl w:val="true"/>
        </w:rPr>
        <w:t>ריקה</w:t>
      </w:r>
      <w:r>
        <w:rPr>
          <w:rFonts w:ascii="David" w:hAnsi="David"/>
          <w:b/>
          <w:b/>
          <w:bCs/>
          <w:rtl w:val="true"/>
        </w:rPr>
        <w:t xml:space="preserve"> מכדורים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עונשו </w:t>
      </w:r>
      <w:r>
        <w:rPr>
          <w:rFonts w:ascii="David" w:hAnsi="David"/>
          <w:b/>
          <w:b/>
          <w:bCs/>
          <w:rtl w:val="true"/>
        </w:rPr>
        <w:t xml:space="preserve">נגזר ל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-57" w:end="0"/>
        <w:jc w:val="both"/>
        <w:rPr/>
      </w:pP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טארש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למדרג חומרה יחסי בשל מקום המצא כלי 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</w:t>
      </w:r>
      <w:r>
        <w:rPr>
          <w:rtl w:val="true"/>
        </w:rPr>
        <w:t xml:space="preserve">,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החזקתו במקום נגיש וזמין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>
          <w:lang w:eastAsia="he-IL"/>
        </w:rPr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ומוחלט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</w:rPr>
        <w:t>נוקט בגישה מסתירה ומצמצמת ביחס לקשריו החברתיים ולמעשה הרחיק עצמו מקשרים שוליים תוך שהוא מתקשה להסביר את העבירה ואת מניעיו האישיים לביצועה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השירות חזר וציין בהתרשמותו מחוסר בהירות וחוסר רצון מצד הנאשם להיחשף בפניו בנוגע למניעים שהובילו אותו לבצע את העבירה ולנסיבות ביצועה כשניכר שהתייחסותו פורמאלית וכללית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הוברר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</w:rPr>
        <w:t>שהתייחסות הנאשם בהקשר זה הייתה מגמתית וממסכת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שיש בו להצביע במובהק כי החזקת הנשק לא הייתה תמימה כלל וכלל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57" w:end="0"/>
        <w:jc w:val="both"/>
        <w:rPr>
          <w:b/>
          <w:bCs/>
        </w:rPr>
      </w:pPr>
      <w:r>
        <w:rPr>
          <w:b/>
          <w:b/>
          <w:bCs/>
          <w:rtl w:val="true"/>
          <w:lang w:eastAsia="he-IL"/>
        </w:rPr>
        <w:t>סיכום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מכלול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הדברים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האמורים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בהתחשב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ביצועה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אשמו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פגיעתו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בערכים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החברתיים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ומגמת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ההחמרה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נוכח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המתחייב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סבורני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למעשי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/>
          <w:bCs/>
          <w:rtl w:val="true"/>
          <w:lang w:eastAsia="he-IL"/>
        </w:rPr>
        <w:t>צריך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וינוע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13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252" w:before="0" w:after="160"/>
        <w:ind w:start="-57" w:end="0"/>
        <w:contextualSpacing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"/>
          <w:szCs w:val="2"/>
          <w:u w:val="single"/>
          <w:lang w:val="en-IL" w:eastAsia="en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עונשו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"/>
          <w:szCs w:val="2"/>
          <w:u w:val="single"/>
          <w:lang w:val="en-IL" w:eastAsia="en-IL"/>
        </w:rPr>
      </w:pPr>
      <w:r>
        <w:rPr>
          <w:b/>
          <w:bCs/>
          <w:sz w:val="2"/>
          <w:szCs w:val="2"/>
          <w:u w:val="single"/>
          <w:rtl w:val="true"/>
          <w:lang w:val="en-IL" w:eastAsia="en-IL"/>
        </w:rPr>
      </w:r>
    </w:p>
    <w:p>
      <w:pPr>
        <w:pStyle w:val="Normal"/>
        <w:spacing w:lineRule="auto" w:line="360" w:before="0" w:after="160"/>
        <w:ind w:start="-57" w:end="0"/>
        <w:contextualSpacing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-57" w:end="0"/>
        <w:contextualSpacing/>
        <w:jc w:val="both"/>
        <w:rPr/>
      </w:pP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</w:t>
      </w:r>
      <w:r>
        <w:rPr>
          <w:rtl w:val="true"/>
        </w:rPr>
        <w:t>י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</w:rPr>
          <w:t>72031-02-19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31.12.19</w:t>
      </w:r>
      <w:r>
        <w:rPr>
          <w:rtl w:val="true"/>
        </w:rPr>
        <w:t>] :</w:t>
      </w:r>
    </w:p>
    <w:p>
      <w:pPr>
        <w:pStyle w:val="Normal"/>
        <w:spacing w:lineRule="auto" w:line="360" w:before="0" w:after="160"/>
        <w:ind w:start="-57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510" w:end="993"/>
        <w:contextualSpacing/>
        <w:jc w:val="both"/>
        <w:rPr>
          <w:rFonts w:ascii="Miriam" w:hAnsi="Miriam" w:cs="Miriam"/>
          <w:sz w:val="22"/>
          <w:szCs w:val="22"/>
        </w:rPr>
      </w:pPr>
      <w:r>
        <w:rPr>
          <w:rFonts w:eastAsia="Miriam" w:cs="Miriam" w:ascii="Miriam" w:hAnsi="Miriam"/>
          <w:sz w:val="22"/>
          <w:szCs w:val="22"/>
          <w:rtl w:val="true"/>
        </w:rPr>
        <w:t xml:space="preserve"> </w:t>
      </w:r>
      <w:r>
        <w:rPr>
          <w:rFonts w:cs="Miriam" w:ascii="Miriam" w:hAnsi="Miriam"/>
          <w:b/>
          <w:bCs/>
          <w:sz w:val="22"/>
          <w:szCs w:val="22"/>
          <w:rtl w:val="true"/>
        </w:rPr>
        <w:t>"...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אשר להרתעה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חדשות לבקרים מובאים לפתחו של בית המשפט זה אירועים פלילים במהלכם נעשה שימוש בנשק לא חוקי לפתרון סכסוכים בדרך של אלימות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לא אחת הנשק משמש הן לתקיפה והן להגנה עצמית ומוסלק לעת מצוא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מחוז הדרום סובל אף יותר מאשר מחוזות אחרים מהתופעה של החזקת נשק שלא כדין ויש לראות זאת גם כ</w:t>
      </w:r>
      <w:r>
        <w:rPr>
          <w:rFonts w:cs="Miriam" w:ascii="Miriam" w:hAnsi="Miriam"/>
          <w:b/>
          <w:bCs/>
          <w:sz w:val="22"/>
          <w:szCs w:val="22"/>
          <w:rtl w:val="true"/>
        </w:rPr>
        <w:t>"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מכת אזור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" [...]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בין עבירות הנשק לבין עבירות אלימות קשות </w:t>
      </w:r>
      <w:r>
        <w:rPr>
          <w:rFonts w:cs="Miriam" w:ascii="Miriam" w:hAnsi="Miriam"/>
          <w:b/>
          <w:bCs/>
          <w:sz w:val="22"/>
          <w:szCs w:val="22"/>
          <w:rtl w:val="true"/>
        </w:rPr>
        <w:t>(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לרבות עבירות המתה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)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ישנו </w:t>
      </w:r>
      <w:r>
        <w:rPr>
          <w:rFonts w:cs="Miriam" w:ascii="Miriam" w:hAnsi="Miriam"/>
          <w:b/>
          <w:bCs/>
          <w:sz w:val="22"/>
          <w:szCs w:val="22"/>
          <w:rtl w:val="true"/>
        </w:rPr>
        <w:t>"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קו רצוף ועקוב מדם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".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העובדה המצערת שמתחילת שנת </w:t>
      </w:r>
      <w:r>
        <w:rPr>
          <w:rFonts w:cs="Miriam" w:ascii="Miriam" w:hAnsi="Miriam"/>
          <w:b/>
          <w:bCs/>
          <w:sz w:val="22"/>
          <w:szCs w:val="22"/>
        </w:rPr>
        <w:t>2019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ועד למועד מתן גזר הדין נרצחו </w:t>
      </w:r>
      <w:r>
        <w:rPr>
          <w:rFonts w:cs="Miriam" w:ascii="Miriam" w:hAnsi="Miriam"/>
          <w:b/>
          <w:bCs/>
          <w:sz w:val="22"/>
          <w:szCs w:val="22"/>
          <w:rtl w:val="true"/>
        </w:rPr>
        <w:t>(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רק במגזר הערבי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)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מעל </w:t>
      </w:r>
      <w:r>
        <w:rPr>
          <w:rFonts w:cs="Miriam" w:ascii="Miriam" w:hAnsi="Miriam"/>
          <w:b/>
          <w:bCs/>
          <w:sz w:val="22"/>
          <w:szCs w:val="22"/>
        </w:rPr>
        <w:t>90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בני</w:t>
      </w:r>
      <w:r>
        <w:rPr>
          <w:rFonts w:cs="Miriam" w:ascii="Miriam" w:hAnsi="Miriam"/>
          <w:b/>
          <w:bCs/>
          <w:sz w:val="22"/>
          <w:szCs w:val="22"/>
          <w:rtl w:val="true"/>
        </w:rPr>
        <w:t>-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אדם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ברוב רובם של המקרים תוך שימוש בנשק חם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מדברת בעד עצמה</w:t>
      </w:r>
      <w:r>
        <w:rPr>
          <w:rFonts w:cs="Miriam" w:ascii="Miriam" w:hAnsi="Miriam"/>
          <w:b/>
          <w:bCs/>
          <w:sz w:val="22"/>
          <w:szCs w:val="22"/>
          <w:rtl w:val="true"/>
        </w:rPr>
        <w:t>...".</w:t>
      </w:r>
      <w:r>
        <w:rPr>
          <w:rFonts w:cs="Miriam" w:ascii="Miriam" w:hAnsi="Miriam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Miriam" w:hAnsi="Miriam" w:cs="Miriam"/>
          <w:sz w:val="22"/>
          <w:szCs w:val="22"/>
          <w:highlight w:val="green"/>
        </w:rPr>
      </w:pPr>
      <w:r>
        <w:rPr>
          <w:rFonts w:cs="Miriam" w:ascii="Miriam" w:hAnsi="Miriam"/>
          <w:sz w:val="22"/>
          <w:szCs w:val="22"/>
          <w:highlight w:val="green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וב</w:t>
      </w:r>
      <w:hyperlink r:id="rId3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( 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2024-04-21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מנדורי</w:t>
      </w:r>
      <w:r>
        <w:rPr>
          <w:rtl w:val="true"/>
        </w:rPr>
        <w:t>:</w:t>
      </w:r>
    </w:p>
    <w:p>
      <w:pPr>
        <w:pStyle w:val="Normal"/>
        <w:spacing w:lineRule="auto" w:line="360" w:before="240" w:after="0"/>
        <w:ind w:start="510" w:end="993"/>
        <w:jc w:val="both"/>
        <w:rPr>
          <w:rFonts w:ascii="Miriam" w:hAnsi="Miriam" w:cs="Miriam"/>
          <w:sz w:val="22"/>
          <w:szCs w:val="22"/>
        </w:rPr>
      </w:pP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דומה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כי אין חולק היום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שתמנון תופעת האלימות </w:t>
      </w:r>
      <w:r>
        <w:rPr>
          <w:rFonts w:cs="Miriam" w:ascii="Miriam" w:hAnsi="Miriam"/>
          <w:b/>
          <w:bCs/>
          <w:sz w:val="22"/>
          <w:szCs w:val="22"/>
          <w:rtl w:val="true"/>
        </w:rPr>
        <w:t>(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תוך שימוש בנשק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)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שהחל שולח את זרועותיו המסוכנות לכל חלקה טובה במחוזותינו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התעצם והפך אכזר ומסוכן יותר עם חלוף הזמן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המציאות בה אנו חיים כיום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האלימות המתפשטת ברחובות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הזעקה לעזרה  שנשמעת מכל עבר ושימוש היתר שנעשה בנשק המוחזק באופן לא חוקי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כל אלה יחדיו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,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מחייבים את בית המשפט לתרום את תרומתו למען מיגור תופעה זו במטרה להוקיעה מן השורש ולגדוע את זרועות הרע</w:t>
      </w:r>
      <w:r>
        <w:rPr>
          <w:rFonts w:cs="Miriam" w:ascii="Miriam" w:hAnsi="Miriam"/>
          <w:b/>
          <w:bCs/>
          <w:sz w:val="22"/>
          <w:szCs w:val="22"/>
          <w:rtl w:val="true"/>
        </w:rPr>
        <w:t>".</w:t>
      </w:r>
    </w:p>
    <w:p>
      <w:pPr>
        <w:pStyle w:val="Normal"/>
        <w:spacing w:lineRule="auto" w:line="360" w:before="240" w:after="0"/>
        <w:ind w:start="510" w:end="993"/>
        <w:jc w:val="both"/>
        <w:rPr>
          <w:rFonts w:ascii="Miriam" w:hAnsi="Miriam" w:cs="Miriam"/>
          <w:sz w:val="22"/>
          <w:szCs w:val="22"/>
        </w:rPr>
      </w:pPr>
      <w:r>
        <w:rPr>
          <w:rFonts w:cs="Miriam" w:ascii="Miriam" w:hAnsi="Miriam"/>
          <w:sz w:val="22"/>
          <w:szCs w:val="22"/>
          <w:rtl w:val="true"/>
        </w:rPr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כי על אף הודאת הנאשם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התייחסותו לנסיבות ביצוען הייתה מגמתית וממסכת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ולמעשה לא נערכה כל התבוננות פנימית מעמיקה בנוגע לכשליו וקשייו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להדגיש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כשחלק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ובדיונים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הסנגורית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אוטן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highlight w:val="yellow"/>
        </w:rPr>
      </w:pP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כעבור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31.10.2021</w:t>
      </w:r>
      <w:r>
        <w:rPr>
          <w:b/>
          <w:bCs/>
          <w:rtl w:val="true"/>
        </w:rPr>
        <w:t xml:space="preserve"> -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התאווררות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הפרות</w:t>
      </w:r>
      <w:r>
        <w:rPr>
          <w:rtl w:val="true"/>
        </w:rPr>
        <w:t xml:space="preserve">.." –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rtl w:val="true"/>
        </w:rPr>
        <w:t xml:space="preserve">"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14.9.2022</w:t>
      </w:r>
      <w:r>
        <w:rPr>
          <w:rtl w:val="true"/>
        </w:rPr>
        <w:t xml:space="preserve">, 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שנית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התאווררות</w:t>
      </w:r>
      <w:r>
        <w:rPr>
          <w:rtl w:val="true"/>
        </w:rPr>
        <w:t xml:space="preserve">) </w:t>
      </w:r>
      <w:r>
        <w:rPr>
          <w:rtl w:val="true"/>
        </w:rPr>
        <w:t>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ברגשותיהם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לתמוהה</w:t>
      </w:r>
      <w:r>
        <w:rPr>
          <w:rtl w:val="true"/>
        </w:rPr>
        <w:t xml:space="preserve">, </w:t>
      </w:r>
      <w:r>
        <w:rPr>
          <w:rtl w:val="true"/>
        </w:rPr>
        <w:t>הכיצד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rtl w:val="true"/>
        </w:rPr>
        <w:t xml:space="preserve">" ? 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באוגוסט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07.07.2022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משכילה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מוקפד</w:t>
      </w:r>
      <w:r>
        <w:rPr>
          <w:rtl w:val="true"/>
        </w:rPr>
        <w:t xml:space="preserve">?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31.10.2021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שחרררו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לכאורה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14.9.22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כי הוא מסתיר עניין כה משמעותי בחייו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ניהול תיק פלילי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בפני משפחתו ואשתו כהגנה על רגשותיהם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  <w:b/>
          <w:bCs/>
          <w:lang w:val="en-IL" w:eastAsia="en-IL"/>
        </w:rPr>
      </w:pPr>
      <w:r>
        <w:rPr>
          <w:rFonts w:cs="Arial" w:ascii="Arial" w:hAnsi="Arial"/>
          <w:b/>
          <w:bCs/>
          <w:rtl w:val="true"/>
          <w:lang w:val="en-IL" w:eastAsia="en-IL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b/>
          <w:b/>
          <w:bCs/>
          <w:rtl w:val="true"/>
        </w:rPr>
        <w:t>סיכום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י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25.10.2021</w:t>
      </w:r>
      <w:r>
        <w:rPr>
          <w:rtl w:val="true"/>
        </w:rPr>
        <w:t xml:space="preserve"> 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סורקה</w:t>
      </w:r>
      <w:r>
        <w:rPr>
          <w:rtl w:val="true"/>
        </w:rPr>
        <w:t xml:space="preserve">.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מרביתם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בגדרם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התרשמות השירות מהתייחסותו הבעייתית של הנאשם לעבירה ולנסיבותיה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מקשייו להכיר בחומרת העבירה וזיהוי סיכון ודפוסים מכשילים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מפער בין הצגתו של הנאשם את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היעדר מעורבות פלילית </w:t>
      </w:r>
      <w:r>
        <w:rPr>
          <w:rFonts w:ascii="Arial" w:hAnsi="Arial" w:cs="Arial"/>
          <w:b/>
          <w:b/>
          <w:bCs/>
          <w:rtl w:val="true"/>
        </w:rPr>
        <w:t>ותפיסתו לסוגיית נשק בכלל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לבין התנהלותו בעת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lang w:val="en-IL" w:eastAsia="en-IL"/>
        </w:rPr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>/</w:t>
      </w:r>
      <w:r>
        <w:rPr>
          <w:rtl w:val="true"/>
        </w:rPr>
        <w:t>ה</w:t>
      </w:r>
      <w:r>
        <w:rPr>
          <w:rtl w:val="true"/>
        </w:rPr>
        <w:t xml:space="preserve">, 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both"/>
        <w:rPr>
          <w:rFonts w:ascii="Calibri" w:hAnsi="Calibri" w:cs="Calibri"/>
          <w:lang w:val="en-IL" w:eastAsia="en-IL"/>
        </w:rPr>
      </w:pPr>
      <w:r>
        <w:rPr>
          <w:rFonts w:cs="Calibri" w:ascii="Calibri" w:hAnsi="Calibri"/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firstLine="142" w:start="141" w:end="0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בניכוי ימי מעצרו על פי רישומי 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425" w:start="708" w:end="0"/>
        <w:contextualSpacing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יעבור עבירת נשק  מסוג 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08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והצמדה</w:t>
      </w:r>
      <w:r>
        <w:rPr>
          <w:rtl w:val="true"/>
        </w:rPr>
        <w:t>.</w:t>
      </w:r>
    </w:p>
    <w:p>
      <w:pPr>
        <w:pStyle w:val="Normal"/>
        <w:spacing w:lineRule="auto" w:line="252" w:before="0" w:after="160"/>
        <w:ind w:start="1074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52" w:before="0" w:after="160"/>
        <w:ind w:start="-5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האקדח והמחסנית שנתפסו – יחולטו </w:t>
      </w:r>
      <w:r>
        <w:rPr>
          <w:rFonts w:cs="Calibri" w:ascii="Calibri" w:hAnsi="Calibri"/>
          <w:rtl w:val="true"/>
        </w:rPr>
        <w:t xml:space="preserve">/ </w:t>
      </w:r>
      <w:r>
        <w:rPr>
          <w:rFonts w:ascii="Calibri" w:hAnsi="Calibri" w:cs="Calibri"/>
          <w:rtl w:val="true"/>
        </w:rPr>
        <w:t>יושמדו לשיקול דעת היחידה החוקרת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-57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52" w:before="0" w:after="160"/>
        <w:ind w:start="-57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 שטרית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50716-11-19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תביעות נגב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באדר אלסייד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641831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5824863" TargetMode="External"/><Relationship Id="rId9" Type="http://schemas.openxmlformats.org/officeDocument/2006/relationships/hyperlink" Target="http://www.nevo.co.il/case/25520167" TargetMode="External"/><Relationship Id="rId10" Type="http://schemas.openxmlformats.org/officeDocument/2006/relationships/hyperlink" Target="http://www.nevo.co.il/case/2760387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8513828" TargetMode="External"/><Relationship Id="rId14" Type="http://schemas.openxmlformats.org/officeDocument/2006/relationships/hyperlink" Target="http://www.nevo.co.il/case/25824863" TargetMode="External"/><Relationship Id="rId15" Type="http://schemas.openxmlformats.org/officeDocument/2006/relationships/hyperlink" Target="http://www.nevo.co.il/case/2751094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8413605" TargetMode="External"/><Relationship Id="rId18" Type="http://schemas.openxmlformats.org/officeDocument/2006/relationships/hyperlink" Target="http://www.nevo.co.il/case/26913995" TargetMode="External"/><Relationship Id="rId19" Type="http://schemas.openxmlformats.org/officeDocument/2006/relationships/hyperlink" Target="http://www.nevo.co.il/case/26816262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26103748" TargetMode="External"/><Relationship Id="rId22" Type="http://schemas.openxmlformats.org/officeDocument/2006/relationships/hyperlink" Target="http://www.nevo.co.il/case/24288345" TargetMode="External"/><Relationship Id="rId23" Type="http://schemas.openxmlformats.org/officeDocument/2006/relationships/hyperlink" Target="http://www.nevo.co.il/case/27317991" TargetMode="External"/><Relationship Id="rId24" Type="http://schemas.openxmlformats.org/officeDocument/2006/relationships/hyperlink" Target="http://www.nevo.co.il/case/27122425" TargetMode="External"/><Relationship Id="rId25" Type="http://schemas.openxmlformats.org/officeDocument/2006/relationships/hyperlink" Target="http://www.nevo.co.il/case/25297178" TargetMode="External"/><Relationship Id="rId26" Type="http://schemas.openxmlformats.org/officeDocument/2006/relationships/hyperlink" Target="http://www.nevo.co.il/case/28228343" TargetMode="External"/><Relationship Id="rId27" Type="http://schemas.openxmlformats.org/officeDocument/2006/relationships/hyperlink" Target="http://www.nevo.co.il/case/27359147" TargetMode="External"/><Relationship Id="rId28" Type="http://schemas.openxmlformats.org/officeDocument/2006/relationships/hyperlink" Target="http://www.nevo.co.il/case/25732840" TargetMode="External"/><Relationship Id="rId29" Type="http://schemas.openxmlformats.org/officeDocument/2006/relationships/hyperlink" Target="http://www.nevo.co.il/case/28413605" TargetMode="External"/><Relationship Id="rId30" Type="http://schemas.openxmlformats.org/officeDocument/2006/relationships/hyperlink" Target="http://www.nevo.co.il/case/27502726" TargetMode="External"/><Relationship Id="rId31" Type="http://schemas.openxmlformats.org/officeDocument/2006/relationships/hyperlink" Target="http://www.nevo.co.il/case/6949290" TargetMode="External"/><Relationship Id="rId32" Type="http://schemas.openxmlformats.org/officeDocument/2006/relationships/hyperlink" Target="http://www.nevo.co.il/case/25496225" TargetMode="External"/><Relationship Id="rId33" Type="http://schemas.openxmlformats.org/officeDocument/2006/relationships/hyperlink" Target="http://www.nevo.co.il/case/27510949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2023-07-26T14:34:00Z</dcterms:created>
  <dc:creator> </dc:creator>
  <dc:description/>
  <cp:keywords/>
  <dc:language>en-IL</dc:language>
  <cp:lastModifiedBy>h1</cp:lastModifiedBy>
  <dcterms:modified xsi:type="dcterms:W3CDTF">2023-07-26T14:34:00Z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 תביעות נגב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באדר אלסייד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26418313;25824863:3;25520167;27603872;28513828;27510949:2;28413605:2;26913995;26816262;26103748;24288345;27317991;27122425;25297178;28228343;27359147;25732840;27502726;6949290;25496225</vt:lpwstr>
  </property>
  <property fmtid="{D5CDD505-2E9C-101B-9397-08002B2CF9AE}" pid="9" name="CITY">
    <vt:lpwstr>ב"ש</vt:lpwstr>
  </property>
  <property fmtid="{D5CDD505-2E9C-101B-9397-08002B2CF9AE}" pid="10" name="DATE">
    <vt:lpwstr>20221114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שוש שטרית</vt:lpwstr>
  </property>
  <property fmtid="{D5CDD505-2E9C-101B-9397-08002B2CF9AE}" pid="14" name="LAWLISTTMP1">
    <vt:lpwstr>70301/144.a</vt:lpwstr>
  </property>
  <property fmtid="{D5CDD505-2E9C-101B-9397-08002B2CF9AE}" pid="15" name="LAWYER">
    <vt:lpwstr>חננאל שאקלר;נטלי אוטן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50716</vt:lpwstr>
  </property>
  <property fmtid="{D5CDD505-2E9C-101B-9397-08002B2CF9AE}" pid="22" name="NEWPARTB">
    <vt:lpwstr>11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380020221114</vt:lpwstr>
  </property>
  <property fmtid="{D5CDD505-2E9C-101B-9397-08002B2CF9AE}" pid="34" name="TYPE_N_DATE">
    <vt:lpwstr>38020221114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