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50809-07-17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שיבאן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רונית בש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סלום אבו שיבאן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סאלח אבו שיבאן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ascii="FrankRuehl" w:hAnsi="FrankRuehl" w:cs="FrankRuehl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u w:val="single"/>
        </w:rPr>
      </w:pPr>
      <w:r>
        <w:rPr>
          <w:rFonts w:cs="Arial" w:ascii="Arial" w:hAnsi="Arial"/>
          <w:color w:val="0000FF"/>
          <w:u w:val="single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bookmarkStart w:id="6" w:name="ABSTRACT_START"/>
      <w:bookmarkEnd w:id="6"/>
      <w:r>
        <w:rPr>
          <w:rtl w:val="true"/>
        </w:rPr>
        <w:t xml:space="preserve">.         </w:t>
      </w:r>
      <w:r>
        <w:rPr>
          <w:rtl w:val="true"/>
        </w:rPr>
        <w:t>הנאש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</w:t>
      </w:r>
      <w:r>
        <w:rPr>
          <w:rtl w:val="true"/>
        </w:rPr>
        <w:t>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Cs/>
          <w:u w:val="single"/>
          <w:rtl w:val="true"/>
        </w:rPr>
        <w:t>(</w:t>
      </w:r>
      <w:r>
        <w:rPr>
          <w:rFonts w:cs="Miriam"/>
          <w:b/>
          <w:b/>
          <w:bCs/>
          <w:u w:val="single"/>
          <w:rtl w:val="true"/>
        </w:rPr>
        <w:t>להלן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גם</w:t>
      </w:r>
      <w:r>
        <w:rPr>
          <w:rFonts w:cs="Miriam"/>
          <w:b/>
          <w:bCs/>
          <w:u w:val="single"/>
          <w:rtl w:val="true"/>
        </w:rPr>
        <w:t xml:space="preserve">: </w:t>
      </w:r>
      <w:r>
        <w:rPr>
          <w:rFonts w:cs="Miriam"/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האישום</w:t>
      </w:r>
      <w:r>
        <w:rPr>
          <w:rFonts w:cs="Miriam"/>
          <w:b/>
          <w:bCs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הנאשמים</w:t>
      </w:r>
    </w:p>
    <w:p>
      <w:pPr>
        <w:pStyle w:val="Normal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ובזמנים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הגיבורים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הבית</w:t>
      </w:r>
      <w:r>
        <w:rPr>
          <w:rtl w:val="true"/>
        </w:rPr>
        <w:t xml:space="preserve">).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9/7/2017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9/7/2017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1:04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הגיבורים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העסק</w:t>
      </w:r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01:18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, </w:t>
      </w:r>
      <w:r>
        <w:rPr>
          <w:rtl w:val="true"/>
        </w:rPr>
        <w:t>לנשיאתם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שנ</w:t>
      </w:r>
      <w:r>
        <w:rPr>
          <w:rFonts w:cs="Miriam"/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</w:rPr>
        <w:t>1</w:t>
      </w:r>
      <w:r>
        <w:rPr>
          <w:rFonts w:cs="Miriam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בלבד</w:t>
      </w:r>
      <w:r>
        <w:rPr>
          <w:rFonts w:cs="Miriam"/>
          <w:u w:val="single"/>
          <w:rtl w:val="true"/>
        </w:rPr>
        <w:t>(</w:t>
      </w:r>
      <w:r>
        <w:rPr>
          <w:rFonts w:cs="Miriam"/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בפרק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זה</w:t>
      </w:r>
      <w:r>
        <w:rPr>
          <w:rFonts w:cs="Miriam"/>
          <w:u w:val="single"/>
          <w:rtl w:val="true"/>
        </w:rPr>
        <w:t xml:space="preserve">: </w:t>
      </w:r>
      <w:r>
        <w:rPr>
          <w:rFonts w:cs="Miriam"/>
          <w:u w:val="single"/>
          <w:rtl w:val="true"/>
        </w:rPr>
        <w:t>הנאשם</w:t>
      </w:r>
      <w:r>
        <w:rPr>
          <w:rFonts w:cs="Miriam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25/5/2017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פוקוס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 </w:t>
      </w:r>
      <w:r>
        <w:rPr>
          <w:rFonts w:cs="Miriam"/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</w:rPr>
        <w:t>1</w:t>
      </w:r>
      <w:r>
        <w:rPr>
          <w:rFonts w:cs="Miriam"/>
          <w:u w:val="single"/>
          <w:rtl w:val="true"/>
        </w:rPr>
        <w:t xml:space="preserve"> (</w:t>
      </w: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u w:val="single"/>
          <w:rtl w:val="true"/>
        </w:rPr>
        <w:t>:</w:t>
      </w:r>
      <w:r>
        <w:rPr>
          <w:rFonts w:cs="Miriam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הנאשם</w:t>
      </w:r>
      <w:r>
        <w:rPr>
          <w:rFonts w:cs="Miriam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tl w:val="true"/>
        </w:rPr>
        <w:t xml:space="preserve">. </w:t>
      </w:r>
      <w:r>
        <w:rPr>
          <w:rtl w:val="true"/>
        </w:rPr>
        <w:t>מקורותיו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</w:t>
      </w:r>
      <w:r>
        <w:rPr>
          <w:rtl w:val="true"/>
        </w:rPr>
        <w:t xml:space="preserve">,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להתרחשותן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 </w:t>
      </w:r>
      <w:r>
        <w:rPr>
          <w:rtl w:val="true"/>
        </w:rPr>
        <w:t>להזיז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סוציאליים</w:t>
      </w:r>
      <w:r>
        <w:rPr>
          <w:rtl w:val="true"/>
        </w:rPr>
        <w:t xml:space="preserve">,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 </w:t>
      </w:r>
      <w:r>
        <w:rPr>
          <w:rtl w:val="true"/>
        </w:rPr>
        <w:t>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האנטי</w:t>
      </w:r>
      <w:r>
        <w:rPr>
          <w:rtl w:val="true"/>
        </w:rPr>
        <w:t>-</w:t>
      </w:r>
      <w:r>
        <w:rPr>
          <w:rtl w:val="true"/>
        </w:rPr>
        <w:t>סוציאליי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 </w:t>
      </w:r>
      <w:r>
        <w:rPr>
          <w:rFonts w:cs="Miriam"/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</w:rPr>
        <w:t>2</w:t>
      </w:r>
      <w:r>
        <w:rPr>
          <w:rFonts w:cs="Miriam"/>
          <w:u w:val="single"/>
          <w:rtl w:val="true"/>
        </w:rPr>
        <w:t xml:space="preserve"> (</w:t>
      </w:r>
      <w:r>
        <w:rPr>
          <w:rFonts w:cs="Miriam"/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בפרק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זה</w:t>
      </w:r>
      <w:r>
        <w:rPr>
          <w:rFonts w:cs="Miriam"/>
          <w:u w:val="single"/>
          <w:rtl w:val="true"/>
        </w:rPr>
        <w:t xml:space="preserve">: </w:t>
      </w:r>
      <w:r>
        <w:rPr>
          <w:rFonts w:cs="Miriam"/>
          <w:u w:val="single"/>
          <w:rtl w:val="true"/>
        </w:rPr>
        <w:t>הנאשם</w:t>
      </w:r>
      <w:r>
        <w:rPr>
          <w:rFonts w:cs="Miriam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1/7/18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 </w:t>
      </w:r>
      <w:r>
        <w:rPr>
          <w:rtl w:val="true"/>
        </w:rPr>
        <w:t>המורכבת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מיזוג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, </w:t>
      </w:r>
      <w:r>
        <w:rPr>
          <w:rtl w:val="true"/>
        </w:rPr>
        <w:t>החשוף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-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, </w:t>
      </w:r>
      <w:r>
        <w:rPr>
          <w:rtl w:val="true"/>
        </w:rPr>
        <w:t>מרדנות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tl w:val="true"/>
        </w:rPr>
        <w:t xml:space="preserve">, </w:t>
      </w:r>
      <w:r>
        <w:rPr>
          <w:rtl w:val="true"/>
        </w:rPr>
        <w:t>המאופיינת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אמוציונאליים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tl w:val="true"/>
        </w:rPr>
        <w:t xml:space="preserve">, </w:t>
      </w:r>
      <w:r>
        <w:rPr>
          <w:rtl w:val="true"/>
        </w:rPr>
        <w:t>התמסרותו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tl w:val="true"/>
        </w:rPr>
        <w:t xml:space="preserve">,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12/11/18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4/2/19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משתתף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14/12/18</w:t>
      </w:r>
      <w:r>
        <w:rPr>
          <w:rtl w:val="true"/>
        </w:rPr>
        <w:t xml:space="preserve">,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,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מנחות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וטיעוניה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המאשימה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</w:t>
      </w:r>
      <w:r>
        <w:rPr>
          <w:rFonts w:ascii=".David;Times New Roman" w:hAnsi=".David;Times New Roman" w:cs=".David;Times New Roman"/>
          <w:rtl w:val="true"/>
        </w:rPr>
        <w:t>גיש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בדיון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בפניי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ביום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cs=".David;Times New Roman" w:ascii=".David;Times New Roman" w:hAnsi=".David;Times New Roman"/>
        </w:rPr>
        <w:t>10/2/19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את גיליון המרשם הפלילי של נאשם </w:t>
      </w:r>
      <w:r>
        <w:rPr>
          <w:rFonts w:cs=".David;Times New Roman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 (</w:t>
      </w:r>
      <w:r>
        <w:rPr>
          <w:rFonts w:ascii=".David;Times New Roman" w:hAnsi=".David;Times New Roman" w:cs="Miriam"/>
          <w:rtl w:val="true"/>
        </w:rPr>
        <w:t>ט</w:t>
      </w:r>
      <w:r>
        <w:rPr>
          <w:rFonts w:cs="Miriam" w:ascii=".David;Times New Roman" w:hAnsi=".David;Times New Roman"/>
          <w:rtl w:val="true"/>
        </w:rPr>
        <w:t>/</w:t>
      </w:r>
      <w:r>
        <w:rPr>
          <w:rFonts w:cs="Miriam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) </w:t>
      </w:r>
      <w:r>
        <w:rPr>
          <w:rFonts w:ascii=".David;Times New Roman" w:hAnsi=".David;Times New Roman" w:cs=".David;Times New Roman"/>
          <w:rtl w:val="true"/>
        </w:rPr>
        <w:t>ממנו עולה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כי לחובתו של  נאשם זה הרשעה קודמת מיום </w:t>
      </w:r>
      <w:r>
        <w:rPr>
          <w:rFonts w:cs=".David;Times New Roman" w:ascii=".David;Times New Roman" w:hAnsi=".David;Times New Roman"/>
        </w:rPr>
        <w:t>15/9/16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בעבירה של פריצה לרכב בגינה נגזר עליו עונש של מאסר על תנאי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עוד הבהיר 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כי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עברו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של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נאשם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cs=".David;Times New Roman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נקי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 xml:space="preserve">כ המאשימה הגיש את טיעוני המאשימה לעונש בכתב </w:t>
      </w:r>
      <w:r>
        <w:rPr>
          <w:rFonts w:cs=".David;Times New Roman" w:ascii=".David;Times New Roman" w:hAnsi=".David;Times New Roman"/>
          <w:rtl w:val="true"/>
        </w:rPr>
        <w:t>(</w:t>
      </w:r>
      <w:r>
        <w:rPr>
          <w:rFonts w:ascii=".David;Times New Roman" w:hAnsi=".David;Times New Roman" w:cs="Miriam"/>
          <w:rtl w:val="true"/>
        </w:rPr>
        <w:t>ט</w:t>
      </w:r>
      <w:r>
        <w:rPr>
          <w:rFonts w:cs="Miriam" w:ascii=".David;Times New Roman" w:hAnsi=".David;Times New Roman"/>
          <w:rtl w:val="true"/>
        </w:rPr>
        <w:t>/</w:t>
      </w:r>
      <w:r>
        <w:rPr>
          <w:rFonts w:cs="Miriam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) </w:t>
      </w:r>
      <w:r>
        <w:rPr>
          <w:rFonts w:ascii=".David;Times New Roman" w:hAnsi=".David;Times New Roman" w:cs=".David;Times New Roman"/>
          <w:rtl w:val="true"/>
        </w:rPr>
        <w:t>וכן הוסיף וטען לעונש בעל</w:t>
      </w:r>
      <w:r>
        <w:rPr>
          <w:rFonts w:cs=".David;Times New Roman" w:ascii=".David;Times New Roman" w:hAnsi=".David;Times New Roman"/>
          <w:rtl w:val="true"/>
        </w:rPr>
        <w:t>-</w:t>
      </w:r>
      <w:r>
        <w:rPr>
          <w:rFonts w:ascii=".David;Times New Roman" w:hAnsi=".David;Times New Roman" w:cs=".David;Times New Roman"/>
          <w:rtl w:val="true"/>
        </w:rPr>
        <w:t>פה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Miriam"/>
          <w:u w:val="single"/>
        </w:rPr>
      </w:pPr>
      <w:r>
        <w:rPr>
          <w:rFonts w:cs="Miriam" w:ascii=".David;Times New Roman" w:hAnsi=".David;Times New Roman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22</w:t>
      </w:r>
      <w:r>
        <w:rPr>
          <w:rFonts w:cs=".David;Times New Roman" w:ascii=".David;Times New Roman" w:hAnsi=".David;Times New Roman"/>
          <w:rtl w:val="true"/>
        </w:rPr>
        <w:t xml:space="preserve">. </w:t>
        <w:tab/>
      </w:r>
      <w:r>
        <w:rPr>
          <w:rFonts w:ascii=".David;Times New Roman" w:hAnsi=".David;Times New Roman" w:cs=".David;Times New Roman"/>
          <w:rtl w:val="true"/>
        </w:rPr>
        <w:t>בטיעוניו לעונש ציין 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נאשם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cs=".David;Times New Roman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שהה במעצר של ממש בגין תיק זה מיום </w:t>
      </w:r>
      <w:r>
        <w:rPr>
          <w:rFonts w:cs=".David;Times New Roman" w:ascii=".David;Times New Roman" w:hAnsi=".David;Times New Roman"/>
        </w:rPr>
        <w:t>09/07/17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עד ליום </w:t>
      </w:r>
      <w:r>
        <w:rPr>
          <w:rFonts w:cs=".David;Times New Roman" w:ascii=".David;Times New Roman" w:hAnsi=".David;Times New Roman"/>
        </w:rPr>
        <w:t>04/09/17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ש</w:t>
      </w:r>
      <w:r>
        <w:rPr>
          <w:rFonts w:ascii=".David;Times New Roman" w:hAnsi=".David;Times New Roman" w:cs=".David;Times New Roman"/>
          <w:rtl w:val="true"/>
        </w:rPr>
        <w:t>אז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הורה בית המשפט על מעצרו בפיקוח אלקטרוני בבית קרוב משפחתו בעיר נצרת והותר לו 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חלון התאווררו</w:t>
      </w:r>
      <w:r>
        <w:rPr>
          <w:rFonts w:ascii=".David;Times New Roman" w:hAnsi=".David;Times New Roman" w:cs=".David;Times New Roman"/>
          <w:rtl w:val="true"/>
        </w:rPr>
        <w:t>ת</w:t>
      </w:r>
      <w:r>
        <w:rPr>
          <w:rFonts w:cs=".David;Times New Roman" w:ascii=".David;Times New Roman" w:hAnsi=".David;Times New Roman"/>
          <w:rtl w:val="true"/>
        </w:rPr>
        <w:t xml:space="preserve">" </w:t>
      </w:r>
      <w:r>
        <w:rPr>
          <w:rFonts w:ascii=".David;Times New Roman" w:hAnsi=".David;Times New Roman" w:cs=".David;Times New Roman"/>
          <w:rtl w:val="true"/>
        </w:rPr>
        <w:t>של שעתיים ביום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בהמשך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ביום </w:t>
      </w:r>
      <w:r>
        <w:rPr>
          <w:rFonts w:cs=".David;Times New Roman" w:ascii=".David;Times New Roman" w:hAnsi=".David;Times New Roman"/>
        </w:rPr>
        <w:t>28/02/18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הועתק מקום המעצר בפיקוח אלקטרוני לעיר חיפה וביום </w:t>
      </w:r>
      <w:r>
        <w:rPr>
          <w:rFonts w:cs=".David;Times New Roman" w:ascii=".David;Times New Roman" w:hAnsi=".David;Times New Roman"/>
        </w:rPr>
        <w:t>30/5/18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הורחב 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חלון ההתאווררות</w:t>
      </w:r>
      <w:r>
        <w:rPr>
          <w:rFonts w:cs=".David;Times New Roman" w:ascii=".David;Times New Roman" w:hAnsi=".David;Times New Roman"/>
          <w:rtl w:val="true"/>
        </w:rPr>
        <w:t xml:space="preserve">" </w:t>
      </w:r>
      <w:r>
        <w:rPr>
          <w:rFonts w:ascii=".David;Times New Roman" w:hAnsi=".David;Times New Roman" w:cs=".David;Times New Roman"/>
          <w:rtl w:val="true"/>
        </w:rPr>
        <w:t xml:space="preserve">למשך </w:t>
      </w:r>
      <w:r>
        <w:rPr>
          <w:rFonts w:cs=".David;Times New Roman" w:ascii=".David;Times New Roman" w:hAnsi=".David;Times New Roman"/>
        </w:rPr>
        <w:t>4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שעות ביום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23</w:t>
      </w:r>
      <w:r>
        <w:rPr>
          <w:rFonts w:cs=".David;Times New Roman" w:ascii=".David;Times New Roman" w:hAnsi=".David;Times New Roman"/>
          <w:rtl w:val="true"/>
        </w:rPr>
        <w:t xml:space="preserve">. </w:t>
        <w:tab/>
      </w:r>
      <w:r>
        <w:rPr>
          <w:rFonts w:ascii=".David;Times New Roman" w:hAnsi=".David;Times New Roman" w:cs=".David;Times New Roman"/>
          <w:rtl w:val="true"/>
        </w:rPr>
        <w:t xml:space="preserve">בעניינו של  נאשם </w:t>
      </w:r>
      <w:r>
        <w:rPr>
          <w:rFonts w:cs=".David;Times New Roman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  </w:t>
      </w:r>
      <w:r>
        <w:rPr>
          <w:rFonts w:ascii=".David;Times New Roman" w:hAnsi=".David;Times New Roman" w:cs=".David;Times New Roman"/>
          <w:rtl w:val="true"/>
        </w:rPr>
        <w:t>צוין ע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י המאשימה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כי  הוא בן </w:t>
      </w:r>
      <w:r>
        <w:rPr>
          <w:rFonts w:cs=".David;Times New Roman" w:ascii=".David;Times New Roman" w:hAnsi=".David;Times New Roman"/>
        </w:rPr>
        <w:t>20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שהה במעצר של ממש בגין תיק זה מיום </w:t>
      </w:r>
      <w:r>
        <w:rPr>
          <w:rFonts w:cs=".David;Times New Roman" w:ascii=".David;Times New Roman" w:hAnsi=".David;Times New Roman"/>
        </w:rPr>
        <w:t>09/07/17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עד ליום </w:t>
      </w:r>
      <w:r>
        <w:rPr>
          <w:rFonts w:cs=".David;Times New Roman" w:ascii=".David;Times New Roman" w:hAnsi=".David;Times New Roman"/>
        </w:rPr>
        <w:t>16/08/17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שאז נעצר בפיקוח אלקטרוני  בבית קרוב משפחה בעיר חיפה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ביום </w:t>
      </w:r>
      <w:r>
        <w:rPr>
          <w:rFonts w:cs=".David;Times New Roman" w:ascii=".David;Times New Roman" w:hAnsi=".David;Times New Roman"/>
        </w:rPr>
        <w:t>27/09/17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הותר לנאשם </w:t>
      </w:r>
      <w:r>
        <w:rPr>
          <w:rFonts w:cs=".David;Times New Roman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 "</w:t>
      </w:r>
      <w:r>
        <w:rPr>
          <w:rFonts w:ascii=".David;Times New Roman" w:hAnsi=".David;Times New Roman" w:cs=".David;Times New Roman"/>
          <w:rtl w:val="true"/>
        </w:rPr>
        <w:t>חלון התאווררו</w:t>
      </w:r>
      <w:r>
        <w:rPr>
          <w:rFonts w:ascii=".David;Times New Roman" w:hAnsi=".David;Times New Roman" w:cs=".David;Times New Roman"/>
          <w:rtl w:val="true"/>
        </w:rPr>
        <w:t>ת</w:t>
      </w:r>
      <w:r>
        <w:rPr>
          <w:rFonts w:cs=".David;Times New Roman" w:ascii=".David;Times New Roman" w:hAnsi=".David;Times New Roman"/>
          <w:rtl w:val="true"/>
        </w:rPr>
        <w:t xml:space="preserve">" </w:t>
      </w:r>
      <w:r>
        <w:rPr>
          <w:rFonts w:ascii=".David;Times New Roman" w:hAnsi=".David;Times New Roman" w:cs=".David;Times New Roman"/>
          <w:rtl w:val="true"/>
        </w:rPr>
        <w:t>למשך שעתיים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ובהמשך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ביום </w:t>
      </w:r>
      <w:r>
        <w:rPr>
          <w:rFonts w:cs=".David;Times New Roman" w:ascii=".David;Times New Roman" w:hAnsi=".David;Times New Roman"/>
        </w:rPr>
        <w:t>29.11.17</w:t>
      </w:r>
      <w:r>
        <w:rPr>
          <w:rFonts w:cs=".David;Times New Roman" w:ascii=".David;Times New Roman" w:hAnsi=".David;Times New Roman"/>
          <w:rtl w:val="true"/>
        </w:rPr>
        <w:t xml:space="preserve">,  </w:t>
      </w:r>
      <w:r>
        <w:rPr>
          <w:rFonts w:ascii=".David;Times New Roman" w:hAnsi=".David;Times New Roman" w:cs=".David;Times New Roman"/>
          <w:rtl w:val="true"/>
        </w:rPr>
        <w:t xml:space="preserve">הורחב 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חלון ההתאווררות</w:t>
      </w:r>
      <w:r>
        <w:rPr>
          <w:rFonts w:cs=".David;Times New Roman" w:ascii=".David;Times New Roman" w:hAnsi=".David;Times New Roman"/>
          <w:rtl w:val="true"/>
        </w:rPr>
        <w:t xml:space="preserve">" </w:t>
      </w:r>
      <w:r>
        <w:rPr>
          <w:rFonts w:ascii=".David;Times New Roman" w:hAnsi=".David;Times New Roman" w:cs=".David;Times New Roman"/>
          <w:rtl w:val="true"/>
        </w:rPr>
        <w:t xml:space="preserve">למשך </w:t>
      </w:r>
      <w:r>
        <w:rPr>
          <w:rFonts w:cs=".David;Times New Roman" w:ascii=".David;Times New Roman" w:hAnsi=".David;Times New Roman"/>
        </w:rPr>
        <w:t>3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שעות ביום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ביום  </w:t>
      </w:r>
      <w:r>
        <w:rPr>
          <w:rFonts w:cs=".David;Times New Roman" w:ascii=".David;Times New Roman" w:hAnsi=".David;Times New Roman"/>
        </w:rPr>
        <w:t>12/12/17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בוטל האיזוק והותר לנאשם </w:t>
      </w:r>
      <w:r>
        <w:rPr>
          <w:rFonts w:cs=".David;Times New Roman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לצאת לעבודה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24</w:t>
      </w:r>
      <w:r>
        <w:rPr>
          <w:rFonts w:cs=".David;Times New Roman" w:ascii=".David;Times New Roman" w:hAnsi=".David;Times New Roman"/>
          <w:rtl w:val="true"/>
        </w:rPr>
        <w:t>.</w:t>
        <w:tab/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המאשימה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הפנ</w:t>
      </w:r>
      <w:r>
        <w:rPr>
          <w:rFonts w:ascii=".David;Times New Roman" w:hAnsi=".David;Times New Roman" w:cs=".David;Times New Roman"/>
          <w:rtl w:val="true"/>
        </w:rPr>
        <w:t xml:space="preserve">ה 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בטיעוני</w:t>
      </w:r>
      <w:r>
        <w:rPr>
          <w:rFonts w:ascii=".David;Times New Roman" w:hAnsi=".David;Times New Roman" w:cs=".David;Times New Roman"/>
          <w:rtl w:val="true"/>
        </w:rPr>
        <w:t>ו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לעונש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לעובדות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כתב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האישום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המתוקן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שציי</w:t>
      </w:r>
      <w:r>
        <w:rPr>
          <w:rFonts w:ascii=".David;Times New Roman" w:hAnsi=".David;Times New Roman" w:cs=".David;Times New Roman"/>
          <w:rtl w:val="true"/>
        </w:rPr>
        <w:t>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כי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על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בית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המשפט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להתחשב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בקביעת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מתחם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העונש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ההולם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בערך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החברתי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שנפגע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במדיניות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הענישה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הנהוגה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ובנסיבות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הקשורות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בביצוע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העבירה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נטען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כי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במקרה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זה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נפגעים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מספר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ערכים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מוגנים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וביניהם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הזכות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לחיים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ולשלמות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הגוף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שלום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הציבור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ושלטון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החוק</w:t>
      </w:r>
      <w:r>
        <w:rPr>
          <w:rFonts w:cs=".David;Times New Roman" w:ascii=".David;Times New Roman" w:hAnsi=".David;Times New Roman"/>
          <w:rtl w:val="true"/>
        </w:rPr>
        <w:t>.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כן נטען כי יש לתת את הדעת </w:t>
      </w:r>
      <w:r>
        <w:rPr>
          <w:rFonts w:ascii=".David;Times New Roman" w:hAnsi=".David;Times New Roman" w:cs=".David;Times New Roman"/>
          <w:rtl w:val="true"/>
        </w:rPr>
        <w:t>להשלכות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הרות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האסון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הנובעות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מעבירות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הנשק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והסיכון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הגלום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בהם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כמו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גם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</w:t>
      </w:r>
      <w:r>
        <w:rPr>
          <w:rFonts w:ascii=".David;Times New Roman" w:hAnsi=".David;Times New Roman" w:cs=".David;Times New Roman"/>
          <w:rtl w:val="true"/>
        </w:rPr>
        <w:t>זמינות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כלי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הנשק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העוברים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אם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לידיים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עברייניות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פליליות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ואם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לידי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מפגעים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דבר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התורם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להגדלת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מעגל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האלימות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ולתוצאות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קשות</w:t>
      </w:r>
      <w:r>
        <w:rPr>
          <w:rFonts w:cs=".David;Times New Roman" w:ascii=".David;Times New Roman" w:hAnsi=".David;Times New Roman"/>
          <w:rtl w:val="true"/>
        </w:rPr>
        <w:t>.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צוין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כי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נשיאת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נשק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חם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ורב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עוצמה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שלא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כדין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גם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אם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על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ידי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שאינו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עבריין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מקרבת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את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הסיכון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לאלימות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קשה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עד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קטלנית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עוד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נטען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כי במסגרת האישום השני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המיוחס לנאשם  </w:t>
      </w:r>
      <w:r>
        <w:rPr>
          <w:rFonts w:cs=".David;Times New Roman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בלבד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נפגע כבודו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שלומו ובטחונו של המתלונן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25</w:t>
      </w:r>
      <w:r>
        <w:rPr>
          <w:rFonts w:cs=".David;Times New Roman" w:ascii=".David;Times New Roman" w:hAnsi=".David;Times New Roman"/>
          <w:rtl w:val="true"/>
        </w:rPr>
        <w:t xml:space="preserve">. </w:t>
        <w:tab/>
      </w:r>
      <w:r>
        <w:rPr>
          <w:rFonts w:ascii=".David;Times New Roman" w:hAnsi=".David;Times New Roman" w:cs=".David;Times New Roman"/>
          <w:rtl w:val="true"/>
        </w:rPr>
        <w:t>אשר לנסיבות ביצוע העבירה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נטען כי מקום ששניים נמצאו נושאים בנשק ללא רישיון ופועלים להעברתו ממקום מסתור אחד למשנהו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תוך שאחד מהם </w:t>
      </w:r>
      <w:r>
        <w:rPr>
          <w:rFonts w:cs=".David;Times New Roman" w:ascii=".David;Times New Roman" w:hAnsi=".David;Times New Roman"/>
          <w:rtl w:val="true"/>
        </w:rPr>
        <w:t>(</w:t>
      </w:r>
      <w:r>
        <w:rPr>
          <w:rFonts w:ascii=".David;Times New Roman" w:hAnsi=".David;Times New Roman" w:cs=".David;Times New Roman"/>
          <w:rtl w:val="true"/>
        </w:rPr>
        <w:t xml:space="preserve">נאשם </w:t>
      </w:r>
      <w:r>
        <w:rPr>
          <w:rFonts w:cs=".David;Times New Roman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) </w:t>
      </w:r>
      <w:r>
        <w:rPr>
          <w:rFonts w:ascii=".David;Times New Roman" w:hAnsi=".David;Times New Roman" w:cs=".David;Times New Roman"/>
          <w:rtl w:val="true"/>
        </w:rPr>
        <w:t>מחביאו במכנסיו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מותר להניח לחובתם כי הם עושים כן שלא למטרות כשרות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הודגש כי פוטנציאל הנזק הצפוי להיגרם מנשיאת אקדח ותחמושת ללא היתר הוא גבוה ומקים סיכון רב לפגיעה באדם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ועל כן יש לתת לכך ביטוי עונשי הולם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לגבי האישום השני נטען כי  נאשם </w:t>
      </w:r>
      <w:r>
        <w:rPr>
          <w:rFonts w:cs=".David;Times New Roman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פעל באלימות סתמית ובבריונות והטיל מורא על המתלונן שנס על נפשו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26</w:t>
      </w:r>
      <w:r>
        <w:rPr>
          <w:rFonts w:cs=".David;Times New Roman" w:ascii=".David;Times New Roman" w:hAnsi=".David;Times New Roman"/>
          <w:rtl w:val="true"/>
        </w:rPr>
        <w:t xml:space="preserve">. </w:t>
        <w:tab/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המאשימה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</w:t>
      </w:r>
      <w:r>
        <w:rPr>
          <w:rFonts w:ascii=".David;Times New Roman" w:hAnsi=".David;Times New Roman" w:cs=".David;Times New Roman"/>
          <w:rtl w:val="true"/>
        </w:rPr>
        <w:t>פנה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בטיעוניו בכתב</w:t>
      </w:r>
      <w:r>
        <w:rPr>
          <w:rFonts w:cs=".David;Times New Roman" w:ascii=".David;Times New Roman" w:hAnsi=".David;Times New Roman"/>
          <w:rtl w:val="true"/>
        </w:rPr>
        <w:t>,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לפסיקה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להמחשת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עמדתה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לעונש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של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המאשימה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בתיק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זה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כאן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אציין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המאשימה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הפנתה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</w:t>
      </w:r>
      <w:r>
        <w:rPr>
          <w:rFonts w:ascii=".David;Times New Roman" w:hAnsi=".David;Times New Roman" w:cs=".David;Times New Roman"/>
          <w:rtl w:val="true"/>
        </w:rPr>
        <w:t>פסק</w:t>
      </w:r>
      <w:r>
        <w:rPr>
          <w:rFonts w:ascii=".David;Times New Roman" w:hAnsi=".David;Times New Roman" w:cs=".David;Times New Roman"/>
          <w:rtl w:val="true"/>
        </w:rPr>
        <w:t>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דין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שנסיבותיהם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חמורות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מנסיבותיו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של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תיק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זה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הן מבחינת מיהות העושה והן מבחינת מהות המעשה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וזאת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כפי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שנטע</w:t>
      </w:r>
      <w:r>
        <w:rPr>
          <w:rFonts w:ascii=".David;Times New Roman" w:hAnsi=".David;Times New Roman" w:cs=".David;Times New Roman"/>
          <w:rtl w:val="true"/>
        </w:rPr>
        <w:t>ן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ובצדק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על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ידי</w:t>
      </w:r>
      <w:r>
        <w:rPr>
          <w:rFonts w:ascii=".David;Times New Roman" w:hAnsi=".David;Times New Roman" w:cs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ה</w:t>
      </w:r>
      <w:r>
        <w:rPr>
          <w:rFonts w:ascii=".David;Times New Roman" w:hAnsi=".David;Times New Roman" w:cs=".David;Times New Roman"/>
          <w:rtl w:val="true"/>
        </w:rPr>
        <w:t>הגנה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27</w:t>
      </w:r>
      <w:r>
        <w:rPr>
          <w:rFonts w:cs=".David;Times New Roman" w:ascii=".David;Times New Roman" w:hAnsi=".David;Times New Roman"/>
          <w:rtl w:val="true"/>
        </w:rPr>
        <w:t xml:space="preserve">. </w:t>
        <w:tab/>
      </w:r>
      <w:r>
        <w:rPr>
          <w:rFonts w:ascii=".David;Times New Roman" w:hAnsi=".David;Times New Roman" w:cs=".David;Times New Roman"/>
          <w:rtl w:val="true"/>
        </w:rPr>
        <w:t>המאשימה סבורה כי מתחם העונש ההולם לאירוע מושא האישום הראשון נע בין שנה וחצי מאסר בפועל לארבע שנות מאסר בפועל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זאת ביחס לשני הנאשמים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אשר לאירוע מושא האישום השני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המיוחס כאמור לנאשם </w:t>
      </w:r>
      <w:r>
        <w:rPr>
          <w:rFonts w:cs=".David;Times New Roman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בלבד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סבורה המאשימה כי מתחם העונש ההולם נע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לעניין אישום זה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בין מאסר על תנאי למספר חודשי מאסר בפועל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28</w:t>
      </w:r>
      <w:r>
        <w:rPr>
          <w:rFonts w:cs=".David;Times New Roman" w:ascii=".David;Times New Roman" w:hAnsi=".David;Times New Roman"/>
          <w:rtl w:val="true"/>
        </w:rPr>
        <w:t xml:space="preserve">. </w:t>
        <w:tab/>
      </w:r>
      <w:r>
        <w:rPr>
          <w:rFonts w:ascii=".David;Times New Roman" w:hAnsi=".David;Times New Roman" w:cs=".David;Times New Roman"/>
          <w:rtl w:val="true"/>
        </w:rPr>
        <w:t>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 ציין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לקולה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הנאשמים הודו בהזדמנות הראשונה בכתב אישום מתוקן וחסכו זמן שיפוטי יקר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בנוסף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ציין 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 xml:space="preserve">כ המאשימה את התקופה הארוכה במעצר בפיקוח אלקטרוני בה נתון נאשם </w:t>
      </w:r>
      <w:r>
        <w:rPr>
          <w:rFonts w:cs=".David;Times New Roman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 xml:space="preserve">ובה היה נתון נאשם </w:t>
      </w:r>
      <w:r>
        <w:rPr>
          <w:rFonts w:cs=".David;Times New Roman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לחובתו של נאשם </w:t>
      </w:r>
      <w:r>
        <w:rPr>
          <w:rFonts w:cs=".David;Times New Roman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טען 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כי מתסקירו של שרות המבחן  מצטיירת תמונה של אי קבלת אחריות לביצוע העבירות וחוסר הפנמה של חומרת מעשיו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כן ציין 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כי נאשם </w:t>
      </w:r>
      <w:r>
        <w:rPr>
          <w:rFonts w:cs=".David;Times New Roman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  </w:t>
      </w:r>
      <w:r>
        <w:rPr>
          <w:rFonts w:ascii=".David;Times New Roman" w:hAnsi=".David;Times New Roman" w:cs=".David;Times New Roman"/>
          <w:rtl w:val="true"/>
        </w:rPr>
        <w:t>מקבל אחריות פורמלית בלבד לביצוע העבירות ואינו לוקח אחריות על מעשיו מושא האישום השני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תוך שהוא מתקשה להבין את החומרה הגלומה בהם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כך שהסיכוי להישנות עבירות מצדו הוא גבוה</w:t>
      </w:r>
      <w:r>
        <w:rPr>
          <w:rFonts w:cs=".David;Times New Roman" w:ascii=".David;Times New Roman" w:hAnsi=".David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29</w:t>
      </w:r>
      <w:r>
        <w:rPr>
          <w:rFonts w:cs=".David;Times New Roman" w:ascii=".David;Times New Roman" w:hAnsi=".David;Times New Roman"/>
          <w:rtl w:val="true"/>
        </w:rPr>
        <w:t xml:space="preserve">. </w:t>
        <w:tab/>
      </w:r>
      <w:r>
        <w:rPr>
          <w:rFonts w:ascii=".David;Times New Roman" w:hAnsi=".David;Times New Roman" w:cs=".David;Times New Roman"/>
          <w:rtl w:val="true"/>
        </w:rPr>
        <w:t xml:space="preserve">בהתייחס לתסקיר שהוגש בעניינו של נאשם </w:t>
      </w:r>
      <w:r>
        <w:rPr>
          <w:rFonts w:cs=".David;Times New Roman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נטען ע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י ב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כ המאשימה כי נכון למועד עריכת התסקיר הראשון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שנה לאחר מועד ביצוע העבירה</w:t>
      </w:r>
      <w:r>
        <w:rPr>
          <w:rFonts w:cs=".David;Times New Roman" w:ascii=".David;Times New Roman" w:hAnsi=".David;Times New Roman"/>
          <w:rtl w:val="true"/>
        </w:rPr>
        <w:t xml:space="preserve">,  </w:t>
      </w:r>
      <w:r>
        <w:rPr>
          <w:rFonts w:ascii=".David;Times New Roman" w:hAnsi=".David;Times New Roman" w:cs=".David;Times New Roman"/>
          <w:rtl w:val="true"/>
        </w:rPr>
        <w:t>גילה הנאשם מודעות ראשונית בלבד לסיכון הטמון בהתנהלותו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המאשימה סבורה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כי הענישה המומלצת בתסקיר שירות המבחן בעניינו של נאשם </w:t>
      </w:r>
      <w:r>
        <w:rPr>
          <w:rFonts w:cs=".David;Times New Roman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אינה מביאה לידי ביטוי את חומרת מעשיו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</w:rPr>
        <w:t>30</w:t>
      </w:r>
      <w:r>
        <w:rPr>
          <w:rFonts w:cs=".David;Times New Roman" w:ascii=".David;Times New Roman" w:hAnsi=".David;Times New Roman"/>
          <w:rtl w:val="true"/>
        </w:rPr>
        <w:t xml:space="preserve">. </w:t>
        <w:tab/>
      </w:r>
      <w:r>
        <w:rPr>
          <w:rFonts w:ascii=".David;Times New Roman" w:hAnsi=".David;Times New Roman" w:cs=".David;Times New Roman"/>
          <w:rtl w:val="true"/>
        </w:rPr>
        <w:t>בסיכומו של דבר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טוענת המאשימה כי יש למקם את עונשו של נאשם </w:t>
      </w:r>
      <w:r>
        <w:rPr>
          <w:rFonts w:cs=".David;Times New Roman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במחצית הראשונה של כל אחד ממתחמי הענישה המתבקשים  על ידה ולהשית את העונשים במצטבר האחד לשני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 xml:space="preserve">ביחס לנאשם </w:t>
      </w:r>
      <w:r>
        <w:rPr>
          <w:rFonts w:cs=".David;Times New Roman" w:ascii=".David;Times New Roman" w:hAnsi=".David;Times New Roman"/>
        </w:rPr>
        <w:t>2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>סבורה המאשימה יש למקם את עונשו ברף התחתון של מתחם העונש ההולם הנטען על ידה</w:t>
      </w:r>
      <w:r>
        <w:rPr>
          <w:rFonts w:cs=".David;Times New Roman" w:ascii=".David;Times New Roman" w:hAnsi=".David;Times New Roman"/>
          <w:rtl w:val="true"/>
        </w:rPr>
        <w:t xml:space="preserve">. </w:t>
      </w:r>
      <w:r>
        <w:rPr>
          <w:rFonts w:ascii=".David;Times New Roman" w:hAnsi=".David;Times New Roman" w:cs=".David;Times New Roman"/>
          <w:rtl w:val="true"/>
        </w:rPr>
        <w:t>כל זאת</w:t>
      </w:r>
      <w:r>
        <w:rPr>
          <w:rFonts w:cs=".David;Times New Roman" w:ascii=".David;Times New Roman" w:hAnsi=".David;Times New Roman"/>
          <w:rtl w:val="true"/>
        </w:rPr>
        <w:t xml:space="preserve">, </w:t>
      </w:r>
      <w:r>
        <w:rPr>
          <w:rFonts w:ascii=".David;Times New Roman" w:hAnsi=".David;Times New Roman" w:cs=".David;Times New Roman"/>
          <w:rtl w:val="true"/>
        </w:rPr>
        <w:t xml:space="preserve">לצד עונש של מאסר על תנאי שיוטל על כל אחד מהנאשמים ופיצוי בו יחויב נאשם </w:t>
      </w:r>
      <w:r>
        <w:rPr>
          <w:rFonts w:cs=".David;Times New Roman" w:ascii=".David;Times New Roman" w:hAnsi=".David;Times New Roman"/>
        </w:rPr>
        <w:t>1</w:t>
      </w:r>
      <w:r>
        <w:rPr>
          <w:rFonts w:cs=".David;Times New Roman" w:ascii=".David;Times New Roman" w:hAnsi=".David;Times New Roman"/>
          <w:rtl w:val="true"/>
        </w:rPr>
        <w:t xml:space="preserve"> </w:t>
      </w:r>
      <w:r>
        <w:rPr>
          <w:rFonts w:ascii=".David;Times New Roman" w:hAnsi=".David;Times New Roman" w:cs=".David;Times New Roman"/>
          <w:rtl w:val="true"/>
        </w:rPr>
        <w:t>לטובת המתלונן עפ</w:t>
      </w:r>
      <w:r>
        <w:rPr>
          <w:rFonts w:cs=".David;Times New Roman" w:ascii=".David;Times New Roman" w:hAnsi=".David;Times New Roman"/>
          <w:rtl w:val="true"/>
        </w:rPr>
        <w:t>"</w:t>
      </w:r>
      <w:r>
        <w:rPr>
          <w:rFonts w:ascii=".David;Times New Roman" w:hAnsi=".David;Times New Roman" w:cs=".David;Times New Roman"/>
          <w:rtl w:val="true"/>
        </w:rPr>
        <w:t>י האישום השני</w:t>
      </w:r>
      <w:r>
        <w:rPr>
          <w:rFonts w:cs=".David;Times New Roman" w:ascii=".David;Times New Roman" w:hAnsi=".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.David;Times New Roman" w:hAnsi=".David;Times New Roman" w:cs=".David;Times New Roman"/>
        </w:rPr>
      </w:pPr>
      <w:r>
        <w:rPr>
          <w:rFonts w:cs=".David;Times New Roman" w:ascii=".David;Times New Roman" w:hAnsi=".David;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וטיעוניה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שיבאן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היפראקטיבי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 xml:space="preserve">. 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יסמין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הגב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שיבאן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 xml:space="preserve">. 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 xml:space="preserve">. </w:t>
        <w:tab/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הקוגניטיב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36</w:t>
      </w:r>
      <w:r>
        <w:rPr>
          <w:rtl w:val="true"/>
        </w:rPr>
        <w:t xml:space="preserve">. </w:t>
        <w:tab/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נע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6059-02</w:t>
        </w:r>
      </w:hyperlink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37</w:t>
      </w:r>
      <w:r>
        <w:rPr>
          <w:rtl w:val="true"/>
        </w:rPr>
        <w:t xml:space="preserve">. 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הקוגניטיבית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התבגר</w:t>
      </w:r>
      <w:r>
        <w:rPr>
          <w:rtl w:val="true"/>
        </w:rPr>
        <w:t xml:space="preserve">,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 xml:space="preserve">. 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ונטרלי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39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נע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40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Miriam"/>
          <w:u w:val="single"/>
        </w:rPr>
      </w:pPr>
      <w:r>
        <w:rPr>
          <w:rFonts w:ascii="Calibri" w:hAnsi="Calibri" w:cs="Miriam"/>
          <w:u w:val="single"/>
          <w:rtl w:val="true"/>
        </w:rPr>
        <w:t>דבר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41</w:t>
      </w:r>
      <w:r>
        <w:rPr>
          <w:rFonts w:cs="Calibri" w:ascii="Calibri" w:hAnsi="Calibri"/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נע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 xml:space="preserve">).  </w:t>
      </w:r>
      <w:r>
        <w:rPr>
          <w:rtl w:val="true"/>
        </w:rPr>
        <w:t>מהמכתב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. 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42</w:t>
      </w:r>
      <w:r>
        <w:rPr>
          <w:rtl w:val="true"/>
        </w:rPr>
        <w:t xml:space="preserve">. 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Miriam"/>
          <w:u w:val="single"/>
        </w:rPr>
      </w:pPr>
      <w:r>
        <w:rPr>
          <w:rFonts w:ascii="Calibri" w:hAnsi="Calibri" w:cs="Miriam"/>
          <w:u w:val="single"/>
          <w:rtl w:val="true"/>
        </w:rPr>
        <w:t>דיון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1523/10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18/4/12</w:t>
      </w:r>
      <w:r>
        <w:rPr>
          <w:rFonts w:cs="Calibri" w:ascii="Calibri" w:hAnsi="Calibri"/>
          <w:rtl w:val="true"/>
        </w:rPr>
        <w:t xml:space="preserve">).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הכלולות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szCs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י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8641-12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44</w:t>
      </w:r>
      <w:r>
        <w:rPr>
          <w:rtl w:val="true"/>
        </w:rPr>
        <w:t xml:space="preserve">. 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45</w:t>
      </w:r>
      <w:r>
        <w:rPr>
          <w:rtl w:val="true"/>
        </w:rPr>
        <w:t xml:space="preserve">. 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tl w:val="true"/>
        </w:rPr>
        <w:t>"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rtl w:val="true"/>
        </w:rPr>
        <w:t>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>.</w:t>
      </w:r>
    </w:p>
    <w:p>
      <w:pPr>
        <w:pStyle w:val="Normal"/>
        <w:spacing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46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tl w:val="true"/>
        </w:rPr>
        <w:t xml:space="preserve">)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134"/>
        <w:jc w:val="both"/>
        <w:rPr>
          <w:rFonts w:cs="Miriam"/>
        </w:rPr>
      </w:pPr>
      <w:r>
        <w:rPr>
          <w:rtl w:val="true"/>
        </w:rPr>
        <w:t>"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בפרט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במחוזותינו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פנימה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הגיעו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בהדרגה</w:t>
      </w:r>
      <w:r>
        <w:rPr>
          <w:rFonts w:cs="Miriam"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למותר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לחתור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האינדיבידואלי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הענישה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לגופו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ר</w:t>
      </w:r>
      <w:r>
        <w:rPr>
          <w:rFonts w:cs="Miriam"/>
          <w:rtl w:val="true"/>
        </w:rPr>
        <w:t>.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.]".</w:t>
      </w:r>
    </w:p>
    <w:p>
      <w:pPr>
        <w:pStyle w:val="Normal"/>
        <w:spacing w:lineRule="auto" w:line="360"/>
        <w:ind w:start="1440"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ומנשיאתו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באר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4338-04-13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אביעוז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 </w:t>
      </w:r>
      <w:r>
        <w:rPr>
          <w:rFonts w:cs="Calibri" w:ascii="Calibri" w:hAnsi="Calibri"/>
        </w:rPr>
        <w:t>11.12.16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cs="Calibri" w:ascii="Calibri" w:hAnsi="Calibri"/>
          <w:rtl w:val="true"/>
        </w:rPr>
        <w:t>.</w:t>
      </w:r>
    </w:p>
    <w:p>
      <w:pPr>
        <w:pStyle w:val="Style12"/>
        <w:spacing w:lineRule="auto" w:line="360"/>
        <w:ind w:start="785"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31862-05-13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מוחמד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מחאמיד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1.10.13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Style12"/>
        <w:ind w:end="0"/>
        <w:jc w:val="start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35007-04-13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איסלאם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עזאיזה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08/01/15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", 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Style12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ind w:start="785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360" w:start="785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31034-06-17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מסרי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17/4/18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Style12"/>
        <w:spacing w:lineRule="auto" w:line="360"/>
        <w:ind w:start="785"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/>
        <w:t>50</w:t>
      </w:r>
      <w:r>
        <w:rPr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והובלתו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וכן החזקתו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כמו גם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לעבירות מושא האישום הראשון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>.</w:t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הערך החברתי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נפגע כתוצאה מביצוע  העבירות מושא האישום השני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י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הוא שלומו ובטחונו של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 של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 העונש ההולם בגין עבירות האלימות מושא האישום השני נע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כנטען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עונש של מאסר מותנה לעונש של מספר 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במסגרת בחינת הנסיבות שאינן קשורות בביצוע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לטובת שני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הודאתם בעובדות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חסכה מזמנו של בית המשפט ומגלמת בחובה לקיחת אחריות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 אבהיר כי הודאת הנאשמים באה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שמיעת חלק מעדי 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זאת עם תיקונו לקולה של כתב האישום נוכח תמונת הראיות שהצטיירה בתיק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לטובת שני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היותם נתונים במעצר בתיק זה במשך תקופה לא מבוטלת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 נתון במעצר של ממש בגין  תיק זה במשך תקופה של כחודשיים והוא עצור באיזוק אלקטרוני במשך תקופה ממושכת של כשנה וחצי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המצדיק התחשבות בו במסגרת קביעת מתחם העונש 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לטובת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התמורה החיובית  שחלה בו לאחרונה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שעולה מדברי עדי ההגנה ומדבריו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מעדותו בתיק זה של המתלונן 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האישום השני 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כבר ביום האירוע נערכה סולחה בינו לבין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Style12"/>
        <w:spacing w:lineRule="auto" w:line="360"/>
        <w:ind w:start="0" w:end="0"/>
        <w:jc w:val="both"/>
        <w:rPr/>
      </w:pP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 xml:space="preserve">לחובתו של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תצוין  הרשעתו הקודמת אף כי עסקינן בהרשעה אחת בלבד בעבירה מסוג אחר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עבירת רכוש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לחובת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ממקרא  תסקירו של שרות המבחן 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להתרחשותן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Style12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360"/>
        <w:ind w:start="0" w:end="0"/>
        <w:jc w:val="both"/>
        <w:rPr/>
      </w:pPr>
      <w:r>
        <w:rPr/>
        <w:t>54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.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Style12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Miriam"/>
        </w:rPr>
      </w:pPr>
      <w:r>
        <w:rPr/>
        <w:t>55</w:t>
      </w:r>
      <w:r>
        <w:rPr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ובתיתי את הדעת להודאתו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ולשאיפתו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להשתלב בחברה באורח נורמטיבי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 xml:space="preserve">אני בדעה כי מן הראוי </w:t>
      </w:r>
      <w:r>
        <w:rPr>
          <w:rFonts w:ascii="Calibri" w:hAnsi="Calibri" w:cs="Calibri"/>
          <w:rtl w:val="true"/>
        </w:rPr>
        <w:t>לחרוג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כהאי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לישנא</w:t>
      </w:r>
      <w:r>
        <w:rPr>
          <w:rFonts w:cs="Arial" w:ascii="Calibri" w:hAnsi="Calibri"/>
          <w:sz w:val="22"/>
          <w:szCs w:val="22"/>
          <w:rtl w:val="true"/>
        </w:rPr>
        <w:t>: "</w:t>
      </w:r>
      <w:r>
        <w:rPr>
          <w:rFonts w:ascii="Calibri" w:hAnsi="Calibri" w:cs="Miriam"/>
          <w:rtl w:val="true"/>
        </w:rPr>
        <w:t>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בהתאם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לעיקרון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המנחה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השתקם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שישתקם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רשאי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לחרוג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ולקבוע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שיקומו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נקיטת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אמצעי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העמדתו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במבחן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סעיפים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82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86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hyperlink r:id="rId42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המבחן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[</w:t>
      </w:r>
      <w:r>
        <w:rPr>
          <w:rFonts w:ascii="Calibri" w:hAnsi="Calibri" w:cs="Miriam"/>
          <w:rtl w:val="true"/>
        </w:rPr>
        <w:t>נוסח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חדש</w:t>
      </w:r>
      <w:r>
        <w:rPr>
          <w:rFonts w:cs="Miriam" w:ascii="Calibri" w:hAnsi="Calibri"/>
          <w:rtl w:val="true"/>
        </w:rPr>
        <w:t xml:space="preserve">], </w:t>
      </w:r>
      <w:r>
        <w:rPr>
          <w:rFonts w:ascii="Calibri" w:hAnsi="Calibri" w:cs="Miriam"/>
          <w:rtl w:val="true"/>
        </w:rPr>
        <w:t>התשכ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ט</w:t>
      </w:r>
      <w:r>
        <w:rPr>
          <w:rFonts w:cs="Miriam" w:ascii="Calibri" w:hAnsi="Calibri"/>
          <w:rtl w:val="true"/>
        </w:rPr>
        <w:t>-</w:t>
      </w:r>
      <w:r>
        <w:rPr>
          <w:rFonts w:cs="Miriam" w:ascii="Calibri" w:hAnsi="Calibri"/>
        </w:rPr>
        <w:t>1969</w:t>
      </w:r>
      <w:r>
        <w:rPr>
          <w:rFonts w:cs="Miriam" w:ascii="Calibri" w:hAnsi="Calibri"/>
          <w:rtl w:val="true"/>
        </w:rPr>
        <w:t xml:space="preserve">". </w:t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 חריגה ממתחם העונש ההולם מטעמים של שיקום בעבירה דומה של נשיאת נשק ותחמושת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ליפשיץ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41276-06-17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>'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בארין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ואח</w:t>
      </w:r>
      <w:r>
        <w:rPr>
          <w:rFonts w:cs="Miriam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17/7/18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בארין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בארין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ומהתם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להכא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 במקרה דנן מדובר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בנשיא</w:t>
      </w:r>
      <w:r>
        <w:rPr>
          <w:rFonts w:ascii="Calibri" w:hAnsi="Calibri" w:cs="Calibri"/>
          <w:rtl w:val="true"/>
        </w:rPr>
        <w:t>ת הנשק למשך פרק זמן קצר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י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לאחר שכאמור התבקש לעשות כן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י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שליחת</w:t>
      </w:r>
      <w:r>
        <w:rPr>
          <w:rFonts w:ascii="Calibri" w:hAnsi="Calibri" w:cs="Calibri"/>
          <w:rtl w:val="true"/>
        </w:rPr>
        <w:t xml:space="preserve">ו של נאשם זה המצוי בתחילת חייו הבוגרים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להשתלבותו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שוודאי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</w:t>
      </w:r>
      <w:r>
        <w:rPr>
          <w:rFonts w:ascii="Calibri" w:hAnsi="Calibri" w:cs="Calibri"/>
          <w:rtl w:val="true"/>
        </w:rPr>
        <w:t xml:space="preserve">מו של נאשם 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היה נתון במעצר ממשי בגין תיק זה במשך תקופה לא מבוטלת כאמור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וכן במעצר באיזוק  אלקטרוני במשך תקופה של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והוא נתון עד כה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מחליטה לאמץ את המלצת שירות המבחן בעניינו ובכך לסטות לקולה מטעמים של שיקום ממתחם העונש ההולם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Style12"/>
        <w:spacing w:lineRule="auto" w:line="360"/>
        <w:ind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spacing w:lineRule="auto" w:line="360"/>
        <w:ind w:start="0" w:end="0"/>
        <w:jc w:val="both"/>
        <w:rPr/>
      </w:pPr>
      <w:r>
        <w:rPr>
          <w:rFonts w:cs="Calibri" w:ascii="Calibri" w:hAnsi="Calibri"/>
        </w:rPr>
        <w:t>59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Style12"/>
        <w:numPr>
          <w:ilvl w:val="0"/>
          <w:numId w:val="3"/>
        </w:numPr>
        <w:spacing w:lineRule="auto" w:line="360" w:before="0" w:after="160"/>
        <w:ind w:hanging="360" w:start="1069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בפועל לתקופה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בניכוי ימי מעצרו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09/07/17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יום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04/09/17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Style12"/>
        <w:spacing w:lineRule="auto" w:line="360" w:before="0" w:after="160"/>
        <w:ind w:start="1444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numPr>
          <w:ilvl w:val="0"/>
          <w:numId w:val="3"/>
        </w:numPr>
        <w:spacing w:lineRule="auto" w:line="360" w:before="0" w:after="160"/>
        <w:ind w:hanging="360" w:start="1069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על תנאי לתקופה של 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 xml:space="preserve">חודשים למשך 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והתנאי הוא לבל יבצע  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עבירה מסוג פשע לפי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Style12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numPr>
          <w:ilvl w:val="0"/>
          <w:numId w:val="3"/>
        </w:numPr>
        <w:spacing w:lineRule="auto" w:line="360" w:before="0" w:after="160"/>
        <w:ind w:hanging="360" w:start="1069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על תנאי לתקופה של 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 xml:space="preserve">חודשים למשך 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והתנאי הוא לבל יבצע 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עבירה מסוג עוון לפי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 עבירת אלימות לפי החוק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נאשם 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Style12"/>
        <w:numPr>
          <w:ilvl w:val="0"/>
          <w:numId w:val="3"/>
        </w:numPr>
        <w:spacing w:lineRule="auto" w:line="360" w:before="0" w:after="160"/>
        <w:ind w:hanging="360" w:start="1069" w:end="0"/>
        <w:contextualSpacing/>
        <w:jc w:val="start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למאסר בפועל לתקופה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המאסר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ירוצה על ידי הנאשם בדרך של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 בחוות דעת הממונה על עבודות 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היינו  </w:t>
      </w:r>
      <w:r>
        <w:rPr>
          <w:rFonts w:ascii="Calibri" w:hAnsi="Calibri" w:cs="Calibri"/>
          <w:rtl w:val="true"/>
        </w:rPr>
        <w:t>בבית חולים רמב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 xml:space="preserve">הנאשם יתייצב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15/4/19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בשעה </w:t>
      </w:r>
      <w:r>
        <w:rPr>
          <w:rFonts w:cs="Calibri" w:ascii="Calibri" w:hAnsi="Calibri"/>
        </w:rPr>
        <w:t>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 קליטה והצבה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בתאריך תחילת עבודות 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ביחידת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מפקדת צפון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בכתובת דרך הציונות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Style12"/>
        <w:spacing w:lineRule="auto" w:line="360" w:before="0" w:after="160"/>
        <w:ind w:start="1069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numPr>
          <w:ilvl w:val="0"/>
          <w:numId w:val="3"/>
        </w:numPr>
        <w:spacing w:lineRule="auto" w:line="360" w:before="0" w:after="160"/>
        <w:ind w:hanging="360" w:start="1069" w:end="0"/>
        <w:contextualSpacing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 הוא כי 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לא יעבור עבירה מסוג פשע לפי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Style12"/>
        <w:spacing w:lineRule="auto" w:line="360" w:before="0" w:after="160"/>
        <w:ind w:start="1069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numPr>
          <w:ilvl w:val="0"/>
          <w:numId w:val="3"/>
        </w:numPr>
        <w:spacing w:lineRule="auto" w:line="360" w:before="0" w:after="160"/>
        <w:ind w:hanging="360" w:start="1069" w:end="0"/>
        <w:contextualSpacing/>
        <w:jc w:val="start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והתנאי הוא כי נאשם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לא יעבור עבירה מסוג עוון לפי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Style12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2"/>
        <w:numPr>
          <w:ilvl w:val="0"/>
          <w:numId w:val="3"/>
        </w:numPr>
        <w:spacing w:lineRule="auto" w:line="360" w:before="0" w:after="160"/>
        <w:ind w:hanging="360" w:start="1069" w:end="0"/>
        <w:contextualSpacing/>
        <w:jc w:val="start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אני מורה על הטלת צו מבחן על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לתקופה של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לשם פיקוח שרות המבחן אחר ההליך הטיפולי בו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 xml:space="preserve">נתון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קבוצה טיפולית בנושא </w:t>
      </w:r>
      <w:r>
        <w:rPr>
          <w:rFonts w:ascii="Calibri" w:hAnsi="Calibri" w:cs="Calibri"/>
          <w:rtl w:val="true"/>
        </w:rPr>
        <w:t>אלימות רחוב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מוזהר בזה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במידה שלא יעמוד בתנאי צו המבחן או יבצע עבירה נוספת בתקופת הצו והצו יופקע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 הוא יהא צפוי לגזירת דינו מחדש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המזכירות תמציא העתק מגזר הדין לשרות המבחן ולממונה על עבודות שרות</w:t>
      </w:r>
      <w:r>
        <w:rPr>
          <w:rFonts w:cs="Calibri" w:ascii="Calibri" w:hAnsi="Calibri"/>
          <w:rtl w:val="true"/>
        </w:rPr>
        <w:t xml:space="preserve">.    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ניתן היום </w:t>
      </w:r>
      <w:r>
        <w:rPr>
          <w:rFonts w:cs="Arial" w:ascii="Arial" w:hAnsi="Arial"/>
        </w:rPr>
        <w:t>31/3/19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באדר ב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אבי אור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 נאשם 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 xml:space="preserve">שרית גולן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מסרי והנאשמים בעצמם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  </w:t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.David">
    <w:altName w:val="Times New Roman"/>
    <w:charset w:val="00" w:characterSet="windows-1252"/>
    <w:family w:val="roman"/>
    <w:pitch w:val="default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50809-07-17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סלום אבו שיבאן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8"/>
      <w:numFmt w:val="bullet"/>
      <w:lvlText w:val=""/>
      <w:lvlJc w:val="end"/>
      <w:pPr>
        <w:tabs>
          <w:tab w:val="num" w:pos="0"/>
        </w:tabs>
        <w:ind w:start="785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1069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d.a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40jc.b" TargetMode="External"/><Relationship Id="rId14" Type="http://schemas.openxmlformats.org/officeDocument/2006/relationships/hyperlink" Target="http://www.nevo.co.il/law/71553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37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case/223403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b" TargetMode="External"/><Relationship Id="rId26" Type="http://schemas.openxmlformats.org/officeDocument/2006/relationships/hyperlink" Target="http://www.nevo.co.il/case/6243627" TargetMode="External"/><Relationship Id="rId27" Type="http://schemas.openxmlformats.org/officeDocument/2006/relationships/hyperlink" Target="http://www.nevo.co.il/law/70301/40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i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jc.b" TargetMode="External"/><Relationship Id="rId33" Type="http://schemas.openxmlformats.org/officeDocument/2006/relationships/hyperlink" Target="http://www.nevo.co.il/case/5573417" TargetMode="External"/><Relationship Id="rId34" Type="http://schemas.openxmlformats.org/officeDocument/2006/relationships/hyperlink" Target="http://www.nevo.co.il/case/5601503" TargetMode="External"/><Relationship Id="rId35" Type="http://schemas.openxmlformats.org/officeDocument/2006/relationships/hyperlink" Target="http://www.nevo.co.il/case/6473037" TargetMode="External"/><Relationship Id="rId36" Type="http://schemas.openxmlformats.org/officeDocument/2006/relationships/hyperlink" Target="http://www.nevo.co.il/case/6864329" TargetMode="External"/><Relationship Id="rId37" Type="http://schemas.openxmlformats.org/officeDocument/2006/relationships/hyperlink" Target="http://www.nevo.co.il/case/7840699" TargetMode="External"/><Relationship Id="rId38" Type="http://schemas.openxmlformats.org/officeDocument/2006/relationships/hyperlink" Target="http://www.nevo.co.il/case/7878510" TargetMode="External"/><Relationship Id="rId39" Type="http://schemas.openxmlformats.org/officeDocument/2006/relationships/hyperlink" Target="http://www.nevo.co.il/case/22733878" TargetMode="External"/><Relationship Id="rId40" Type="http://schemas.openxmlformats.org/officeDocument/2006/relationships/hyperlink" Target="http://www.nevo.co.il/law/70301/40d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1553" TargetMode="External"/><Relationship Id="rId43" Type="http://schemas.openxmlformats.org/officeDocument/2006/relationships/hyperlink" Target="http://www.nevo.co.il/case/22746666" TargetMode="External"/><Relationship Id="rId44" Type="http://schemas.openxmlformats.org/officeDocument/2006/relationships/hyperlink" Target="http://www.nevo.co.il/law/70301/144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14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144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2020-07-20T11:55:00Z</dcterms:created>
  <dc:creator> </dc:creator>
  <dc:description/>
  <cp:keywords/>
  <dc:language>en-IL</dc:language>
  <cp:lastModifiedBy>yafit</cp:lastModifiedBy>
  <dcterms:modified xsi:type="dcterms:W3CDTF">2020-07-20T11:55:00Z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סלום אבו שיבאן;סאלח אבו שיבאן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2234038;6243627;5573417;5601503;6473037;6864329;7840699;7878510;22733878;22746666</vt:lpwstr>
  </property>
  <property fmtid="{D5CDD505-2E9C-101B-9397-08002B2CF9AE}" pid="9" name="CITY">
    <vt:lpwstr>חי'</vt:lpwstr>
  </property>
  <property fmtid="{D5CDD505-2E9C-101B-9397-08002B2CF9AE}" pid="10" name="DATE">
    <vt:lpwstr>20190331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70301/144.a;029:2;144.b;379;192;040b;040c;040i;40jc.b;040d.a;144:4</vt:lpwstr>
  </property>
  <property fmtid="{D5CDD505-2E9C-101B-9397-08002B2CF9AE}" pid="15" name="LAWLISTTMP2">
    <vt:lpwstr>71553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50809</vt:lpwstr>
  </property>
  <property fmtid="{D5CDD505-2E9C-101B-9397-08002B2CF9AE}" pid="23" name="NEWPARTB">
    <vt:lpwstr>07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390020190331</vt:lpwstr>
  </property>
  <property fmtid="{D5CDD505-2E9C-101B-9397-08002B2CF9AE}" pid="35" name="TYPE_N_DATE">
    <vt:lpwstr>39020190331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