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4"/>
        <w:gridCol w:w="3667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Start w:id="1" w:name="FirstLawyer"/>
            <w:bookmarkEnd w:id="0"/>
            <w:bookmarkEnd w:id="1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בירושלים</w:t>
            </w:r>
          </w:p>
        </w:tc>
      </w:tr>
      <w:tr>
        <w:trPr>
          <w:trHeight w:val="337" w:hRule="atLeast"/>
        </w:trPr>
        <w:tc>
          <w:tcPr>
            <w:tcW w:w="5054" w:type="dxa"/>
            <w:tcBorders/>
          </w:tcPr>
          <w:p>
            <w:pPr>
              <w:pStyle w:val="Normal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51094-10-14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בן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עמי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7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4126"/>
        <w:gridCol w:w="3771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פני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כב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ה</w:t>
            </w:r>
            <w:r>
              <w:rPr>
                <w:rtl w:val="true"/>
              </w:rPr>
              <w:t>שופטת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  </w:t>
            </w:r>
            <w:r>
              <w:rPr>
                <w:rtl w:val="true"/>
              </w:rPr>
              <w:t>שירלי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רנר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bookmarkStart w:id="2" w:name="FirstAppellant"/>
            <w:bookmarkEnd w:id="2"/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:</w:t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  <w:r>
              <w:rPr>
                <w:rtl w:val="true"/>
              </w:rPr>
              <w:br/>
            </w:r>
            <w:r>
              <w:rPr>
                <w:rtl w:val="true"/>
              </w:rPr>
              <w:t>באמצעות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פרקליטות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מחוז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ירושלים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(</w:t>
            </w:r>
            <w:r>
              <w:rPr>
                <w:rtl w:val="true"/>
              </w:rPr>
              <w:t>פלילי</w:t>
            </w:r>
            <w:r>
              <w:rPr>
                <w:rtl w:val="true"/>
              </w:rPr>
              <w:t>)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ה</w:t>
            </w:r>
            <w:r>
              <w:rPr>
                <w:rtl w:val="true"/>
              </w:rPr>
              <w:t>מאשימה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tl w:val="true"/>
              </w:rPr>
              <w:t>אבי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עמי</w:t>
            </w:r>
            <w:r>
              <w:rPr>
                <w:rtl w:val="true"/>
              </w:rPr>
              <w:br/>
            </w:r>
            <w:r>
              <w:rPr>
                <w:rtl w:val="true"/>
              </w:rPr>
              <w:t>באמצעות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כ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דני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מהסנגוריה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הציבורית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ה</w:t>
            </w:r>
            <w:r>
              <w:rPr>
                <w:rtl w:val="true"/>
              </w:rPr>
              <w:t>נאשם</w:t>
            </w:r>
          </w:p>
        </w:tc>
      </w:tr>
      <w:tr>
        <w:trPr>
          <w:trHeight w:val="355" w:hRule="atLeast"/>
        </w:trPr>
        <w:tc>
          <w:tcPr>
            <w:tcW w:w="8820" w:type="dxa"/>
            <w:gridSpan w:val="3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FrankRuehl"/>
                <w:sz w:val="32"/>
                <w:szCs w:val="32"/>
              </w:rPr>
            </w:pPr>
            <w:r>
              <w:rPr>
                <w:rFonts w:cs="FrankRuehl" w:ascii="Arial" w:hAnsi="Arial"/>
                <w:sz w:val="32"/>
                <w:szCs w:val="32"/>
                <w:rtl w:val="true"/>
              </w:rPr>
            </w:r>
            <w:bookmarkStart w:id="3" w:name="LawTable"/>
            <w:bookmarkStart w:id="4" w:name="PsakDin"/>
            <w:bookmarkStart w:id="5" w:name="LawTable"/>
            <w:bookmarkStart w:id="6" w:name="PsakDin"/>
            <w:bookmarkEnd w:id="5"/>
            <w:bookmarkEnd w:id="6"/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  <w:sz w:val="32"/>
                <w:szCs w:val="32"/>
              </w:rPr>
            </w:pPr>
            <w:r>
              <w:rPr>
                <w:rFonts w:cs="FrankRuehl" w:ascii="FrankRuehl" w:hAnsi="FrankRuehl"/>
                <w:sz w:val="32"/>
                <w:szCs w:val="32"/>
                <w:rtl w:val="true"/>
              </w:rPr>
            </w:r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</w:rPr>
            </w:pPr>
            <w:r>
              <w:rPr>
                <w:rFonts w:ascii="FrankRuehl" w:hAnsi="FrankRuehl" w:cs="FrankRuehl"/>
                <w:rtl w:val="true"/>
              </w:rPr>
              <w:t>חקיקה שאוזכרה</w:t>
            </w:r>
            <w:r>
              <w:rPr>
                <w:rFonts w:cs="FrankRuehl" w:ascii="FrankRuehl" w:hAnsi="FrankRuehl"/>
                <w:rtl w:val="true"/>
              </w:rPr>
              <w:t xml:space="preserve">: </w:t>
            </w:r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  <w:color w:val="0000FF"/>
                <w:u w:val="single"/>
              </w:rPr>
            </w:pPr>
            <w:hyperlink r:id="rId2">
              <w:r>
                <w:rPr>
                  <w:rStyle w:val="Hyperlink"/>
                  <w:rFonts w:ascii="FrankRuehl" w:hAnsi="FrankRuehl" w:cs="FrankRuehl"/>
                  <w:rtl w:val="true"/>
                </w:rPr>
                <w:t>חוק העונשין</w:t>
              </w:r>
              <w:r>
                <w:rPr>
                  <w:rStyle w:val="Hyperlink"/>
                  <w:rFonts w:cs="FrankRuehl" w:ascii="FrankRuehl" w:hAnsi="FrankRuehl"/>
                  <w:rtl w:val="true"/>
                </w:rPr>
                <w:t xml:space="preserve">, </w:t>
              </w:r>
              <w:r>
                <w:rPr>
                  <w:rStyle w:val="Hyperlink"/>
                  <w:rFonts w:ascii="FrankRuehl" w:hAnsi="FrankRuehl" w:cs="FrankRuehl"/>
                  <w:rtl w:val="true"/>
                </w:rPr>
                <w:t>תשל</w:t>
              </w:r>
              <w:r>
                <w:rPr>
                  <w:rStyle w:val="Hyperlink"/>
                  <w:rFonts w:cs="FrankRuehl" w:ascii="FrankRuehl" w:hAnsi="FrankRuehl"/>
                  <w:rtl w:val="true"/>
                </w:rPr>
                <w:t>"</w:t>
              </w:r>
              <w:r>
                <w:rPr>
                  <w:rStyle w:val="Hyperlink"/>
                  <w:rFonts w:ascii="FrankRuehl" w:hAnsi="FrankRuehl" w:cs="FrankRuehl"/>
                  <w:rtl w:val="true"/>
                </w:rPr>
                <w:t>ז</w:t>
              </w:r>
              <w:r>
                <w:rPr>
                  <w:rStyle w:val="Hyperlink"/>
                  <w:rFonts w:cs="FrankRuehl" w:ascii="FrankRuehl" w:hAnsi="FrankRuehl"/>
                  <w:rtl w:val="true"/>
                </w:rPr>
                <w:t>-</w:t>
              </w:r>
              <w:r>
                <w:rPr>
                  <w:rStyle w:val="Hyperlink"/>
                  <w:rFonts w:cs="FrankRuehl" w:ascii="FrankRuehl" w:hAnsi="FrankRuehl"/>
                </w:rPr>
                <w:t>1977</w:t>
              </w:r>
            </w:hyperlink>
            <w:r>
              <w:rPr>
                <w:rFonts w:cs="FrankRuehl" w:ascii="FrankRuehl" w:hAnsi="FrankRuehl"/>
                <w:color w:val="0000FF"/>
                <w:u w:val="single"/>
                <w:rtl w:val="true"/>
              </w:rPr>
              <w:t xml:space="preserve">: </w:t>
            </w:r>
            <w:r>
              <w:rPr>
                <w:rFonts w:ascii="FrankRuehl" w:hAnsi="FrankRuehl" w:cs="FrankRuehl"/>
                <w:color w:val="0000FF"/>
                <w:u w:val="single"/>
                <w:rtl w:val="true"/>
              </w:rPr>
              <w:t>סע</w:t>
            </w:r>
            <w:r>
              <w:rPr>
                <w:rFonts w:cs="FrankRuehl" w:ascii="FrankRuehl" w:hAnsi="FrankRuehl"/>
                <w:color w:val="0000FF"/>
                <w:u w:val="single"/>
                <w:rtl w:val="true"/>
              </w:rPr>
              <w:t xml:space="preserve">'  </w:t>
            </w:r>
            <w:hyperlink r:id="rId3">
              <w:r>
                <w:rPr>
                  <w:rStyle w:val="Hyperlink"/>
                  <w:rFonts w:cs="FrankRuehl" w:ascii="FrankRuehl" w:hAnsi="FrankRuehl"/>
                </w:rPr>
                <w:t>40</w:t>
              </w:r>
              <w:r>
                <w:rPr>
                  <w:rStyle w:val="Hyperlink"/>
                  <w:rFonts w:ascii="FrankRuehl" w:hAnsi="FrankRuehl" w:cs="FrankRuehl"/>
                  <w:rtl w:val="true"/>
                </w:rPr>
                <w:t>ב</w:t>
              </w:r>
            </w:hyperlink>
            <w:r>
              <w:rPr>
                <w:rFonts w:cs="FrankRuehl" w:ascii="FrankRuehl" w:hAnsi="FrankRuehl"/>
                <w:color w:val="0000FF"/>
                <w:u w:val="single"/>
                <w:rtl w:val="true"/>
              </w:rPr>
              <w:t xml:space="preserve">, </w:t>
            </w:r>
            <w:hyperlink r:id="rId4">
              <w:r>
                <w:rPr>
                  <w:rStyle w:val="Hyperlink"/>
                  <w:rFonts w:cs="FrankRuehl" w:ascii="FrankRuehl" w:hAnsi="FrankRuehl"/>
                </w:rPr>
                <w:t>40</w:t>
              </w:r>
              <w:r>
                <w:rPr>
                  <w:rStyle w:val="Hyperlink"/>
                  <w:rFonts w:ascii="FrankRuehl" w:hAnsi="FrankRuehl" w:cs="FrankRuehl"/>
                  <w:rtl w:val="true"/>
                </w:rPr>
                <w:t>ג</w:t>
              </w:r>
              <w:r>
                <w:rPr>
                  <w:rStyle w:val="Hyperlink"/>
                  <w:rFonts w:cs="FrankRuehl" w:ascii="FrankRuehl" w:hAnsi="FrankRuehl"/>
                  <w:rtl w:val="true"/>
                </w:rPr>
                <w:t>(</w:t>
              </w:r>
              <w:r>
                <w:rPr>
                  <w:rStyle w:val="Hyperlink"/>
                  <w:rFonts w:ascii="FrankRuehl" w:hAnsi="FrankRuehl" w:cs="FrankRuehl"/>
                  <w:rtl w:val="true"/>
                </w:rPr>
                <w:t>א</w:t>
              </w:r>
              <w:r>
                <w:rPr>
                  <w:rStyle w:val="Hyperlink"/>
                  <w:rFonts w:cs="FrankRuehl" w:ascii="FrankRuehl" w:hAnsi="FrankRuehl"/>
                  <w:rtl w:val="true"/>
                </w:rPr>
                <w:t>)</w:t>
              </w:r>
            </w:hyperlink>
            <w:r>
              <w:rPr>
                <w:rFonts w:cs="FrankRuehl" w:ascii="FrankRuehl" w:hAnsi="FrankRuehl"/>
                <w:color w:val="0000FF"/>
                <w:u w:val="single"/>
                <w:rtl w:val="true"/>
              </w:rPr>
              <w:t xml:space="preserve">, </w:t>
            </w:r>
            <w:hyperlink r:id="rId5">
              <w:r>
                <w:rPr>
                  <w:rStyle w:val="Hyperlink"/>
                  <w:rFonts w:cs="FrankRuehl" w:ascii="FrankRuehl" w:hAnsi="FrankRuehl"/>
                </w:rPr>
                <w:t>144</w:t>
              </w:r>
            </w:hyperlink>
            <w:r>
              <w:rPr>
                <w:rFonts w:cs="FrankRuehl" w:ascii="FrankRuehl" w:hAnsi="FrankRuehl"/>
                <w:color w:val="0000FF"/>
                <w:u w:val="single"/>
                <w:rtl w:val="true"/>
              </w:rPr>
              <w:t xml:space="preserve">, </w:t>
            </w:r>
            <w:hyperlink r:id="rId6">
              <w:r>
                <w:rPr>
                  <w:rStyle w:val="Hyperlink"/>
                  <w:rFonts w:cs="FrankRuehl" w:ascii="FrankRuehl" w:hAnsi="FrankRuehl"/>
                </w:rPr>
                <w:t>144</w:t>
              </w:r>
              <w:r>
                <w:rPr>
                  <w:rStyle w:val="Hyperlink"/>
                  <w:rFonts w:cs="FrankRuehl" w:ascii="FrankRuehl" w:hAnsi="FrankRuehl"/>
                  <w:rtl w:val="true"/>
                </w:rPr>
                <w:t>(</w:t>
              </w:r>
              <w:r>
                <w:rPr>
                  <w:rStyle w:val="Hyperlink"/>
                  <w:rFonts w:ascii="FrankRuehl" w:hAnsi="FrankRuehl" w:cs="FrankRuehl"/>
                  <w:rtl w:val="true"/>
                </w:rPr>
                <w:t>א</w:t>
              </w:r>
              <w:r>
                <w:rPr>
                  <w:rStyle w:val="Hyperlink"/>
                  <w:rFonts w:cs="FrankRuehl" w:ascii="FrankRuehl" w:hAnsi="FrankRuehl"/>
                  <w:rtl w:val="true"/>
                </w:rPr>
                <w:t>)</w:t>
              </w:r>
            </w:hyperlink>
            <w:r>
              <w:rPr>
                <w:rFonts w:cs="FrankRuehl" w:ascii="FrankRuehl" w:hAnsi="FrankRuehl"/>
                <w:color w:val="0000FF"/>
                <w:u w:val="single"/>
                <w:rtl w:val="true"/>
              </w:rPr>
              <w:t xml:space="preserve">, </w:t>
            </w:r>
            <w:hyperlink r:id="rId7">
              <w:r>
                <w:rPr>
                  <w:rStyle w:val="Hyperlink"/>
                  <w:rFonts w:cs="FrankRuehl" w:ascii="FrankRuehl" w:hAnsi="FrankRuehl"/>
                </w:rPr>
                <w:t>144</w:t>
              </w:r>
              <w:r>
                <w:rPr>
                  <w:rStyle w:val="Hyperlink"/>
                  <w:rFonts w:cs="FrankRuehl" w:ascii="FrankRuehl" w:hAnsi="FrankRuehl"/>
                  <w:rtl w:val="true"/>
                </w:rPr>
                <w:t>(</w:t>
              </w:r>
              <w:r>
                <w:rPr>
                  <w:rStyle w:val="Hyperlink"/>
                  <w:rFonts w:ascii="FrankRuehl" w:hAnsi="FrankRuehl" w:cs="FrankRuehl"/>
                  <w:rtl w:val="true"/>
                </w:rPr>
                <w:t>ב</w:t>
              </w:r>
              <w:r>
                <w:rPr>
                  <w:rStyle w:val="Hyperlink"/>
                  <w:rFonts w:cs="FrankRuehl" w:ascii="FrankRuehl" w:hAnsi="FrankRuehl"/>
                  <w:rtl w:val="true"/>
                </w:rPr>
                <w:t>)</w:t>
              </w:r>
            </w:hyperlink>
            <w:r>
              <w:rPr>
                <w:rFonts w:cs="FrankRuehl" w:ascii="FrankRuehl" w:hAnsi="FrankRuehl"/>
                <w:color w:val="0000FF"/>
                <w:u w:val="single"/>
                <w:rtl w:val="true"/>
              </w:rPr>
              <w:t xml:space="preserve">, </w:t>
            </w:r>
            <w:hyperlink r:id="rId8">
              <w:r>
                <w:rPr>
                  <w:rStyle w:val="Hyperlink"/>
                  <w:rFonts w:cs="FrankRuehl" w:ascii="FrankRuehl" w:hAnsi="FrankRuehl"/>
                </w:rPr>
                <w:t>144</w:t>
              </w:r>
              <w:r>
                <w:rPr>
                  <w:rStyle w:val="Hyperlink"/>
                  <w:rFonts w:cs="FrankRuehl" w:ascii="FrankRuehl" w:hAnsi="FrankRuehl"/>
                  <w:rtl w:val="true"/>
                </w:rPr>
                <w:t>(</w:t>
              </w:r>
              <w:r>
                <w:rPr>
                  <w:rStyle w:val="Hyperlink"/>
                  <w:rFonts w:ascii="FrankRuehl" w:hAnsi="FrankRuehl" w:cs="FrankRuehl"/>
                  <w:rtl w:val="true"/>
                </w:rPr>
                <w:t>ב</w:t>
              </w:r>
              <w:r>
                <w:rPr>
                  <w:rStyle w:val="Hyperlink"/>
                  <w:rFonts w:cs="FrankRuehl" w:ascii="FrankRuehl" w:hAnsi="FrankRuehl"/>
                </w:rPr>
                <w:t>2</w:t>
              </w:r>
              <w:r>
                <w:rPr>
                  <w:rStyle w:val="Hyperlink"/>
                  <w:rFonts w:cs="FrankRuehl" w:ascii="FrankRuehl" w:hAnsi="FrankRuehl"/>
                  <w:rtl w:val="true"/>
                </w:rPr>
                <w:t>)</w:t>
              </w:r>
            </w:hyperlink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  <w:color w:val="0000FF"/>
                <w:u w:val="single"/>
              </w:rPr>
            </w:pPr>
            <w:r>
              <w:rPr>
                <w:rFonts w:cs="FrankRuehl" w:ascii="FrankRuehl" w:hAnsi="FrankRuehl"/>
                <w:color w:val="0000FF"/>
                <w:u w:val="single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sz w:val="32"/>
                <w:szCs w:val="32"/>
              </w:rPr>
            </w:pPr>
            <w:r>
              <w:rPr>
                <w:rFonts w:cs="FrankRuehl" w:ascii="Arial" w:hAnsi="Arial"/>
                <w:sz w:val="32"/>
                <w:szCs w:val="32"/>
                <w:rtl w:val="true"/>
              </w:rPr>
            </w:r>
            <w:bookmarkStart w:id="7" w:name="LawTable_End"/>
            <w:bookmarkStart w:id="8" w:name="LawTable_End"/>
            <w:bookmarkEnd w:id="8"/>
          </w:p>
          <w:p>
            <w:pPr>
              <w:pStyle w:val="Normal"/>
              <w:ind w:end="0"/>
              <w:jc w:val="center"/>
              <w:rPr>
                <w:rFonts w:ascii="Arial" w:hAnsi="Arial"/>
                <w:b/>
                <w:bCs/>
                <w:sz w:val="32"/>
                <w:szCs w:val="32"/>
                <w:u w:val="single"/>
              </w:rPr>
            </w:pP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32"/>
                <w:szCs w:val="32"/>
                <w:u w:val="single"/>
              </w:rPr>
            </w:pPr>
            <w:r>
              <w:rPr>
                <w:rFonts w:cs="FrankRuehl" w:ascii="Arial" w:hAnsi="Arial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spacing w:lineRule="auto" w:line="360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</w:rPr>
      </w:pPr>
      <w:bookmarkStart w:id="9" w:name="ABSTRACT_START"/>
      <w:bookmarkEnd w:id="9"/>
      <w:r>
        <w:rPr>
          <w:rFonts w:ascii="Arial" w:hAnsi="Arial" w:cs="Arial"/>
          <w:rtl w:val="true"/>
        </w:rPr>
        <w:t xml:space="preserve">הנאשם הורשע על פי הודאתו בעבירה של נשיאת נשק לפי </w:t>
      </w:r>
      <w:hyperlink r:id="rId9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144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ב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רישא ל</w:t>
      </w:r>
      <w:hyperlink r:id="rId10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תשל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ז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1977</w:t>
      </w:r>
      <w:bookmarkStart w:id="10" w:name="ABSTRACT_END"/>
      <w:bookmarkEnd w:id="10"/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/>
          <w:bCs/>
          <w:rtl w:val="true"/>
        </w:rPr>
        <w:t>כתב האישום והתשובה לכתב האישום</w:t>
      </w:r>
    </w:p>
    <w:p>
      <w:pPr>
        <w:pStyle w:val="Normal"/>
        <w:spacing w:lineRule="auto" w:line="360"/>
        <w:ind w:end="0"/>
        <w:jc w:val="both"/>
        <w:rPr/>
      </w:pPr>
      <w:r>
        <w:rPr/>
        <w:t>1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12.9.12</w:t>
      </w:r>
      <w:r>
        <w:rPr>
          <w:rtl w:val="true"/>
        </w:rPr>
        <w:t xml:space="preserve"> </w:t>
      </w:r>
      <w:r>
        <w:rPr>
          <w:rtl w:val="true"/>
        </w:rPr>
        <w:t>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ובתוכו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המכילה</w:t>
      </w:r>
      <w:r>
        <w:rPr>
          <w:rFonts w:cs="Times New Roman"/>
          <w:rtl w:val="true"/>
        </w:rPr>
        <w:t xml:space="preserve">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אברהם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ליטמן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13.9.12</w:t>
      </w:r>
      <w:r>
        <w:rPr>
          <w:rtl w:val="true"/>
        </w:rPr>
        <w:t xml:space="preserve"> </w:t>
      </w:r>
      <w:r>
        <w:rPr>
          <w:rtl w:val="true"/>
        </w:rPr>
        <w:t>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כמאבטח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בתשובתו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רחל</w:t>
      </w:r>
      <w:r>
        <w:rPr>
          <w:rtl w:val="true"/>
        </w:rPr>
        <w:t xml:space="preserve">. </w:t>
      </w:r>
      <w:r>
        <w:rPr>
          <w:rtl w:val="true"/>
        </w:rPr>
        <w:t>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הכשרה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צהלית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כלוחם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תדיר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במילואים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משוכנע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הטיול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אחרת</w:t>
      </w:r>
      <w:r>
        <w:rPr>
          <w:rtl w:val="true"/>
        </w:rPr>
        <w:t xml:space="preserve">, </w:t>
      </w:r>
      <w:r>
        <w:rPr>
          <w:rtl w:val="true"/>
        </w:rPr>
        <w:t>והתכוון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להחזיר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הטיול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להרשיע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תסקיר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המבחן</w:t>
      </w:r>
    </w:p>
    <w:p>
      <w:pPr>
        <w:pStyle w:val="Normal"/>
        <w:spacing w:lineRule="auto" w:line="360"/>
        <w:ind w:end="0"/>
        <w:jc w:val="both"/>
        <w:rPr/>
      </w:pPr>
      <w:r>
        <w:rPr/>
        <w:t>2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ונעדר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חיוביים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מאפיינים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דפוסים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עברייניים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והתרשמות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tl w:val="true"/>
        </w:rPr>
        <w:t xml:space="preserve">, </w:t>
      </w:r>
      <w:r>
        <w:rPr>
          <w:rtl w:val="true"/>
        </w:rPr>
        <w:t>פזיזות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וחוסר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מאפיינים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המלצת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מהרשעתו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לחזק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החיוביים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ולהטיל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>"</w:t>
      </w:r>
      <w:r>
        <w:rPr>
          <w:rtl w:val="true"/>
        </w:rPr>
        <w:t>צ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נרחב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>
          <w:b/>
          <w:bCs/>
        </w:rPr>
      </w:pPr>
      <w:r>
        <w:rPr>
          <w:b/>
          <w:b/>
          <w:bCs/>
          <w:rtl w:val="true"/>
        </w:rPr>
        <w:t>ראיות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לעונש</w:t>
      </w:r>
    </w:p>
    <w:p>
      <w:pPr>
        <w:pStyle w:val="Normal"/>
        <w:spacing w:lineRule="auto" w:line="360"/>
        <w:ind w:end="0"/>
        <w:jc w:val="start"/>
        <w:rPr/>
      </w:pPr>
      <w:r>
        <w:rPr/>
        <w:t>3</w:t>
      </w:r>
      <w:r>
        <w:rPr>
          <w:rtl w:val="true"/>
        </w:rPr>
        <w:t xml:space="preserve">.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השפעתו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הטראומטית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היומיים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טעונות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הצדדים</w:t>
      </w:r>
    </w:p>
    <w:p>
      <w:pPr>
        <w:pStyle w:val="Normal"/>
        <w:spacing w:lineRule="auto" w:line="360"/>
        <w:ind w:end="0"/>
        <w:jc w:val="both"/>
        <w:rPr/>
      </w:pPr>
      <w:r>
        <w:rPr/>
        <w:t>4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התקיימו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קיימות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מיוחדות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הנוכחי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לטענתו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החשש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הנוכחי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ראשית</w:t>
      </w:r>
      <w:r>
        <w:rPr>
          <w:rtl w:val="true"/>
        </w:rPr>
        <w:t xml:space="preserve">,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מסתובב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יתרחש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בטחוני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הנדרש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לטענתו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5</w:t>
      </w:r>
      <w:r>
        <w:rPr>
          <w:rtl w:val="true"/>
        </w:rPr>
        <w:t xml:space="preserve">. </w:t>
      </w:r>
      <w:r>
        <w:rPr>
          <w:rtl w:val="true"/>
        </w:rPr>
        <w:t>לטענת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הנוכחי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המצדיקות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הנוהג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לפגע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והתכוון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להחזירו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הטיול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שהכשרתו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הצבאית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מאפשרת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הטיול</w:t>
      </w:r>
      <w:r>
        <w:rPr>
          <w:rtl w:val="true"/>
        </w:rPr>
        <w:t xml:space="preserve">. </w:t>
      </w:r>
      <w:r>
        <w:rPr>
          <w:rtl w:val="true"/>
        </w:rPr>
        <w:t>ברור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העבודה</w:t>
      </w:r>
      <w:r>
        <w:rPr>
          <w:rtl w:val="true"/>
        </w:rPr>
        <w:t xml:space="preserve">. </w:t>
      </w:r>
      <w:r>
        <w:rPr>
          <w:rtl w:val="true"/>
        </w:rPr>
        <w:t>הקלות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עיניים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. </w:t>
      </w:r>
      <w:r>
        <w:rPr>
          <w:rtl w:val="true"/>
        </w:rPr>
        <w:t>לטענתו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נוספות</w:t>
      </w:r>
      <w:r>
        <w:rPr>
          <w:rtl w:val="true"/>
        </w:rPr>
        <w:t xml:space="preserve">, </w:t>
      </w:r>
      <w:r>
        <w:rPr>
          <w:rtl w:val="true"/>
        </w:rPr>
        <w:t>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>"</w:t>
      </w:r>
      <w:r>
        <w:rPr>
          <w:rtl w:val="true"/>
        </w:rPr>
        <w:t>צ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נרחב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שיתכן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. </w:t>
      </w:r>
      <w:r>
        <w:rPr>
          <w:rtl w:val="true"/>
        </w:rPr>
        <w:t>לטענתו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מהרשעתו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להמלצת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/>
        <w:t>6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>
          <w:b/>
          <w:bCs/>
        </w:rPr>
      </w:pPr>
      <w:r>
        <w:rPr>
          <w:b/>
          <w:b/>
          <w:bCs/>
          <w:rtl w:val="true"/>
        </w:rPr>
        <w:t>הכרעה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7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על גזר הדין להינתן בהתאם לעקרון ההלימה שנקבע </w:t>
      </w:r>
      <w:hyperlink r:id="rId11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בסעיף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40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ב</w:t>
        </w:r>
      </w:hyperlink>
      <w:r>
        <w:rPr>
          <w:rFonts w:ascii="Arial" w:hAnsi="Arial" w:cs="Arial"/>
          <w:rtl w:val="true"/>
        </w:rPr>
        <w:t xml:space="preserve"> לחוק בין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חומרת מעשה העבירה בנסיבותיו ומידת אשמו של הנאשם ובין סוג ומידת העונש המוטל עליו</w:t>
      </w:r>
      <w:r>
        <w:rPr>
          <w:rFonts w:cs="Arial" w:ascii="Arial" w:hAnsi="Arial"/>
          <w:rtl w:val="true"/>
        </w:rPr>
        <w:t xml:space="preserve">".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בקביעת מתחם הענישה ההולם למעשה העבירה על בית המשפט להתחשב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בערך החברתי שנפגע מביצוע העבירה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במידת הפגיעה בו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במדיניות הענישה הנהוגה ובנסיבות הקשורות בביצוע העבירה</w:t>
      </w:r>
      <w:r>
        <w:rPr>
          <w:rFonts w:cs="Arial" w:ascii="Arial" w:hAnsi="Arial"/>
          <w:b/>
          <w:bCs/>
          <w:rtl w:val="true"/>
        </w:rPr>
        <w:t>..</w:t>
      </w:r>
      <w:r>
        <w:rPr>
          <w:rFonts w:cs="Arial" w:ascii="Arial" w:hAnsi="Arial"/>
          <w:rtl w:val="true"/>
        </w:rPr>
        <w:t>" (</w:t>
      </w:r>
      <w:r>
        <w:rPr>
          <w:rFonts w:ascii="Arial" w:hAnsi="Arial" w:cs="Arial"/>
          <w:rtl w:val="true"/>
        </w:rPr>
        <w:t>ר</w:t>
      </w:r>
      <w:r>
        <w:rPr>
          <w:rFonts w:cs="Arial" w:ascii="Arial" w:hAnsi="Arial"/>
          <w:rtl w:val="true"/>
        </w:rPr>
        <w:t xml:space="preserve">' </w:t>
      </w:r>
      <w:hyperlink r:id="rId12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40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ג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א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לחוק</w:t>
      </w:r>
      <w:r>
        <w:rPr>
          <w:rFonts w:cs="Arial" w:ascii="Arial" w:hAnsi="Arial"/>
          <w:rtl w:val="true"/>
        </w:rPr>
        <w:t>).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8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אין מחלוקת כי הערך המוגן שנפגע הינו שלום הצבור וכי במדרג עבירות הנשק מצויה העבירה של נשיאת 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בדרגת הביניים מבחינת חומרתה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בין עבירה של רכישת והחזקת נשק לפי </w:t>
      </w:r>
      <w:hyperlink r:id="rId13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144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א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לחוק לבין עבירה של יצור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יבוא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יצוא וסחר בנשק לפי </w:t>
      </w:r>
      <w:hyperlink r:id="rId14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144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ב</w:t>
        </w:r>
        <w:r>
          <w:rPr>
            <w:rStyle w:val="Hyperlink"/>
            <w:rFonts w:cs="Arial" w:ascii="Arial" w:hAnsi="Arial"/>
            <w:color w:val="0000FF"/>
            <w:u w:val="single"/>
          </w:rPr>
          <w:t>2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לחוק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Arial" w:ascii="Arial" w:hAnsi="Arial"/>
        </w:rPr>
        <w:t>9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אשר למדיניות הענישה הנוהגת</w:t>
      </w:r>
      <w:r>
        <w:rPr>
          <w:rFonts w:cs="Arial" w:ascii="Arial" w:hAnsi="Arial"/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15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5449/14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פלוני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הושתו</w:t>
      </w:r>
      <w:r>
        <w:rPr>
          <w:rFonts w:cs="Times New Roman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יצויין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1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3632/14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אנואר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7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8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19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51207-09-12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יוסף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דכור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וירוצו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למטרת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tl w:val="true"/>
        </w:rPr>
        <w:t xml:space="preserve">. </w:t>
      </w:r>
      <w:r>
        <w:rPr>
          <w:rtl w:val="true"/>
        </w:rPr>
        <w:t>לבסוף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>"</w:t>
      </w:r>
      <w:r>
        <w:rPr>
          <w:rtl w:val="true"/>
        </w:rPr>
        <w:t>צ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20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33444-05-12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שרעבי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500</w:t>
      </w:r>
      <w:r>
        <w:rPr>
          <w:rtl w:val="true"/>
        </w:rPr>
        <w:t xml:space="preserve"> </w:t>
      </w:r>
      <w:r>
        <w:rPr>
          <w:rtl w:val="true"/>
        </w:rPr>
        <w:t>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>"</w:t>
      </w:r>
      <w:r>
        <w:rPr>
          <w:rtl w:val="true"/>
        </w:rPr>
        <w:t>צ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שהתברר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למטרת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הטראגיות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/>
        <w:t>10</w:t>
      </w:r>
      <w:r>
        <w:rPr>
          <w:rtl w:val="true"/>
        </w:rPr>
        <w:t xml:space="preserve">.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. </w:t>
      </w:r>
      <w:r>
        <w:rPr>
          <w:rtl w:val="true"/>
        </w:rPr>
        <w:t>ענייננו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נוספות</w:t>
      </w:r>
      <w:r>
        <w:rPr>
          <w:rtl w:val="true"/>
        </w:rPr>
        <w:t xml:space="preserve">.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הוחזק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למטרת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טיול</w:t>
      </w:r>
      <w:r>
        <w:rPr>
          <w:rtl w:val="true"/>
        </w:rPr>
        <w:t xml:space="preserve">. </w:t>
      </w:r>
      <w:r>
        <w:rPr>
          <w:rtl w:val="true"/>
        </w:rPr>
        <w:t>בנסיבות</w:t>
      </w:r>
      <w:r>
        <w:rPr>
          <w:rtl w:val="true"/>
        </w:rPr>
        <w:t xml:space="preserve">, </w:t>
      </w:r>
      <w:r>
        <w:rPr>
          <w:rtl w:val="true"/>
        </w:rPr>
        <w:t>ומאחר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הטיול</w:t>
      </w:r>
      <w:r>
        <w:rPr>
          <w:rtl w:val="true"/>
        </w:rPr>
        <w:t xml:space="preserve">,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tl w:val="true"/>
        </w:rPr>
        <w:t xml:space="preserve">.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הצפוי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מהעבירה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/>
        <w:t>11</w:t>
      </w:r>
      <w:r>
        <w:rPr>
          <w:rtl w:val="true"/>
        </w:rPr>
        <w:t xml:space="preserve">. </w:t>
      </w:r>
      <w:r>
        <w:rPr>
          <w:rtl w:val="true"/>
        </w:rPr>
        <w:t>אכן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הנוהגת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לסוגיהן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הנוכחית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הצבור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שפורטו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התכלית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פלילית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וכאשר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התנהלותו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הרשלנות</w:t>
      </w:r>
      <w:r>
        <w:rPr>
          <w:rtl w:val="true"/>
        </w:rPr>
        <w:t xml:space="preserve">, </w:t>
      </w:r>
      <w:r>
        <w:rPr>
          <w:rtl w:val="true"/>
        </w:rPr>
        <w:t>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>"</w:t>
      </w:r>
      <w:r>
        <w:rPr>
          <w:rtl w:val="true"/>
        </w:rPr>
        <w:t>צ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12</w:t>
      </w:r>
      <w:r>
        <w:rPr>
          <w:rtl w:val="true"/>
        </w:rPr>
        <w:t xml:space="preserve">.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ונטול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. </w:t>
      </w:r>
      <w:r>
        <w:rPr>
          <w:rtl w:val="true"/>
        </w:rPr>
        <w:t>כעולה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חיוביים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tl w:val="true"/>
        </w:rPr>
        <w:t xml:space="preserve">, </w:t>
      </w:r>
      <w:r>
        <w:rPr>
          <w:rtl w:val="true"/>
        </w:rPr>
        <w:t>והמעשה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פזיזות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וחוסר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כלוחם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במילואים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אחותו</w:t>
      </w:r>
      <w:r>
        <w:rPr>
          <w:rtl w:val="true"/>
        </w:rPr>
        <w:t xml:space="preserve">,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היומיים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השפעה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טראומטית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ומהותי</w:t>
      </w:r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המצדיקים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</w:t>
      </w:r>
      <w:r>
        <w:rPr>
          <w:rtl w:val="true"/>
        </w:rPr>
        <w:t xml:space="preserve">'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r>
        <w:rPr>
          <w:rFonts w:cs="Times New Roman"/>
        </w:rPr>
        <w:t>2083/96</w:t>
      </w:r>
      <w:r>
        <w:rPr>
          <w:rFonts w:cs="Times New Roman"/>
          <w:rtl w:val="true"/>
        </w:rPr>
        <w:t xml:space="preserve">‏ </w:t>
      </w:r>
      <w:r>
        <w:rPr>
          <w:rFonts w:cs="Times New Roman"/>
          <w:rtl w:val="true"/>
        </w:rPr>
        <w:t>כתב נ</w:t>
      </w:r>
      <w:r>
        <w:rPr>
          <w:rFonts w:cs="Times New Roman"/>
          <w:rtl w:val="true"/>
        </w:rPr>
        <w:t xml:space="preserve">' </w:t>
      </w:r>
      <w:r>
        <w:rPr>
          <w:rFonts w:cs="Times New Roman"/>
          <w:rtl w:val="true"/>
        </w:rPr>
        <w:t>מדינת ישראל</w:t>
      </w:r>
      <w:r>
        <w:rPr>
          <w:rFonts w:cs="Times New Roman"/>
          <w:rtl w:val="true"/>
        </w:rPr>
        <w:t xml:space="preserve">, </w:t>
      </w:r>
      <w:r>
        <w:rPr>
          <w:rFonts w:cs="Times New Roman"/>
          <w:rtl w:val="true"/>
        </w:rPr>
        <w:t>פ</w:t>
      </w:r>
      <w:r>
        <w:rPr>
          <w:rFonts w:cs="Times New Roman"/>
          <w:rtl w:val="true"/>
        </w:rPr>
        <w:t>''</w:t>
      </w:r>
      <w:r>
        <w:rPr>
          <w:rFonts w:cs="Times New Roman"/>
          <w:rtl w:val="true"/>
        </w:rPr>
        <w:t>ד נב</w:t>
      </w:r>
      <w:r>
        <w:rPr>
          <w:rFonts w:cs="Times New Roman"/>
          <w:rtl w:val="true"/>
        </w:rPr>
        <w:t>(</w:t>
      </w:r>
      <w:r>
        <w:rPr>
          <w:rFonts w:cs="Times New Roman"/>
        </w:rPr>
        <w:t>3</w:t>
      </w:r>
      <w:r>
        <w:rPr>
          <w:rFonts w:cs="Times New Roman"/>
          <w:rtl w:val="true"/>
        </w:rPr>
        <w:t xml:space="preserve">) </w:t>
      </w:r>
      <w:r>
        <w:rPr>
          <w:rFonts w:cs="Times New Roman"/>
        </w:rPr>
        <w:t>337</w:t>
      </w:r>
      <w:r>
        <w:rPr>
          <w:rFonts w:cs="Times New Roman"/>
          <w:rtl w:val="true"/>
        </w:rPr>
        <w:t xml:space="preserve">).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tl w:val="true"/>
        </w:rPr>
        <w:t xml:space="preserve">, </w:t>
      </w:r>
      <w:r>
        <w:rPr>
          <w:rtl w:val="true"/>
        </w:rPr>
        <w:t>סבורה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כהמלצת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גוזרת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איפוא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א</w:t>
      </w:r>
      <w:r>
        <w:rPr>
          <w:rtl w:val="true"/>
        </w:rPr>
        <w:t xml:space="preserve">. </w:t>
      </w:r>
      <w:r>
        <w:rPr/>
        <w:t>260</w:t>
      </w:r>
      <w:r>
        <w:rPr>
          <w:rtl w:val="true"/>
        </w:rPr>
        <w:t xml:space="preserve"> </w:t>
      </w:r>
      <w:r>
        <w:rPr>
          <w:rtl w:val="true"/>
        </w:rPr>
        <w:t>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מפורטת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ותובא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לאישורי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10.5.15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1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2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>המזכירות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תמציא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העתק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ההחלטה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9.5.15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Arial" w:ascii="Arial" w:hAnsi="Arial"/>
          <w:color w:val="FFFFFF"/>
          <w:sz w:val="2"/>
          <w:szCs w:val="2"/>
        </w:rPr>
        <w:t>54678313</w:t>
      </w: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אייר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ה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20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אפריל </w:t>
      </w:r>
      <w:r>
        <w:rPr>
          <w:rFonts w:cs="Arial" w:ascii="Arial" w:hAnsi="Arial"/>
        </w:rPr>
        <w:t>2015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במעמד הנוכחים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end="0"/>
        <w:jc w:val="center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Header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שירלי רנר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23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start"/>
        <w:rPr>
          <w:rFonts w:cs="Times New Roman"/>
          <w:color w:val="0000FF"/>
          <w:u w:val="single"/>
        </w:rPr>
      </w:pPr>
      <w:r>
        <w:rPr>
          <w:rFonts w:cs="Times New Roman"/>
          <w:color w:val="0000FF"/>
          <w:u w:val="single"/>
          <w:rtl w:val="true"/>
        </w:rPr>
        <w:t xml:space="preserve">  </w:t>
      </w:r>
    </w:p>
    <w:sectPr>
      <w:headerReference w:type="default" r:id="rId24"/>
      <w:footerReference w:type="default" r:id="rId25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6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י</w:t>
    </w:r>
    <w:r>
      <w:rPr>
        <w:rFonts w:cs="David" w:ascii="David" w:hAnsi="David"/>
        <w:color w:val="000000"/>
        <w:sz w:val="22"/>
        <w:szCs w:val="22"/>
        <w:rtl w:val="true"/>
      </w:rPr>
      <w:t>-</w:t>
    </w:r>
    <w:r>
      <w:rPr>
        <w:rFonts w:ascii="David" w:hAnsi="David"/>
        <w:color w:val="000000"/>
        <w:sz w:val="22"/>
        <w:sz w:val="22"/>
        <w:szCs w:val="22"/>
        <w:rtl w:val="true"/>
      </w:rPr>
      <w:t>ם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51094-10-14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אבי בן עמי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40b" TargetMode="External"/><Relationship Id="rId4" Type="http://schemas.openxmlformats.org/officeDocument/2006/relationships/hyperlink" Target="http://www.nevo.co.il/law/70301/40c.a" TargetMode="External"/><Relationship Id="rId5" Type="http://schemas.openxmlformats.org/officeDocument/2006/relationships/hyperlink" Target="http://www.nevo.co.il/law/70301/144" TargetMode="External"/><Relationship Id="rId6" Type="http://schemas.openxmlformats.org/officeDocument/2006/relationships/hyperlink" Target="http://www.nevo.co.il/law/70301/144.a" TargetMode="External"/><Relationship Id="rId7" Type="http://schemas.openxmlformats.org/officeDocument/2006/relationships/hyperlink" Target="http://www.nevo.co.il/law/70301/144.b" TargetMode="External"/><Relationship Id="rId8" Type="http://schemas.openxmlformats.org/officeDocument/2006/relationships/hyperlink" Target="http://www.nevo.co.il/law/70301/144.b2" TargetMode="External"/><Relationship Id="rId9" Type="http://schemas.openxmlformats.org/officeDocument/2006/relationships/hyperlink" Target="http://www.nevo.co.il/law/70301/144.b" TargetMode="External"/><Relationship Id="rId10" Type="http://schemas.openxmlformats.org/officeDocument/2006/relationships/hyperlink" Target="http://www.nevo.co.il/law/70301" TargetMode="External"/><Relationship Id="rId11" Type="http://schemas.openxmlformats.org/officeDocument/2006/relationships/hyperlink" Target="http://www.nevo.co.il/law/70301/40b" TargetMode="External"/><Relationship Id="rId12" Type="http://schemas.openxmlformats.org/officeDocument/2006/relationships/hyperlink" Target="http://www.nevo.co.il/law/70301/40c.a" TargetMode="External"/><Relationship Id="rId13" Type="http://schemas.openxmlformats.org/officeDocument/2006/relationships/hyperlink" Target="http://www.nevo.co.il/law/70301/144.a" TargetMode="External"/><Relationship Id="rId14" Type="http://schemas.openxmlformats.org/officeDocument/2006/relationships/hyperlink" Target="http://www.nevo.co.il/law/70301/144.b2" TargetMode="External"/><Relationship Id="rId15" Type="http://schemas.openxmlformats.org/officeDocument/2006/relationships/hyperlink" Target="http://www.nevo.co.il/case/17934601" TargetMode="External"/><Relationship Id="rId16" Type="http://schemas.openxmlformats.org/officeDocument/2006/relationships/hyperlink" Target="http://www.nevo.co.il/case/16944929" TargetMode="External"/><Relationship Id="rId17" Type="http://schemas.openxmlformats.org/officeDocument/2006/relationships/hyperlink" Target="http://www.nevo.co.il/law/70301/144.a" TargetMode="External"/><Relationship Id="rId18" Type="http://schemas.openxmlformats.org/officeDocument/2006/relationships/hyperlink" Target="http://www.nevo.co.il/law/70301" TargetMode="External"/><Relationship Id="rId19" Type="http://schemas.openxmlformats.org/officeDocument/2006/relationships/hyperlink" Target="http://www.nevo.co.il/case/3953501" TargetMode="External"/><Relationship Id="rId20" Type="http://schemas.openxmlformats.org/officeDocument/2006/relationships/hyperlink" Target="http://www.nevo.co.il/case/4919414" TargetMode="External"/><Relationship Id="rId21" Type="http://schemas.openxmlformats.org/officeDocument/2006/relationships/hyperlink" Target="http://www.nevo.co.il/law/70301/144" TargetMode="External"/><Relationship Id="rId22" Type="http://schemas.openxmlformats.org/officeDocument/2006/relationships/hyperlink" Target="http://www.nevo.co.il/law/70301" TargetMode="External"/><Relationship Id="rId23" Type="http://schemas.openxmlformats.org/officeDocument/2006/relationships/hyperlink" Target="http://www.nevo.co.il/advertisements/nevo-100.doc" TargetMode="External"/><Relationship Id="rId24" Type="http://schemas.openxmlformats.org/officeDocument/2006/relationships/header" Target="header1.xml"/><Relationship Id="rId25" Type="http://schemas.openxmlformats.org/officeDocument/2006/relationships/footer" Target="footer1.xml"/><Relationship Id="rId26" Type="http://schemas.openxmlformats.org/officeDocument/2006/relationships/fontTable" Target="fontTable.xml"/><Relationship Id="rId27" Type="http://schemas.openxmlformats.org/officeDocument/2006/relationships/settings" Target="settings.xml"/><Relationship Id="rId28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2017-09-28T10:50:00Z</dcterms:created>
  <dc:creator> </dc:creator>
  <dc:description/>
  <cp:keywords/>
  <dc:language>en-IL</dc:language>
  <cp:lastModifiedBy>run</cp:lastModifiedBy>
  <dcterms:modified xsi:type="dcterms:W3CDTF">2017-09-28T10:50:00Z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אבי בן עמי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17934601;16944929;3953501;4919414</vt:lpwstr>
  </property>
  <property fmtid="{D5CDD505-2E9C-101B-9397-08002B2CF9AE}" pid="9" name="CITY">
    <vt:lpwstr>י-ם</vt:lpwstr>
  </property>
  <property fmtid="{D5CDD505-2E9C-101B-9397-08002B2CF9AE}" pid="10" name="DATE">
    <vt:lpwstr>20150420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שירלי רנר</vt:lpwstr>
  </property>
  <property fmtid="{D5CDD505-2E9C-101B-9397-08002B2CF9AE}" pid="14" name="LAWLISTTMP1">
    <vt:lpwstr>70301/144.b;040b;040c.a;144.a:2;144.b2;144</vt:lpwstr>
  </property>
  <property fmtid="{D5CDD505-2E9C-101B-9397-08002B2CF9AE}" pid="15" name="LAWYER">
    <vt:lpwstr>דני בר דוד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51094</vt:lpwstr>
  </property>
  <property fmtid="{D5CDD505-2E9C-101B-9397-08002B2CF9AE}" pid="22" name="NEWPARTB">
    <vt:lpwstr>10</vt:lpwstr>
  </property>
  <property fmtid="{D5CDD505-2E9C-101B-9397-08002B2CF9AE}" pid="23" name="NEWPARTC">
    <vt:lpwstr>14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2</vt:lpwstr>
  </property>
  <property fmtid="{D5CDD505-2E9C-101B-9397-08002B2CF9AE}" pid="33" name="TYPE_ABS_DATE">
    <vt:lpwstr>390020150420</vt:lpwstr>
  </property>
  <property fmtid="{D5CDD505-2E9C-101B-9397-08002B2CF9AE}" pid="34" name="TYPE_N_DATE">
    <vt:lpwstr>39020150420</vt:lpwstr>
  </property>
  <property fmtid="{D5CDD505-2E9C-101B-9397-08002B2CF9AE}" pid="35" name="VOLUME">
    <vt:lpwstr/>
  </property>
  <property fmtid="{D5CDD505-2E9C-101B-9397-08002B2CF9AE}" pid="36" name="WORDNUMPAGES">
    <vt:lpwstr>5</vt:lpwstr>
  </property>
</Properties>
</file>