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51473-05-20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חאג</w:t>
            </w:r>
            <w:r>
              <w:rPr>
                <w:rFonts w:cs="Times New Roman"/>
                <w:sz w:val="28"/>
                <w:sz w:val="28"/>
                <w:szCs w:val="28"/>
                <w:rtl w:val="true"/>
              </w:rPr>
              <w:t xml:space="preserve"> </w:t>
            </w:r>
            <w:r>
              <w:rPr>
                <w:rFonts w:cs="FrankRuehl"/>
                <w:sz w:val="28"/>
                <w:sz w:val="28"/>
                <w:szCs w:val="28"/>
                <w:rtl w:val="true"/>
              </w:rPr>
              <w:t>יחיא</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עמי קובו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עודי חאג יחיא</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219"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78"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נתנאל</w:t>
      </w:r>
      <w:r>
        <w:rPr>
          <w:rFonts w:cs="Times New Roman"/>
          <w:rtl w:val="true"/>
        </w:rPr>
        <w:t xml:space="preserve"> </w:t>
      </w:r>
      <w:r>
        <w:rPr>
          <w:rtl w:val="true"/>
        </w:rPr>
        <w:t>בוג</w:t>
      </w:r>
      <w:r>
        <w:rPr>
          <w:rtl w:val="true"/>
        </w:rPr>
        <w:t>'</w:t>
      </w:r>
      <w:r>
        <w:rPr>
          <w:rtl w:val="true"/>
        </w:rPr>
        <w:t>ו</w:t>
      </w:r>
    </w:p>
    <w:p>
      <w:pPr>
        <w:pStyle w:val="Normal"/>
        <w:spacing w:lineRule="exact" w:line="240" w:before="120" w:after="120"/>
        <w:ind w:hanging="283" w:start="283" w:end="0"/>
        <w:jc w:val="both"/>
        <w:rPr>
          <w:rFonts w:ascii="FrankRuehl" w:hAnsi="FrankRuehl" w:cs="FrankRuehl"/>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אילן</w:t>
      </w:r>
      <w:r>
        <w:rPr>
          <w:rFonts w:cs="Times New Roman"/>
          <w:rtl w:val="true"/>
        </w:rPr>
        <w:t xml:space="preserve"> </w:t>
      </w:r>
      <w:r>
        <w:rPr>
          <w:rtl w:val="true"/>
        </w:rPr>
        <w:t>חכם</w:t>
      </w:r>
    </w:p>
    <w:p>
      <w:pPr>
        <w:pStyle w:val="Normal"/>
        <w:ind w:end="0"/>
        <w:jc w:val="start"/>
        <w:rPr>
          <w:rFonts w:ascii="FrankRuehl" w:hAnsi="FrankRuehl" w:cs="FrankRuehl"/>
        </w:rPr>
      </w:pPr>
      <w:r>
        <w:rPr>
          <w:rFonts w:cs="FrankRuehl" w:ascii="FrankRuehl" w:hAnsi="FrankRuehl"/>
          <w:rtl w:val="true"/>
        </w:rPr>
      </w:r>
    </w:p>
    <w:p>
      <w:pPr>
        <w:pStyle w:val="Normal"/>
        <w:ind w:end="0"/>
        <w:jc w:val="start"/>
        <w:rPr/>
      </w:pPr>
      <w:r>
        <w:rPr>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5</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186</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Style14"/>
        <w:ind w:end="0"/>
        <w:jc w:val="both"/>
        <w:rPr/>
      </w:pPr>
      <w:r>
        <w:rPr>
          <w:rtl w:val="true"/>
        </w:rPr>
        <w:t>רקע</w:t>
      </w:r>
    </w:p>
    <w:p>
      <w:pPr>
        <w:pStyle w:val="Style15"/>
        <w:numPr>
          <w:ilvl w:val="0"/>
          <w:numId w:val="2"/>
        </w:numPr>
        <w:ind w:hanging="720" w:start="720" w:end="0"/>
        <w:jc w:val="both"/>
        <w:rPr/>
      </w:pPr>
      <w:bookmarkStart w:id="8" w:name="ABSTRACT_START"/>
      <w:bookmarkEnd w:id="8"/>
      <w:r>
        <w:rPr>
          <w:rtl w:val="true"/>
        </w:rPr>
        <w:t xml:space="preserve">הנאשם הורשע בהתאם להודאתו בעובדות כתב האישום המתוקן בעבירה של </w:t>
      </w:r>
      <w:r>
        <w:rPr>
          <w:b/>
          <w:b/>
          <w:bCs/>
          <w:rtl w:val="true"/>
        </w:rPr>
        <w:t>הובלה ונשיאת נשק ותחמושת</w:t>
      </w:r>
      <w:r>
        <w:rPr>
          <w:b/>
          <w:bCs/>
          <w:rtl w:val="true"/>
        </w:rPr>
        <w:t>,</w:t>
      </w:r>
      <w:r>
        <w:rPr>
          <w:rtl w:val="true"/>
        </w:rPr>
        <w:t xml:space="preserve"> </w:t>
      </w:r>
      <w:r>
        <w:rPr>
          <w:rtl w:val="true"/>
        </w:rPr>
        <w:t xml:space="preserve">לפי </w:t>
      </w:r>
      <w:hyperlink r:id="rId8">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וסיפא ב</w:t>
      </w:r>
      <w:hyperlink r:id="rId9">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p>
    <w:p>
      <w:pPr>
        <w:pStyle w:val="Style15"/>
        <w:numPr>
          <w:ilvl w:val="0"/>
          <w:numId w:val="0"/>
        </w:numPr>
        <w:tabs>
          <w:tab w:val="left" w:pos="720" w:leader="none"/>
        </w:tabs>
        <w:ind w:hanging="0" w:start="720" w:end="0"/>
        <w:jc w:val="both"/>
        <w:rPr/>
      </w:pPr>
      <w:r>
        <w:rPr>
          <w:rtl w:val="true"/>
        </w:rPr>
        <w:t>הנאשם צירף תיק נוסף מבית משפט השלום בפתח תקווה</w:t>
      </w:r>
      <w:r>
        <w:rPr>
          <w:rtl w:val="true"/>
        </w:rPr>
        <w:t xml:space="preserve">, </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7201-12-20</w:t>
        </w:r>
      </w:hyperlink>
      <w:r>
        <w:rPr>
          <w:rtl w:val="true"/>
        </w:rPr>
        <w:t xml:space="preserve">, </w:t>
      </w:r>
      <w:r>
        <w:rPr>
          <w:rtl w:val="true"/>
        </w:rPr>
        <w:t xml:space="preserve">בו הורשע בהתאם להודאתו בעובדות כתב האישום בעבירה של </w:t>
      </w:r>
      <w:r>
        <w:rPr>
          <w:b/>
          <w:b/>
          <w:bCs/>
          <w:rtl w:val="true"/>
        </w:rPr>
        <w:t>נשיאת אגרופן או סכין שלא כדין</w:t>
      </w:r>
      <w:r>
        <w:rPr>
          <w:rtl w:val="true"/>
        </w:rPr>
        <w:t xml:space="preserve">, </w:t>
      </w:r>
      <w:r>
        <w:rPr>
          <w:rtl w:val="true"/>
        </w:rPr>
        <w:t xml:space="preserve">לפי </w:t>
      </w:r>
      <w:hyperlink r:id="rId11">
        <w:r>
          <w:rPr>
            <w:rStyle w:val="Hyperlink"/>
            <w:rtl w:val="true"/>
          </w:rPr>
          <w:t>סעיף</w:t>
        </w:r>
        <w:r>
          <w:rPr>
            <w:rStyle w:val="Hyperlink"/>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בחוק</w:t>
      </w:r>
      <w:r>
        <w:rPr>
          <w:rtl w:val="true"/>
        </w:rPr>
        <w:t xml:space="preserve">.  </w:t>
      </w:r>
    </w:p>
    <w:p>
      <w:pPr>
        <w:pStyle w:val="Style15"/>
        <w:numPr>
          <w:ilvl w:val="0"/>
          <w:numId w:val="2"/>
        </w:numPr>
        <w:ind w:hanging="720" w:start="720" w:end="0"/>
        <w:jc w:val="both"/>
        <w:rPr/>
      </w:pPr>
      <w:bookmarkStart w:id="9" w:name="ABSTRACT_END"/>
      <w:bookmarkEnd w:id="9"/>
      <w:r>
        <w:rPr>
          <w:rtl w:val="true"/>
        </w:rPr>
        <w:t>על פי המתואר בעובדות כתב האישום המתוקן</w:t>
      </w:r>
      <w:r>
        <w:rPr>
          <w:rtl w:val="true"/>
        </w:rPr>
        <w:t xml:space="preserve">, </w:t>
      </w:r>
      <w:r>
        <w:rPr>
          <w:rtl w:val="true"/>
        </w:rPr>
        <w:t xml:space="preserve">ביום </w:t>
      </w:r>
      <w:r>
        <w:rPr/>
        <w:t>15.5.20</w:t>
      </w:r>
      <w:r>
        <w:rPr>
          <w:rtl w:val="true"/>
        </w:rPr>
        <w:t xml:space="preserve"> </w:t>
      </w:r>
      <w:r>
        <w:rPr>
          <w:rtl w:val="true"/>
        </w:rPr>
        <w:t>בשעת לילה</w:t>
      </w:r>
      <w:r>
        <w:rPr>
          <w:rtl w:val="true"/>
        </w:rPr>
        <w:t xml:space="preserve">, </w:t>
      </w:r>
      <w:r>
        <w:rPr>
          <w:rtl w:val="true"/>
        </w:rPr>
        <w:t>עצר הנאשם את רכבו בטייבה</w:t>
      </w:r>
      <w:r>
        <w:rPr>
          <w:rtl w:val="true"/>
        </w:rPr>
        <w:t xml:space="preserve">, </w:t>
      </w:r>
      <w:r>
        <w:rPr>
          <w:rtl w:val="true"/>
        </w:rPr>
        <w:t>כאשר לצידו ישב אדם אחר</w:t>
      </w:r>
      <w:r>
        <w:rPr>
          <w:rtl w:val="true"/>
        </w:rPr>
        <w:t xml:space="preserve">. </w:t>
      </w:r>
      <w:r>
        <w:rPr>
          <w:rtl w:val="true"/>
        </w:rPr>
        <w:t>באותה עת נשא הנאשם ברכבו בתוך תיק שהיה בתוך רמקול</w:t>
      </w:r>
      <w:r>
        <w:rPr>
          <w:rtl w:val="true"/>
        </w:rPr>
        <w:t xml:space="preserve">, </w:t>
      </w:r>
      <w:r>
        <w:rPr>
          <w:b/>
          <w:b/>
          <w:bCs/>
          <w:rtl w:val="true"/>
        </w:rPr>
        <w:t>תת מקלע מסוג קרלו</w:t>
      </w:r>
      <w:r>
        <w:rPr>
          <w:b/>
          <w:bCs/>
          <w:rtl w:val="true"/>
        </w:rPr>
        <w:t xml:space="preserve">, </w:t>
      </w:r>
      <w:r>
        <w:rPr>
          <w:b/>
          <w:b/>
          <w:bCs/>
          <w:rtl w:val="true"/>
        </w:rPr>
        <w:t>אקדח מסוג ברטה ו</w:t>
      </w:r>
      <w:r>
        <w:rPr>
          <w:b/>
          <w:bCs/>
          <w:rtl w:val="true"/>
        </w:rPr>
        <w:t>-</w:t>
      </w:r>
      <w:r>
        <w:rPr>
          <w:b/>
          <w:bCs/>
        </w:rPr>
        <w:t>3</w:t>
      </w:r>
      <w:r>
        <w:rPr>
          <w:b/>
          <w:bCs/>
          <w:rtl w:val="true"/>
        </w:rPr>
        <w:t xml:space="preserve"> </w:t>
      </w:r>
      <w:r>
        <w:rPr>
          <w:b/>
          <w:b/>
          <w:bCs/>
          <w:rtl w:val="true"/>
        </w:rPr>
        <w:t>מחסניות תואמות בנפרד</w:t>
      </w:r>
      <w:r>
        <w:rPr>
          <w:rtl w:val="true"/>
        </w:rPr>
        <w:t xml:space="preserve">. </w:t>
      </w:r>
    </w:p>
    <w:p>
      <w:pPr>
        <w:pStyle w:val="Style15"/>
        <w:numPr>
          <w:ilvl w:val="0"/>
          <w:numId w:val="0"/>
        </w:numPr>
        <w:tabs>
          <w:tab w:val="left" w:pos="720" w:leader="none"/>
        </w:tabs>
        <w:ind w:hanging="0" w:start="720" w:end="0"/>
        <w:jc w:val="both"/>
        <w:rPr/>
      </w:pPr>
      <w:r>
        <w:rPr>
          <w:rtl w:val="true"/>
        </w:rPr>
        <w:t>על פי המתואר בעובדות כתב האישום בתיק המצורף</w:t>
      </w:r>
      <w:r>
        <w:rPr>
          <w:rtl w:val="true"/>
        </w:rPr>
        <w:t xml:space="preserve">, </w:t>
      </w:r>
      <w:r>
        <w:rPr>
          <w:rtl w:val="true"/>
        </w:rPr>
        <w:t xml:space="preserve">ביום </w:t>
      </w:r>
      <w:r>
        <w:rPr/>
        <w:t>14.2.20</w:t>
      </w:r>
      <w:r>
        <w:rPr>
          <w:rtl w:val="true"/>
        </w:rPr>
        <w:t xml:space="preserve"> </w:t>
      </w:r>
      <w:r>
        <w:rPr>
          <w:rtl w:val="true"/>
        </w:rPr>
        <w:t>בשעת צהרים הגיע הנאשם ברכבו למעבר תאנים כשפניו לישראל</w:t>
      </w:r>
      <w:r>
        <w:rPr>
          <w:rtl w:val="true"/>
        </w:rPr>
        <w:t xml:space="preserve">, </w:t>
      </w:r>
      <w:r>
        <w:rPr>
          <w:rtl w:val="true"/>
        </w:rPr>
        <w:t>ונשא אגרופן בתא הכפפות ברכבו</w:t>
      </w:r>
      <w:r>
        <w:rPr>
          <w:rtl w:val="true"/>
        </w:rPr>
        <w:t>.</w:t>
      </w:r>
    </w:p>
    <w:p>
      <w:pPr>
        <w:pStyle w:val="Style15"/>
        <w:numPr>
          <w:ilvl w:val="0"/>
          <w:numId w:val="2"/>
        </w:numPr>
        <w:ind w:hanging="720" w:start="720" w:end="0"/>
        <w:jc w:val="both"/>
        <w:rPr/>
      </w:pPr>
      <w:r>
        <w:rPr>
          <w:rtl w:val="true"/>
        </w:rPr>
        <w:t>הצדדים הגיעו להסדר דיוני</w:t>
      </w:r>
      <w:r>
        <w:rPr>
          <w:rtl w:val="true"/>
        </w:rPr>
        <w:t xml:space="preserve">, </w:t>
      </w:r>
      <w:r>
        <w:rPr>
          <w:rtl w:val="true"/>
        </w:rPr>
        <w:t>לפיו הנאשם הודה והורשע בכתב האישום המתוקן והופנה לקבלת תסקיר שירות המבחן</w:t>
      </w:r>
      <w:r>
        <w:rPr>
          <w:rtl w:val="true"/>
        </w:rPr>
        <w:t xml:space="preserve">. </w:t>
      </w:r>
      <w:r>
        <w:rPr>
          <w:rtl w:val="true"/>
        </w:rPr>
        <w:t>בין הצדדים לא הייתה הסכמה לעניין העונש</w:t>
      </w:r>
      <w:r>
        <w:rPr>
          <w:rtl w:val="true"/>
        </w:rPr>
        <w:t xml:space="preserve">, </w:t>
      </w:r>
      <w:r>
        <w:rPr>
          <w:rtl w:val="true"/>
        </w:rPr>
        <w:t>ואולם הוסכם לעניין התיק המצורף</w:t>
      </w:r>
      <w:r>
        <w:rPr>
          <w:rtl w:val="true"/>
        </w:rPr>
        <w:t xml:space="preserve">, </w:t>
      </w:r>
      <w:r>
        <w:rPr>
          <w:rtl w:val="true"/>
        </w:rPr>
        <w:t>שהמאשימה תסתפק בענישה לה תעתור בתיק העיקרי</w:t>
      </w:r>
      <w:r>
        <w:rPr>
          <w:rtl w:val="true"/>
        </w:rPr>
        <w:t xml:space="preserve">, </w:t>
      </w:r>
      <w:r>
        <w:rPr>
          <w:rtl w:val="true"/>
        </w:rPr>
        <w:t>וכי במאסר על תנאי שיושת על הנאשם יהיה רכיב הנוגע להחזקת אגרופן או סכין</w:t>
      </w:r>
      <w:r>
        <w:rPr>
          <w:rtl w:val="true"/>
        </w:rPr>
        <w:t>.</w:t>
      </w:r>
    </w:p>
    <w:p>
      <w:pPr>
        <w:pStyle w:val="Style15"/>
        <w:numPr>
          <w:ilvl w:val="0"/>
          <w:numId w:val="0"/>
        </w:numPr>
        <w:tabs>
          <w:tab w:val="left" w:pos="720" w:leader="none"/>
        </w:tabs>
        <w:ind w:hanging="0" w:start="0" w:end="0"/>
        <w:jc w:val="both"/>
        <w:rPr>
          <w:b/>
          <w:bCs/>
          <w:u w:val="single"/>
        </w:rPr>
      </w:pPr>
      <w:r>
        <w:rPr>
          <w:b/>
          <w:b/>
          <w:bCs/>
          <w:u w:val="single"/>
          <w:rtl w:val="true"/>
        </w:rPr>
        <w:t>תסקיר שירות המבחן</w:t>
      </w:r>
    </w:p>
    <w:p>
      <w:pPr>
        <w:pStyle w:val="Style15"/>
        <w:numPr>
          <w:ilvl w:val="0"/>
          <w:numId w:val="2"/>
        </w:numPr>
        <w:ind w:hanging="720" w:start="720" w:end="0"/>
        <w:jc w:val="both"/>
        <w:rPr/>
      </w:pPr>
      <w:r>
        <w:rPr>
          <w:rtl w:val="true"/>
        </w:rPr>
        <w:t>על פי תסקיר שירות המבחן</w:t>
      </w:r>
      <w:r>
        <w:rPr>
          <w:rtl w:val="true"/>
        </w:rPr>
        <w:t xml:space="preserve">, </w:t>
      </w:r>
      <w:r>
        <w:rPr>
          <w:rtl w:val="true"/>
        </w:rPr>
        <w:t xml:space="preserve">הנאשם בן </w:t>
      </w:r>
      <w:r>
        <w:rPr/>
        <w:t>20</w:t>
      </w:r>
      <w:r>
        <w:rPr>
          <w:rtl w:val="true"/>
        </w:rPr>
        <w:t xml:space="preserve"> </w:t>
      </w:r>
      <w:r>
        <w:rPr>
          <w:rtl w:val="true"/>
        </w:rPr>
        <w:t>מתגורר בבית הוריו ועובד מזה ארבע שנים עם אביו בעסק בתחום דודי השמש</w:t>
      </w:r>
      <w:r>
        <w:rPr>
          <w:rtl w:val="true"/>
        </w:rPr>
        <w:t xml:space="preserve">. </w:t>
      </w:r>
      <w:r>
        <w:rPr>
          <w:rtl w:val="true"/>
        </w:rPr>
        <w:t xml:space="preserve">נשר ממערכת החינוך לאחר </w:t>
      </w:r>
      <w:r>
        <w:rPr/>
        <w:t>8</w:t>
      </w:r>
      <w:r>
        <w:rPr>
          <w:rtl w:val="true"/>
        </w:rPr>
        <w:t xml:space="preserve"> </w:t>
      </w:r>
      <w:r>
        <w:rPr>
          <w:rtl w:val="true"/>
        </w:rPr>
        <w:t>שנות לימוד בשל צורך לסייע כלכלית למשפחתו</w:t>
      </w:r>
      <w:r>
        <w:rPr>
          <w:rtl w:val="true"/>
        </w:rPr>
        <w:t xml:space="preserve">. </w:t>
      </w:r>
      <w:r>
        <w:rPr>
          <w:rtl w:val="true"/>
        </w:rPr>
        <w:t>אביו ריצה לאורך השנים עונשי מאסר ממושכים</w:t>
      </w:r>
      <w:r>
        <w:rPr>
          <w:rtl w:val="true"/>
        </w:rPr>
        <w:t xml:space="preserve">. </w:t>
      </w:r>
      <w:r>
        <w:rPr>
          <w:rtl w:val="true"/>
        </w:rPr>
        <w:t>הנאשם היה חשוף מגיל צעיר לאלימות במשפחה</w:t>
      </w:r>
      <w:r>
        <w:rPr>
          <w:rtl w:val="true"/>
        </w:rPr>
        <w:t xml:space="preserve">, </w:t>
      </w:r>
      <w:r>
        <w:rPr>
          <w:rtl w:val="true"/>
        </w:rPr>
        <w:t>נטל על עצמו תפקיד הורי ותמך באמו ובאחיו</w:t>
      </w:r>
      <w:r>
        <w:rPr>
          <w:rtl w:val="true"/>
        </w:rPr>
        <w:t xml:space="preserve">. </w:t>
      </w:r>
    </w:p>
    <w:p>
      <w:pPr>
        <w:pStyle w:val="Style15"/>
        <w:numPr>
          <w:ilvl w:val="0"/>
          <w:numId w:val="0"/>
        </w:numPr>
        <w:tabs>
          <w:tab w:val="left" w:pos="720" w:leader="none"/>
        </w:tabs>
        <w:ind w:hanging="0" w:start="720" w:end="0"/>
        <w:jc w:val="both"/>
        <w:rPr/>
      </w:pPr>
      <w:r>
        <w:rPr>
          <w:rtl w:val="true"/>
        </w:rPr>
        <w:t>במסגרת הליך המעצר התרשם שירות המבחן שהנאשם גדל במסגרת בה התמודד מגיל צעיר עם תפקידים שלא תאמו את יכולותיו</w:t>
      </w:r>
      <w:r>
        <w:rPr>
          <w:rtl w:val="true"/>
        </w:rPr>
        <w:t xml:space="preserve">, </w:t>
      </w:r>
      <w:r>
        <w:rPr>
          <w:rtl w:val="true"/>
        </w:rPr>
        <w:t>עיסוק בגבריות וצורך בריגושים ללא יכולת לבחון את הסיכון העולה מבחירותיו וכן קושי בבחינת דפוסי חשיבה ועמדות ברקע למעורבותו הפלילית</w:t>
      </w:r>
      <w:r>
        <w:rPr>
          <w:rtl w:val="true"/>
        </w:rPr>
        <w:t xml:space="preserve">. </w:t>
      </w:r>
      <w:r>
        <w:rPr>
          <w:rtl w:val="true"/>
        </w:rPr>
        <w:t>בנוסף העריכו כי המעצר בלם את הידרדרותו והעמקת מעורבותו השולית</w:t>
      </w:r>
      <w:r>
        <w:rPr>
          <w:rtl w:val="true"/>
        </w:rPr>
        <w:t xml:space="preserve">. </w:t>
      </w:r>
      <w:r>
        <w:rPr>
          <w:rtl w:val="true"/>
        </w:rPr>
        <w:t>במהלך צו פיקוח המעצר התרשמו מהשפעה שלילית של קשרים חברתיים בעייתיים וכי להליך הפלילי אפקט מרתיע עבורו</w:t>
      </w:r>
      <w:r>
        <w:rPr>
          <w:rtl w:val="true"/>
        </w:rPr>
        <w:t xml:space="preserve">. </w:t>
      </w:r>
    </w:p>
    <w:p>
      <w:pPr>
        <w:pStyle w:val="Style15"/>
        <w:numPr>
          <w:ilvl w:val="0"/>
          <w:numId w:val="0"/>
        </w:numPr>
        <w:tabs>
          <w:tab w:val="left" w:pos="720" w:leader="none"/>
        </w:tabs>
        <w:ind w:hanging="0" w:start="720" w:end="0"/>
        <w:jc w:val="both"/>
        <w:rPr/>
      </w:pPr>
      <w:r>
        <w:rPr>
          <w:rtl w:val="true"/>
        </w:rPr>
        <w:t>הנאשם נעדר עבר פלילי</w:t>
      </w:r>
      <w:r>
        <w:rPr>
          <w:rtl w:val="true"/>
        </w:rPr>
        <w:t xml:space="preserve">, </w:t>
      </w:r>
      <w:r>
        <w:rPr>
          <w:rtl w:val="true"/>
        </w:rPr>
        <w:t>נוטל אחריות לביצוע העבירה ומגלה הבנה לחומרת העבירה והשלכותיה</w:t>
      </w:r>
      <w:r>
        <w:rPr>
          <w:rtl w:val="true"/>
        </w:rPr>
        <w:t xml:space="preserve">. </w:t>
      </w:r>
      <w:r>
        <w:rPr>
          <w:rtl w:val="true"/>
        </w:rPr>
        <w:t>לדבריו</w:t>
      </w:r>
      <w:r>
        <w:rPr>
          <w:rtl w:val="true"/>
        </w:rPr>
        <w:t xml:space="preserve">, </w:t>
      </w:r>
      <w:r>
        <w:rPr>
          <w:rtl w:val="true"/>
        </w:rPr>
        <w:t>נענה לבקשת חבר להעביר את כלי הנשק והתקשה לסרב מתוך ביישנות</w:t>
      </w:r>
      <w:r>
        <w:rPr>
          <w:rtl w:val="true"/>
        </w:rPr>
        <w:t xml:space="preserve">, </w:t>
      </w:r>
      <w:r>
        <w:rPr>
          <w:rtl w:val="true"/>
        </w:rPr>
        <w:t>רצייה חברתית</w:t>
      </w:r>
      <w:r>
        <w:rPr>
          <w:rtl w:val="true"/>
        </w:rPr>
        <w:t xml:space="preserve">, </w:t>
      </w:r>
      <w:r>
        <w:rPr>
          <w:rtl w:val="true"/>
        </w:rPr>
        <w:t>מחויבות רגשית לקשר החברי וחשש לפגיעה בו ככל שיסרב</w:t>
      </w:r>
      <w:r>
        <w:rPr>
          <w:rtl w:val="true"/>
        </w:rPr>
        <w:t xml:space="preserve">. </w:t>
      </w:r>
      <w:r>
        <w:rPr>
          <w:rtl w:val="true"/>
        </w:rPr>
        <w:t>לדבריו</w:t>
      </w:r>
      <w:r>
        <w:rPr>
          <w:rtl w:val="true"/>
        </w:rPr>
        <w:t xml:space="preserve">, </w:t>
      </w:r>
      <w:r>
        <w:rPr>
          <w:rtl w:val="true"/>
        </w:rPr>
        <w:t>מעצרו וההליך הפלילי המתנהל כנגדו מהווים עבורו גורם הרתעה וממחישים לו את חומרת מעשיו</w:t>
      </w:r>
      <w:r>
        <w:rPr>
          <w:rtl w:val="true"/>
        </w:rPr>
        <w:t xml:space="preserve">. </w:t>
      </w:r>
      <w:r>
        <w:rPr>
          <w:rtl w:val="true"/>
        </w:rPr>
        <w:t>לדבריו כיום צמצם את קשריו החברתיים ומשקיע כוחותיו בשמירה על ניהול אורח חיים תקין הכולל עבודה</w:t>
      </w:r>
      <w:r>
        <w:rPr>
          <w:rtl w:val="true"/>
        </w:rPr>
        <w:t>.</w:t>
      </w:r>
    </w:p>
    <w:p>
      <w:pPr>
        <w:pStyle w:val="Style15"/>
        <w:numPr>
          <w:ilvl w:val="0"/>
          <w:numId w:val="0"/>
        </w:numPr>
        <w:tabs>
          <w:tab w:val="left" w:pos="720" w:leader="none"/>
        </w:tabs>
        <w:ind w:hanging="0" w:start="720" w:end="0"/>
        <w:jc w:val="both"/>
        <w:rPr/>
      </w:pPr>
      <w:r>
        <w:rPr>
          <w:rtl w:val="true"/>
        </w:rPr>
        <w:t>בסיכום התרשם שירות המבחן שהנאשם גדל במסגרת משפחתית מורכבת</w:t>
      </w:r>
      <w:r>
        <w:rPr>
          <w:rtl w:val="true"/>
        </w:rPr>
        <w:t xml:space="preserve">, </w:t>
      </w:r>
      <w:r>
        <w:rPr>
          <w:rtl w:val="true"/>
        </w:rPr>
        <w:t>מגלה יכולות לתפקוד תקין במישורי חייו השונים ומבטא שאיפות להתקדם בחייו</w:t>
      </w:r>
      <w:r>
        <w:rPr>
          <w:rtl w:val="true"/>
        </w:rPr>
        <w:t xml:space="preserve">. </w:t>
      </w:r>
      <w:r>
        <w:rPr>
          <w:rtl w:val="true"/>
        </w:rPr>
        <w:t>הנאשם נוטל אחריות למעשיו ונכון לשאת בעונש</w:t>
      </w:r>
      <w:r>
        <w:rPr>
          <w:rtl w:val="true"/>
        </w:rPr>
        <w:t xml:space="preserve">. </w:t>
      </w:r>
      <w:r>
        <w:rPr>
          <w:rtl w:val="true"/>
        </w:rPr>
        <w:t>שירות המבחן מתרשם כי ברקע לעבירה קיום קשרים חברתיים בעייתיים</w:t>
      </w:r>
      <w:r>
        <w:rPr>
          <w:rtl w:val="true"/>
        </w:rPr>
        <w:t xml:space="preserve">, </w:t>
      </w:r>
      <w:r>
        <w:rPr>
          <w:rtl w:val="true"/>
        </w:rPr>
        <w:t>צורך בשייכות חברתית ונטייה לרצות</w:t>
      </w:r>
      <w:r>
        <w:rPr>
          <w:rtl w:val="true"/>
        </w:rPr>
        <w:t xml:space="preserve">, </w:t>
      </w:r>
      <w:r>
        <w:rPr>
          <w:rtl w:val="true"/>
        </w:rPr>
        <w:t>לצד דימוי עצמי נמוך וחוסר בשלות</w:t>
      </w:r>
      <w:r>
        <w:rPr>
          <w:rtl w:val="true"/>
        </w:rPr>
        <w:t xml:space="preserve">. </w:t>
      </w:r>
      <w:r>
        <w:rPr>
          <w:rtl w:val="true"/>
        </w:rPr>
        <w:t>כגורמי סיכון מנה שירות המבחן את חומרת העבירה</w:t>
      </w:r>
      <w:r>
        <w:rPr>
          <w:rtl w:val="true"/>
        </w:rPr>
        <w:t xml:space="preserve">, </w:t>
      </w:r>
      <w:r>
        <w:rPr>
          <w:rtl w:val="true"/>
        </w:rPr>
        <w:t>קשייו בהצבת גבולות</w:t>
      </w:r>
      <w:r>
        <w:rPr>
          <w:rtl w:val="true"/>
        </w:rPr>
        <w:t xml:space="preserve">, </w:t>
      </w:r>
      <w:r>
        <w:rPr>
          <w:rtl w:val="true"/>
        </w:rPr>
        <w:t>דימוי עצמי נמוך</w:t>
      </w:r>
      <w:r>
        <w:rPr>
          <w:rtl w:val="true"/>
        </w:rPr>
        <w:t xml:space="preserve">, </w:t>
      </w:r>
      <w:r>
        <w:rPr>
          <w:rtl w:val="true"/>
        </w:rPr>
        <w:t>מיקוד שליטה חיצוני</w:t>
      </w:r>
      <w:r>
        <w:rPr>
          <w:rtl w:val="true"/>
        </w:rPr>
        <w:t xml:space="preserve">, </w:t>
      </w:r>
      <w:r>
        <w:rPr>
          <w:rtl w:val="true"/>
        </w:rPr>
        <w:t>קושי בוויסות דחפים</w:t>
      </w:r>
      <w:r>
        <w:rPr>
          <w:rtl w:val="true"/>
        </w:rPr>
        <w:t xml:space="preserve">, </w:t>
      </w:r>
      <w:r>
        <w:rPr>
          <w:rtl w:val="true"/>
        </w:rPr>
        <w:t>נטייה לנגררות חברתית ומסגרת משפחתית מורכבת</w:t>
      </w:r>
      <w:r>
        <w:rPr>
          <w:rtl w:val="true"/>
        </w:rPr>
        <w:t xml:space="preserve">. </w:t>
      </w:r>
      <w:r>
        <w:rPr>
          <w:rtl w:val="true"/>
        </w:rPr>
        <w:t>כגורמי סיכוי לשיקום מנה שירות המבחן את גילו הצעיר</w:t>
      </w:r>
      <w:r>
        <w:rPr>
          <w:rtl w:val="true"/>
        </w:rPr>
        <w:t xml:space="preserve">, </w:t>
      </w:r>
      <w:r>
        <w:rPr>
          <w:rtl w:val="true"/>
        </w:rPr>
        <w:t>נטילת אחריות וביטוי צער על מעורבותו בעבירה</w:t>
      </w:r>
      <w:r>
        <w:rPr>
          <w:rtl w:val="true"/>
        </w:rPr>
        <w:t xml:space="preserve">, </w:t>
      </w:r>
      <w:r>
        <w:rPr>
          <w:rtl w:val="true"/>
        </w:rPr>
        <w:t>יציבות תעסוקתית</w:t>
      </w:r>
      <w:r>
        <w:rPr>
          <w:rtl w:val="true"/>
        </w:rPr>
        <w:t xml:space="preserve">, </w:t>
      </w:r>
      <w:r>
        <w:rPr>
          <w:rtl w:val="true"/>
        </w:rPr>
        <w:t>רצון להיעזר בשירות המבחן</w:t>
      </w:r>
      <w:r>
        <w:rPr>
          <w:rtl w:val="true"/>
        </w:rPr>
        <w:t xml:space="preserve">, </w:t>
      </w:r>
      <w:r>
        <w:rPr>
          <w:rtl w:val="true"/>
        </w:rPr>
        <w:t>הרתעה מההליך והיעדר הרשעות קודמות</w:t>
      </w:r>
      <w:r>
        <w:rPr>
          <w:rtl w:val="true"/>
        </w:rPr>
        <w:t xml:space="preserve">. </w:t>
      </w:r>
      <w:r>
        <w:rPr>
          <w:rtl w:val="true"/>
        </w:rPr>
        <w:t>שירות המבחן התרשם מצורך בהתערבות טיפולית להפחתת הסיכון במצבו ו</w:t>
      </w:r>
      <w:r>
        <w:rPr>
          <w:b/>
          <w:b/>
          <w:bCs/>
          <w:rtl w:val="true"/>
        </w:rPr>
        <w:t>המליץ על העמדתו בצו מבחן למשך שנה במסגרתו ישולב בטיפול המתואם לקשייו</w:t>
      </w:r>
      <w:r>
        <w:rPr>
          <w:b/>
          <w:bCs/>
          <w:rtl w:val="true"/>
        </w:rPr>
        <w:t xml:space="preserve">. </w:t>
      </w:r>
      <w:r>
        <w:rPr>
          <w:b/>
          <w:b/>
          <w:bCs/>
          <w:rtl w:val="true"/>
        </w:rPr>
        <w:t>להערכת שירות המבחן עונש של מאסר בפועל עלול לפגוע במצבו הנפשי ובהתפתחותו האישית והתעסוקתית</w:t>
      </w:r>
      <w:r>
        <w:rPr>
          <w:b/>
          <w:bCs/>
          <w:rtl w:val="true"/>
        </w:rPr>
        <w:t xml:space="preserve">, </w:t>
      </w:r>
      <w:r>
        <w:rPr>
          <w:b/>
          <w:b/>
          <w:bCs/>
          <w:rtl w:val="true"/>
        </w:rPr>
        <w:t>ולפיכך המליץ על עונש של מאסר בעבודות שירות ומאסר מותנה</w:t>
      </w:r>
      <w:r>
        <w:rPr>
          <w:rtl w:val="true"/>
        </w:rPr>
        <w:t xml:space="preserve">.  </w:t>
      </w:r>
    </w:p>
    <w:p>
      <w:pPr>
        <w:pStyle w:val="Style15"/>
        <w:numPr>
          <w:ilvl w:val="0"/>
          <w:numId w:val="0"/>
        </w:numPr>
        <w:tabs>
          <w:tab w:val="left" w:pos="720" w:leader="none"/>
        </w:tabs>
        <w:ind w:hanging="0" w:start="-1" w:end="0"/>
        <w:jc w:val="both"/>
        <w:rPr>
          <w:b/>
          <w:bCs/>
          <w:u w:val="single"/>
        </w:rPr>
      </w:pPr>
      <w:r>
        <w:rPr>
          <w:b/>
          <w:b/>
          <w:bCs/>
          <w:u w:val="single"/>
          <w:rtl w:val="true"/>
        </w:rPr>
        <w:t>ראיות לעונש</w:t>
      </w:r>
    </w:p>
    <w:p>
      <w:pPr>
        <w:pStyle w:val="Style15"/>
        <w:numPr>
          <w:ilvl w:val="0"/>
          <w:numId w:val="2"/>
        </w:numPr>
        <w:ind w:hanging="720" w:start="720" w:end="0"/>
        <w:jc w:val="both"/>
        <w:rPr>
          <w:lang w:eastAsia="he-IL"/>
        </w:rPr>
      </w:pPr>
      <w:r>
        <w:rPr>
          <w:rtl w:val="true"/>
          <w:lang w:eastAsia="he-IL"/>
        </w:rPr>
        <w:t xml:space="preserve">אסופת מסמכים רפואיים – מקופת החולים בה הפנייה לייעוץ רפואי והמלצה לאישור ניתוח פלסטי </w:t>
      </w:r>
      <w:r>
        <w:rPr>
          <w:rtl w:val="true"/>
          <w:lang w:eastAsia="he-IL"/>
        </w:rPr>
        <w:t>(</w:t>
      </w:r>
      <w:r>
        <w:rPr>
          <w:rtl w:val="true"/>
          <w:lang w:eastAsia="he-IL"/>
        </w:rPr>
        <w:t>גניקומסטיה</w:t>
      </w:r>
      <w:r>
        <w:rPr>
          <w:rtl w:val="true"/>
          <w:lang w:eastAsia="he-IL"/>
        </w:rPr>
        <w:t xml:space="preserve">) </w:t>
      </w:r>
      <w:r>
        <w:rPr>
          <w:rtl w:val="true"/>
          <w:lang w:eastAsia="he-IL"/>
        </w:rPr>
        <w:t xml:space="preserve">משנת </w:t>
      </w:r>
      <w:r>
        <w:rPr>
          <w:lang w:eastAsia="he-IL"/>
        </w:rPr>
        <w:t>2019</w:t>
      </w:r>
      <w:r>
        <w:rPr>
          <w:rtl w:val="true"/>
          <w:lang w:eastAsia="he-IL"/>
        </w:rPr>
        <w:t xml:space="preserve"> </w:t>
      </w:r>
      <w:r>
        <w:rPr>
          <w:rtl w:val="true"/>
          <w:lang w:eastAsia="he-IL"/>
        </w:rPr>
        <w:t xml:space="preserve">והתחייבות הקופה לבדיקה במרפאת חוץ כירורגיה פלסטית מיום </w:t>
      </w:r>
      <w:r>
        <w:rPr>
          <w:lang w:eastAsia="he-IL"/>
        </w:rPr>
        <w:t>17.11.21</w:t>
      </w:r>
      <w:r>
        <w:rPr>
          <w:rtl w:val="true"/>
          <w:lang w:eastAsia="he-IL"/>
        </w:rPr>
        <w:t xml:space="preserve">. </w:t>
      </w:r>
    </w:p>
    <w:p>
      <w:pPr>
        <w:pStyle w:val="Style15"/>
        <w:numPr>
          <w:ilvl w:val="0"/>
          <w:numId w:val="2"/>
        </w:numPr>
        <w:ind w:hanging="720" w:start="720" w:end="0"/>
        <w:jc w:val="both"/>
        <w:rPr>
          <w:lang w:eastAsia="he-IL"/>
        </w:rPr>
      </w:pPr>
      <w:r>
        <w:rPr>
          <w:rtl w:val="true"/>
          <w:lang w:eastAsia="he-IL"/>
        </w:rPr>
        <w:t xml:space="preserve">מכתב המלצה מיום </w:t>
      </w:r>
      <w:r>
        <w:rPr>
          <w:lang w:eastAsia="he-IL"/>
        </w:rPr>
        <w:t>5.12.21</w:t>
      </w:r>
      <w:r>
        <w:rPr>
          <w:rtl w:val="true"/>
          <w:lang w:eastAsia="he-IL"/>
        </w:rPr>
        <w:t xml:space="preserve"> </w:t>
      </w:r>
      <w:r>
        <w:rPr>
          <w:rtl w:val="true"/>
          <w:lang w:eastAsia="he-IL"/>
        </w:rPr>
        <w:t>החתום על ידי סמנכ</w:t>
      </w:r>
      <w:r>
        <w:rPr>
          <w:rtl w:val="true"/>
          <w:lang w:eastAsia="he-IL"/>
        </w:rPr>
        <w:t>"</w:t>
      </w:r>
      <w:r>
        <w:rPr>
          <w:rtl w:val="true"/>
          <w:lang w:eastAsia="he-IL"/>
        </w:rPr>
        <w:t xml:space="preserve">ל בחברה בתחום דודי השמש </w:t>
      </w:r>
      <w:r>
        <w:rPr>
          <w:rtl w:val="true"/>
          <w:lang w:eastAsia="he-IL"/>
        </w:rPr>
        <w:t>(</w:t>
      </w:r>
      <w:r>
        <w:rPr>
          <w:rtl w:val="true"/>
          <w:lang w:eastAsia="he-IL"/>
        </w:rPr>
        <w:t>נ</w:t>
      </w:r>
      <w:r>
        <w:rPr>
          <w:rtl w:val="true"/>
          <w:lang w:eastAsia="he-IL"/>
        </w:rPr>
        <w:t>/</w:t>
      </w:r>
      <w:r>
        <w:rPr>
          <w:lang w:eastAsia="he-IL"/>
        </w:rPr>
        <w:t>1</w:t>
      </w:r>
      <w:r>
        <w:rPr>
          <w:rtl w:val="true"/>
          <w:lang w:eastAsia="he-IL"/>
        </w:rPr>
        <w:t xml:space="preserve">) – </w:t>
      </w:r>
      <w:r>
        <w:rPr>
          <w:rtl w:val="true"/>
          <w:lang w:eastAsia="he-IL"/>
        </w:rPr>
        <w:t>ממנו עולה כי הנאשם עובד בחברה באמצעות קבלן משנה כמתקין דודי שמש וחשמל מזה כשנתיים</w:t>
      </w:r>
      <w:r>
        <w:rPr>
          <w:rtl w:val="true"/>
          <w:lang w:eastAsia="he-IL"/>
        </w:rPr>
        <w:t xml:space="preserve">, </w:t>
      </w:r>
      <w:r>
        <w:rPr>
          <w:rtl w:val="true"/>
          <w:lang w:eastAsia="he-IL"/>
        </w:rPr>
        <w:t>תפקידו דורש מקצועיות גבוהה ואחריות</w:t>
      </w:r>
      <w:r>
        <w:rPr>
          <w:rtl w:val="true"/>
          <w:lang w:eastAsia="he-IL"/>
        </w:rPr>
        <w:t xml:space="preserve">. </w:t>
      </w:r>
      <w:r>
        <w:rPr>
          <w:rtl w:val="true"/>
          <w:lang w:eastAsia="he-IL"/>
        </w:rPr>
        <w:t>הנאשם אהוב על מנהליו וחבריו לעבודה</w:t>
      </w:r>
      <w:r>
        <w:rPr>
          <w:rtl w:val="true"/>
          <w:lang w:eastAsia="he-IL"/>
        </w:rPr>
        <w:t xml:space="preserve">. </w:t>
      </w:r>
      <w:r>
        <w:rPr>
          <w:rtl w:val="true"/>
          <w:lang w:eastAsia="he-IL"/>
        </w:rPr>
        <w:t>החברה מעוניינת להמשיך להעסיקו</w:t>
      </w:r>
      <w:r>
        <w:rPr>
          <w:rtl w:val="true"/>
          <w:lang w:eastAsia="he-IL"/>
        </w:rPr>
        <w:t xml:space="preserve">.  </w:t>
      </w:r>
    </w:p>
    <w:p>
      <w:pPr>
        <w:pStyle w:val="Style15"/>
        <w:numPr>
          <w:ilvl w:val="0"/>
          <w:numId w:val="2"/>
        </w:numPr>
        <w:ind w:hanging="720" w:start="720" w:end="0"/>
        <w:jc w:val="both"/>
        <w:rPr>
          <w:lang w:eastAsia="he-IL"/>
        </w:rPr>
      </w:pPr>
      <w:r>
        <w:rPr>
          <w:rtl w:val="true"/>
          <w:lang w:eastAsia="he-IL"/>
        </w:rPr>
        <w:t xml:space="preserve">אישור על פעילות במכון כושר </w:t>
      </w:r>
      <w:r>
        <w:rPr>
          <w:rtl w:val="true"/>
          <w:lang w:eastAsia="he-IL"/>
        </w:rPr>
        <w:t>(</w:t>
      </w:r>
      <w:r>
        <w:rPr>
          <w:rtl w:val="true"/>
          <w:lang w:eastAsia="he-IL"/>
        </w:rPr>
        <w:t>נ</w:t>
      </w:r>
      <w:r>
        <w:rPr>
          <w:rtl w:val="true"/>
          <w:lang w:eastAsia="he-IL"/>
        </w:rPr>
        <w:t>/</w:t>
      </w:r>
      <w:r>
        <w:rPr>
          <w:lang w:eastAsia="he-IL"/>
        </w:rPr>
        <w:t>2</w:t>
      </w:r>
      <w:r>
        <w:rPr>
          <w:rtl w:val="true"/>
          <w:lang w:eastAsia="he-IL"/>
        </w:rPr>
        <w:t xml:space="preserve">) – </w:t>
      </w:r>
      <w:r>
        <w:rPr>
          <w:rtl w:val="true"/>
          <w:lang w:eastAsia="he-IL"/>
        </w:rPr>
        <w:t xml:space="preserve">נכתב כי הנאשם פעיל במכון הכושר משנת </w:t>
      </w:r>
      <w:r>
        <w:rPr>
          <w:lang w:eastAsia="he-IL"/>
        </w:rPr>
        <w:t>2019</w:t>
      </w:r>
      <w:r>
        <w:rPr>
          <w:rtl w:val="true"/>
          <w:lang w:eastAsia="he-IL"/>
        </w:rPr>
        <w:t xml:space="preserve">,  </w:t>
      </w:r>
      <w:r>
        <w:rPr>
          <w:rtl w:val="true"/>
          <w:lang w:eastAsia="he-IL"/>
        </w:rPr>
        <w:t>והצליח להפחית יותר משישים ק</w:t>
      </w:r>
      <w:r>
        <w:rPr>
          <w:rtl w:val="true"/>
          <w:lang w:eastAsia="he-IL"/>
        </w:rPr>
        <w:t>"</w:t>
      </w:r>
      <w:r>
        <w:rPr>
          <w:rtl w:val="true"/>
          <w:lang w:eastAsia="he-IL"/>
        </w:rPr>
        <w:t>ג ממשקלו</w:t>
      </w:r>
      <w:r>
        <w:rPr>
          <w:rtl w:val="true"/>
          <w:lang w:eastAsia="he-IL"/>
        </w:rPr>
        <w:t>.</w:t>
      </w:r>
    </w:p>
    <w:p>
      <w:pPr>
        <w:pStyle w:val="Style15"/>
        <w:numPr>
          <w:ilvl w:val="0"/>
          <w:numId w:val="2"/>
        </w:numPr>
        <w:ind w:hanging="720" w:start="720" w:end="0"/>
        <w:jc w:val="both"/>
        <w:rPr>
          <w:lang w:eastAsia="he-IL"/>
        </w:rPr>
      </w:pPr>
      <w:r>
        <w:rPr>
          <w:b/>
          <w:b/>
          <w:bCs/>
          <w:rtl w:val="true"/>
          <w:lang w:eastAsia="he-IL"/>
        </w:rPr>
        <w:t>חוות דעת פסיכו</w:t>
      </w:r>
      <w:r>
        <w:rPr>
          <w:b/>
          <w:bCs/>
          <w:rtl w:val="true"/>
          <w:lang w:eastAsia="he-IL"/>
        </w:rPr>
        <w:t>-</w:t>
      </w:r>
      <w:r>
        <w:rPr>
          <w:b/>
          <w:b/>
          <w:bCs/>
          <w:rtl w:val="true"/>
          <w:lang w:eastAsia="he-IL"/>
        </w:rPr>
        <w:t>סוציאלית קרימינולוגית</w:t>
      </w:r>
      <w:r>
        <w:rPr>
          <w:rtl w:val="true"/>
          <w:lang w:eastAsia="he-IL"/>
        </w:rPr>
        <w:t xml:space="preserve"> שנערכה על ידי עו</w:t>
      </w:r>
      <w:r>
        <w:rPr>
          <w:rtl w:val="true"/>
          <w:lang w:eastAsia="he-IL"/>
        </w:rPr>
        <w:t>"</w:t>
      </w:r>
      <w:r>
        <w:rPr>
          <w:rtl w:val="true"/>
          <w:lang w:eastAsia="he-IL"/>
        </w:rPr>
        <w:t xml:space="preserve">ס מראם עזאם מיום </w:t>
      </w:r>
      <w:r>
        <w:rPr>
          <w:lang w:eastAsia="he-IL"/>
        </w:rPr>
        <w:t>14.12.21</w:t>
      </w:r>
      <w:r>
        <w:rPr>
          <w:rtl w:val="true"/>
          <w:lang w:eastAsia="he-IL"/>
        </w:rPr>
        <w:t xml:space="preserve"> – </w:t>
      </w:r>
      <w:r>
        <w:rPr>
          <w:rtl w:val="true"/>
          <w:lang w:eastAsia="he-IL"/>
        </w:rPr>
        <w:t>בחוות הדעת פורטו הרקע המשפחתי והאישי של הנאשם ובכלל זה המורכבות המשפחתית הכוללת חשיפתו לאלימות</w:t>
      </w:r>
      <w:r>
        <w:rPr>
          <w:rtl w:val="true"/>
          <w:lang w:eastAsia="he-IL"/>
        </w:rPr>
        <w:t xml:space="preserve">, </w:t>
      </w:r>
      <w:r>
        <w:rPr>
          <w:rtl w:val="true"/>
          <w:lang w:eastAsia="he-IL"/>
        </w:rPr>
        <w:t>ולבעיות רפואיות של האם</w:t>
      </w:r>
      <w:r>
        <w:rPr>
          <w:rtl w:val="true"/>
          <w:lang w:eastAsia="he-IL"/>
        </w:rPr>
        <w:t xml:space="preserve">. </w:t>
      </w:r>
      <w:r>
        <w:rPr>
          <w:rtl w:val="true"/>
          <w:lang w:eastAsia="he-IL"/>
        </w:rPr>
        <w:t>סבל לאורך השנים מהשמנת יתר ולאחר נשירתו המוקדמת ממערכת החינוך חווה בדידות ודחייה</w:t>
      </w:r>
      <w:r>
        <w:rPr>
          <w:rtl w:val="true"/>
          <w:lang w:eastAsia="he-IL"/>
        </w:rPr>
        <w:t xml:space="preserve">. </w:t>
      </w:r>
      <w:r>
        <w:rPr>
          <w:rtl w:val="true"/>
          <w:lang w:eastAsia="he-IL"/>
        </w:rPr>
        <w:t>לפני כשנתיים חבר לחברה שולית שניצלה את תמימותו וכמיהתו ליחסים חברתיים</w:t>
      </w:r>
      <w:r>
        <w:rPr>
          <w:rtl w:val="true"/>
          <w:lang w:eastAsia="he-IL"/>
        </w:rPr>
        <w:t xml:space="preserve">. </w:t>
      </w:r>
      <w:r>
        <w:rPr>
          <w:rtl w:val="true"/>
          <w:lang w:eastAsia="he-IL"/>
        </w:rPr>
        <w:t>לאחר הסתבכותו ניתק עמם הקשר</w:t>
      </w:r>
      <w:r>
        <w:rPr>
          <w:rtl w:val="true"/>
          <w:lang w:eastAsia="he-IL"/>
        </w:rPr>
        <w:t>.</w:t>
      </w:r>
    </w:p>
    <w:p>
      <w:pPr>
        <w:pStyle w:val="Style15"/>
        <w:numPr>
          <w:ilvl w:val="0"/>
          <w:numId w:val="0"/>
        </w:numPr>
        <w:tabs>
          <w:tab w:val="left" w:pos="720" w:leader="none"/>
        </w:tabs>
        <w:ind w:hanging="0" w:start="720" w:end="0"/>
        <w:jc w:val="both"/>
        <w:rPr>
          <w:lang w:eastAsia="he-IL"/>
        </w:rPr>
      </w:pPr>
      <w:r>
        <w:rPr>
          <w:rtl w:val="true"/>
          <w:lang w:eastAsia="he-IL"/>
        </w:rPr>
        <w:t>הנאשם מודה בעבירה ומבין את חומרתה</w:t>
      </w:r>
      <w:r>
        <w:rPr>
          <w:rtl w:val="true"/>
          <w:lang w:eastAsia="he-IL"/>
        </w:rPr>
        <w:t xml:space="preserve">. </w:t>
      </w:r>
      <w:r>
        <w:rPr>
          <w:rtl w:val="true"/>
          <w:lang w:eastAsia="he-IL"/>
        </w:rPr>
        <w:t>הסביר את מעשיו על רקע קשריו החברתיים עם גורמים שוליים</w:t>
      </w:r>
      <w:r>
        <w:rPr>
          <w:rtl w:val="true"/>
          <w:lang w:eastAsia="he-IL"/>
        </w:rPr>
        <w:t xml:space="preserve">, </w:t>
      </w:r>
      <w:r>
        <w:rPr>
          <w:rtl w:val="true"/>
          <w:lang w:eastAsia="he-IL"/>
        </w:rPr>
        <w:t>כאשר כמיהתו לקשר עמם והרצון לצאת מבדידותו שיבשה את שיקול דעתו</w:t>
      </w:r>
      <w:r>
        <w:rPr>
          <w:rtl w:val="true"/>
          <w:lang w:eastAsia="he-IL"/>
        </w:rPr>
        <w:t xml:space="preserve">. </w:t>
      </w:r>
      <w:r>
        <w:rPr>
          <w:rtl w:val="true"/>
          <w:lang w:eastAsia="he-IL"/>
        </w:rPr>
        <w:t>להערכת עורכת חוות הדעת</w:t>
      </w:r>
      <w:r>
        <w:rPr>
          <w:rtl w:val="true"/>
          <w:lang w:eastAsia="he-IL"/>
        </w:rPr>
        <w:t xml:space="preserve">, </w:t>
      </w:r>
      <w:r>
        <w:rPr>
          <w:rtl w:val="true"/>
          <w:lang w:eastAsia="he-IL"/>
        </w:rPr>
        <w:t>שיקול הדעת המוטעה של הנאשם נבע מגילו הצעיר</w:t>
      </w:r>
      <w:r>
        <w:rPr>
          <w:rtl w:val="true"/>
          <w:lang w:eastAsia="he-IL"/>
        </w:rPr>
        <w:t xml:space="preserve">, </w:t>
      </w:r>
      <w:r>
        <w:rPr>
          <w:rtl w:val="true"/>
          <w:lang w:eastAsia="he-IL"/>
        </w:rPr>
        <w:t>חוסר בשלותו</w:t>
      </w:r>
      <w:r>
        <w:rPr>
          <w:rtl w:val="true"/>
          <w:lang w:eastAsia="he-IL"/>
        </w:rPr>
        <w:t xml:space="preserve">, </w:t>
      </w:r>
      <w:r>
        <w:rPr>
          <w:rtl w:val="true"/>
          <w:lang w:eastAsia="he-IL"/>
        </w:rPr>
        <w:t>חוסר כישורי חיים</w:t>
      </w:r>
      <w:r>
        <w:rPr>
          <w:rtl w:val="true"/>
          <w:lang w:eastAsia="he-IL"/>
        </w:rPr>
        <w:t xml:space="preserve">, </w:t>
      </w:r>
      <w:r>
        <w:rPr>
          <w:rtl w:val="true"/>
          <w:lang w:eastAsia="he-IL"/>
        </w:rPr>
        <w:t>עיוותי חשיבה</w:t>
      </w:r>
      <w:r>
        <w:rPr>
          <w:rtl w:val="true"/>
          <w:lang w:eastAsia="he-IL"/>
        </w:rPr>
        <w:t xml:space="preserve">, </w:t>
      </w:r>
      <w:r>
        <w:rPr>
          <w:rtl w:val="true"/>
          <w:lang w:eastAsia="he-IL"/>
        </w:rPr>
        <w:t>דימוי עצמי נמוך ובדידות חברתית אשר הכשירו את הקרקע לניצולו על ידי אחרים ולהסתבכותו</w:t>
      </w:r>
      <w:r>
        <w:rPr>
          <w:rtl w:val="true"/>
          <w:lang w:eastAsia="he-IL"/>
        </w:rPr>
        <w:t xml:space="preserve">. </w:t>
      </w:r>
      <w:r>
        <w:rPr>
          <w:rtl w:val="true"/>
          <w:lang w:eastAsia="he-IL"/>
        </w:rPr>
        <w:t>הנאשם מגלה תובנות מעמיקות לחומרת העבירה ומביע רצון עז להשתקם</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 xml:space="preserve">בשיחות שקיימה עמו שהחלו ביום </w:t>
      </w:r>
      <w:r>
        <w:rPr>
          <w:lang w:eastAsia="he-IL"/>
        </w:rPr>
        <w:t>13.10.21</w:t>
      </w:r>
      <w:r>
        <w:rPr>
          <w:rtl w:val="true"/>
          <w:lang w:eastAsia="he-IL"/>
        </w:rPr>
        <w:t xml:space="preserve"> </w:t>
      </w:r>
      <w:r>
        <w:rPr>
          <w:rtl w:val="true"/>
          <w:lang w:eastAsia="he-IL"/>
        </w:rPr>
        <w:t>הנאשם הצליח להתחבר רגשית והביא את עצמו בצורה כנה ופתוחה</w:t>
      </w:r>
      <w:r>
        <w:rPr>
          <w:rtl w:val="true"/>
          <w:lang w:eastAsia="he-IL"/>
        </w:rPr>
        <w:t xml:space="preserve">, </w:t>
      </w:r>
      <w:r>
        <w:rPr>
          <w:rtl w:val="true"/>
          <w:lang w:eastAsia="he-IL"/>
        </w:rPr>
        <w:t>חשף פרטים רבים מעולמו הרגשי ומהמשפחתי</w:t>
      </w:r>
      <w:r>
        <w:rPr>
          <w:rtl w:val="true"/>
          <w:lang w:eastAsia="he-IL"/>
        </w:rPr>
        <w:t xml:space="preserve">. </w:t>
      </w:r>
      <w:r>
        <w:rPr>
          <w:rtl w:val="true"/>
          <w:lang w:eastAsia="he-IL"/>
        </w:rPr>
        <w:t>להתרשמותה יש לנאשם פוטנציאל להתפתחות אישית ומקצועית שלא נוצל בהיעדר יד מכוונת וכלים לשם כך</w:t>
      </w:r>
      <w:r>
        <w:rPr>
          <w:rtl w:val="true"/>
          <w:lang w:eastAsia="he-IL"/>
        </w:rPr>
        <w:t xml:space="preserve">. </w:t>
      </w:r>
      <w:r>
        <w:rPr>
          <w:rtl w:val="true"/>
          <w:lang w:eastAsia="he-IL"/>
        </w:rPr>
        <w:t>הוא נזקק לטיפול לשם העלאת דימויו העצמי</w:t>
      </w:r>
      <w:r>
        <w:rPr>
          <w:rtl w:val="true"/>
          <w:lang w:eastAsia="he-IL"/>
        </w:rPr>
        <w:t xml:space="preserve">, </w:t>
      </w:r>
      <w:r>
        <w:rPr>
          <w:rtl w:val="true"/>
          <w:lang w:eastAsia="he-IL"/>
        </w:rPr>
        <w:t>דרבון למימוש עצמי</w:t>
      </w:r>
      <w:r>
        <w:rPr>
          <w:rtl w:val="true"/>
          <w:lang w:eastAsia="he-IL"/>
        </w:rPr>
        <w:t xml:space="preserve">, </w:t>
      </w:r>
      <w:r>
        <w:rPr>
          <w:rtl w:val="true"/>
          <w:lang w:eastAsia="he-IL"/>
        </w:rPr>
        <w:t>עיבוד חוויות העבר הקשות ועיבוד העבירה</w:t>
      </w:r>
      <w:r>
        <w:rPr>
          <w:rtl w:val="true"/>
          <w:lang w:eastAsia="he-IL"/>
        </w:rPr>
        <w:t xml:space="preserve">. </w:t>
      </w:r>
      <w:r>
        <w:rPr>
          <w:rtl w:val="true"/>
          <w:lang w:eastAsia="he-IL"/>
        </w:rPr>
        <w:t>הנאשם הוא צעיר בעל ערכים בסיסיים נורמטיביים ללא דפוסים עברייניים וביצוע העבירה היה על רקע חוסר בשלות</w:t>
      </w:r>
      <w:r>
        <w:rPr>
          <w:rtl w:val="true"/>
          <w:lang w:eastAsia="he-IL"/>
        </w:rPr>
        <w:t xml:space="preserve">, </w:t>
      </w:r>
      <w:r>
        <w:rPr>
          <w:rtl w:val="true"/>
          <w:lang w:eastAsia="he-IL"/>
        </w:rPr>
        <w:t>קשיים רגשיים וניצולו על ידי אחרים</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 xml:space="preserve">עד כה התקיימו עמו </w:t>
      </w:r>
      <w:r>
        <w:rPr>
          <w:lang w:eastAsia="he-IL"/>
        </w:rPr>
        <w:t>9</w:t>
      </w:r>
      <w:r>
        <w:rPr>
          <w:rtl w:val="true"/>
          <w:lang w:eastAsia="he-IL"/>
        </w:rPr>
        <w:t xml:space="preserve"> </w:t>
      </w:r>
      <w:r>
        <w:rPr>
          <w:rtl w:val="true"/>
          <w:lang w:eastAsia="he-IL"/>
        </w:rPr>
        <w:t>פגישות טיפוליות בהן שיתף פעולה באופן מלא והוא מגלה מוטיבציה גבוהה לשיקום</w:t>
      </w:r>
      <w:r>
        <w:rPr>
          <w:rtl w:val="true"/>
          <w:lang w:eastAsia="he-IL"/>
        </w:rPr>
        <w:t xml:space="preserve">. </w:t>
      </w:r>
      <w:r>
        <w:rPr>
          <w:rtl w:val="true"/>
          <w:lang w:eastAsia="he-IL"/>
        </w:rPr>
        <w:t>מעצרו וההליך המשפטי היוו עבורו גורם הרתעה ממשי</w:t>
      </w:r>
      <w:r>
        <w:rPr>
          <w:rtl w:val="true"/>
          <w:lang w:eastAsia="he-IL"/>
        </w:rPr>
        <w:t xml:space="preserve">. </w:t>
      </w:r>
      <w:r>
        <w:rPr>
          <w:rtl w:val="true"/>
          <w:lang w:eastAsia="he-IL"/>
        </w:rPr>
        <w:t>קיימת ההתרשמות מפרוגנוזה שיקומית חיובית וחשש שריצוי מאסר בפועל יביא לנסיגה במצבו ולחשיפתו לעבריינות</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בעדותה טענה הגב</w:t>
      </w:r>
      <w:r>
        <w:rPr>
          <w:rtl w:val="true"/>
          <w:lang w:eastAsia="he-IL"/>
        </w:rPr>
        <w:t xml:space="preserve">' </w:t>
      </w:r>
      <w:r>
        <w:rPr>
          <w:rtl w:val="true"/>
          <w:lang w:eastAsia="he-IL"/>
        </w:rPr>
        <w:t>עזאם כי מדובר בבחור צעיר שמצוי כיום בצומת דרכים</w:t>
      </w:r>
      <w:r>
        <w:rPr>
          <w:rtl w:val="true"/>
          <w:lang w:eastAsia="he-IL"/>
        </w:rPr>
        <w:t xml:space="preserve">. </w:t>
      </w:r>
      <w:r>
        <w:rPr>
          <w:rtl w:val="true"/>
          <w:lang w:eastAsia="he-IL"/>
        </w:rPr>
        <w:t>מאסר עבורו כאדם בעל דימוי עצמי נמוך והבעיה ממנה סובל מבחינה פיזית</w:t>
      </w:r>
      <w:r>
        <w:rPr>
          <w:rtl w:val="true"/>
          <w:lang w:eastAsia="he-IL"/>
        </w:rPr>
        <w:t xml:space="preserve">, </w:t>
      </w:r>
      <w:r>
        <w:rPr>
          <w:rtl w:val="true"/>
          <w:lang w:eastAsia="he-IL"/>
        </w:rPr>
        <w:t>תכניס אותו למצוקה מול עבריינים אחרים</w:t>
      </w:r>
      <w:r>
        <w:rPr>
          <w:rtl w:val="true"/>
          <w:lang w:eastAsia="he-IL"/>
        </w:rPr>
        <w:t xml:space="preserve">. </w:t>
      </w:r>
      <w:r>
        <w:rPr>
          <w:rtl w:val="true"/>
          <w:lang w:eastAsia="he-IL"/>
        </w:rPr>
        <w:t>בשל מבנה גופו</w:t>
      </w:r>
      <w:r>
        <w:rPr>
          <w:rtl w:val="true"/>
          <w:lang w:eastAsia="he-IL"/>
        </w:rPr>
        <w:t xml:space="preserve">, </w:t>
      </w:r>
      <w:r>
        <w:rPr>
          <w:rtl w:val="true"/>
          <w:lang w:eastAsia="he-IL"/>
        </w:rPr>
        <w:t>קיים חשש שהוא ינוצל על ידי אחרים במעצר</w:t>
      </w:r>
      <w:r>
        <w:rPr>
          <w:rtl w:val="true"/>
          <w:lang w:eastAsia="he-IL"/>
        </w:rPr>
        <w:t xml:space="preserve">. </w:t>
      </w:r>
      <w:r>
        <w:rPr>
          <w:rtl w:val="true"/>
          <w:lang w:eastAsia="he-IL"/>
        </w:rPr>
        <w:t>הנאשם צפוי לעבור ניתוח בשל מצבו</w:t>
      </w:r>
      <w:r>
        <w:rPr>
          <w:rtl w:val="true"/>
          <w:lang w:eastAsia="he-IL"/>
        </w:rPr>
        <w:t xml:space="preserve">. </w:t>
      </w:r>
      <w:r>
        <w:rPr>
          <w:rtl w:val="true"/>
          <w:lang w:eastAsia="he-IL"/>
        </w:rPr>
        <w:t xml:space="preserve">הוא פנה אליה לטיפול בחודש אוקטובר </w:t>
      </w:r>
      <w:r>
        <w:rPr>
          <w:lang w:eastAsia="he-IL"/>
        </w:rPr>
        <w:t>21</w:t>
      </w:r>
      <w:r>
        <w:rPr>
          <w:rtl w:val="true"/>
          <w:lang w:eastAsia="he-IL"/>
        </w:rPr>
        <w:t xml:space="preserve">', </w:t>
      </w:r>
      <w:r>
        <w:rPr>
          <w:rtl w:val="true"/>
          <w:lang w:eastAsia="he-IL"/>
        </w:rPr>
        <w:t>אך הדבר לא התקדם בשל מצוקה כלכלית</w:t>
      </w:r>
      <w:r>
        <w:rPr>
          <w:rtl w:val="true"/>
          <w:lang w:eastAsia="he-IL"/>
        </w:rPr>
        <w:t xml:space="preserve">. </w:t>
      </w:r>
      <w:r>
        <w:rPr>
          <w:rtl w:val="true"/>
          <w:lang w:eastAsia="he-IL"/>
        </w:rPr>
        <w:t>הוא הגיע לכל הפגישות</w:t>
      </w:r>
      <w:r>
        <w:rPr>
          <w:rtl w:val="true"/>
          <w:lang w:eastAsia="he-IL"/>
        </w:rPr>
        <w:t xml:space="preserve">, </w:t>
      </w:r>
      <w:r>
        <w:rPr>
          <w:rtl w:val="true"/>
          <w:lang w:eastAsia="he-IL"/>
        </w:rPr>
        <w:t>הוא רצה שמישהו יכיל אותו</w:t>
      </w:r>
      <w:r>
        <w:rPr>
          <w:rtl w:val="true"/>
          <w:lang w:eastAsia="he-IL"/>
        </w:rPr>
        <w:t xml:space="preserve">, </w:t>
      </w:r>
      <w:r>
        <w:rPr>
          <w:rtl w:val="true"/>
          <w:lang w:eastAsia="he-IL"/>
        </w:rPr>
        <w:t>הוא מאוד תמים</w:t>
      </w:r>
      <w:r>
        <w:rPr>
          <w:rtl w:val="true"/>
          <w:lang w:eastAsia="he-IL"/>
        </w:rPr>
        <w:t>.</w:t>
      </w:r>
    </w:p>
    <w:p>
      <w:pPr>
        <w:pStyle w:val="Style14"/>
        <w:ind w:end="0"/>
        <w:jc w:val="both"/>
        <w:rPr/>
      </w:pPr>
      <w:r>
        <w:rPr>
          <w:rtl w:val="true"/>
        </w:rPr>
        <w:t>טיעוני</w:t>
      </w:r>
      <w:r>
        <w:rPr>
          <w:rFonts w:cs="Times New Roman"/>
          <w:rtl w:val="true"/>
        </w:rPr>
        <w:t xml:space="preserve"> </w:t>
      </w:r>
      <w:r>
        <w:rPr>
          <w:rtl w:val="true"/>
        </w:rPr>
        <w:t>הצדדים</w:t>
      </w:r>
    </w:p>
    <w:p>
      <w:pPr>
        <w:pStyle w:val="Style15"/>
        <w:numPr>
          <w:ilvl w:val="0"/>
          <w:numId w:val="2"/>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w:t>
      </w:r>
      <w:r>
        <w:rPr>
          <w:rtl w:val="true"/>
        </w:rPr>
        <w:t>"</w:t>
      </w:r>
      <w:r>
        <w:rPr>
          <w:rtl w:val="true"/>
        </w:rPr>
        <w:t>ד נתנאל בוג</w:t>
      </w:r>
      <w:r>
        <w:rPr>
          <w:rtl w:val="true"/>
        </w:rPr>
        <w:t>'</w:t>
      </w:r>
      <w:r>
        <w:rPr>
          <w:rtl w:val="true"/>
        </w:rPr>
        <w:t>ו</w:t>
      </w:r>
      <w:r>
        <w:rPr>
          <w:rtl w:val="true"/>
        </w:rPr>
        <w:t xml:space="preserve">, </w:t>
      </w:r>
      <w:r>
        <w:rPr>
          <w:rtl w:val="true"/>
        </w:rPr>
        <w:t>הערך החברתי שנפגע בעבירה הוא הגנה על שלום הציבור ועל בטחונו</w:t>
      </w:r>
      <w:r>
        <w:rPr>
          <w:rtl w:val="true"/>
        </w:rPr>
        <w:t xml:space="preserve">. </w:t>
      </w:r>
      <w:r>
        <w:rPr>
          <w:rtl w:val="true"/>
        </w:rPr>
        <w:t>עבירות הנשק הן רעה חולה שפשטה במדינה</w:t>
      </w:r>
      <w:r>
        <w:rPr>
          <w:rtl w:val="true"/>
        </w:rPr>
        <w:t xml:space="preserve">, </w:t>
      </w:r>
      <w:r>
        <w:rPr>
          <w:rtl w:val="true"/>
        </w:rPr>
        <w:t>וכיום זהו מצב חירום לאומי בפרט בחברה הערבית</w:t>
      </w:r>
      <w:r>
        <w:rPr>
          <w:rtl w:val="true"/>
        </w:rPr>
        <w:t xml:space="preserve">, </w:t>
      </w:r>
      <w:r>
        <w:rPr>
          <w:rtl w:val="true"/>
        </w:rPr>
        <w:t>הדורש טיפול משולב שבראשו הרתעת עבריינים</w:t>
      </w:r>
      <w:r>
        <w:rPr>
          <w:rtl w:val="true"/>
        </w:rPr>
        <w:t xml:space="preserve">. </w:t>
      </w:r>
      <w:r>
        <w:rPr>
          <w:rtl w:val="true"/>
        </w:rPr>
        <w:t>בית המשפט העליון עמד לא אחת על הצורך בהרתעה בעבירות הנשק</w:t>
      </w:r>
      <w:r>
        <w:rPr>
          <w:rtl w:val="true"/>
        </w:rPr>
        <w:t xml:space="preserve">. </w:t>
      </w:r>
      <w:r>
        <w:rPr>
          <w:rtl w:val="true"/>
        </w:rPr>
        <w:t>כיום ציבור שלם חי בפחד וחפים מפשע נפגעים</w:t>
      </w:r>
      <w:r>
        <w:rPr>
          <w:rtl w:val="true"/>
        </w:rPr>
        <w:t xml:space="preserve">. </w:t>
      </w:r>
      <w:r>
        <w:rPr>
          <w:rtl w:val="true"/>
        </w:rPr>
        <w:t>נשיאת נשק ברשות הרבים מאפשרת את העבירות החמורות המבוצעות באמצעות נשק חם</w:t>
      </w:r>
      <w:r>
        <w:rPr>
          <w:rtl w:val="true"/>
        </w:rPr>
        <w:t xml:space="preserve">. </w:t>
      </w:r>
      <w:r>
        <w:rPr>
          <w:rtl w:val="true"/>
        </w:rPr>
        <w:t>הפגיעה בערך המוגן היא ברף גבוה מאוד</w:t>
      </w:r>
      <w:r>
        <w:rPr>
          <w:rtl w:val="true"/>
        </w:rPr>
        <w:t xml:space="preserve">. </w:t>
      </w:r>
      <w:r>
        <w:rPr>
          <w:rtl w:val="true"/>
        </w:rPr>
        <w:t>על פי הנחיות פרקליט המדינה</w:t>
      </w:r>
      <w:r>
        <w:rPr>
          <w:rtl w:val="true"/>
        </w:rPr>
        <w:t xml:space="preserve">, </w:t>
      </w:r>
      <w:r>
        <w:rPr>
          <w:rtl w:val="true"/>
        </w:rPr>
        <w:t>מתחם העונש בנשיאת אקדח נע בין שנה וחצי ועד לארבע שנות מאסר בפועל ומתחם העונש בנשיאת תת מקלע נע בין שנתיים וחצי ועד לחמש שנות מאסר בפועל</w:t>
      </w:r>
      <w:r>
        <w:rPr>
          <w:rtl w:val="true"/>
        </w:rPr>
        <w:t xml:space="preserve">. </w:t>
      </w:r>
      <w:r>
        <w:rPr>
          <w:rtl w:val="true"/>
        </w:rPr>
        <w:t>יש לתת את הדעת לכך שהנאשם נשא שני כלי נשק שונים שהוחזקו בתוך רמקול בתיק ברכב</w:t>
      </w:r>
      <w:r>
        <w:rPr>
          <w:rtl w:val="true"/>
        </w:rPr>
        <w:t xml:space="preserve">. </w:t>
      </w:r>
      <w:r>
        <w:rPr>
          <w:rtl w:val="true"/>
        </w:rPr>
        <w:t>הנזק הצפוי מהעבירה הוא עצום כאשר מדובר בכלי נשק מאולתר בעל פוטנציאל קטלני</w:t>
      </w:r>
      <w:r>
        <w:rPr>
          <w:rtl w:val="true"/>
        </w:rPr>
        <w:t xml:space="preserve">. </w:t>
      </w:r>
      <w:r>
        <w:rPr>
          <w:rtl w:val="true"/>
        </w:rPr>
        <w:t>הנאשם צרף תיק נוסף של החזקת אגרופן</w:t>
      </w:r>
      <w:r>
        <w:rPr>
          <w:rtl w:val="true"/>
        </w:rPr>
        <w:t xml:space="preserve">. </w:t>
      </w:r>
    </w:p>
    <w:p>
      <w:pPr>
        <w:pStyle w:val="Style15"/>
        <w:numPr>
          <w:ilvl w:val="0"/>
          <w:numId w:val="0"/>
        </w:numPr>
        <w:tabs>
          <w:tab w:val="left" w:pos="720" w:leader="none"/>
        </w:tabs>
        <w:ind w:hanging="0" w:start="720" w:end="0"/>
        <w:jc w:val="both"/>
        <w:rPr/>
      </w:pPr>
      <w:r>
        <w:rPr>
          <w:rtl w:val="true"/>
        </w:rPr>
        <w:t xml:space="preserve">המאשימה עתרה למתחם עונש בגין שני התיקים הנע בין </w:t>
      </w:r>
      <w:r>
        <w:rPr/>
        <w:t>36</w:t>
      </w:r>
      <w:r>
        <w:rPr>
          <w:rtl w:val="true"/>
        </w:rPr>
        <w:t xml:space="preserve"> </w:t>
      </w:r>
      <w:r>
        <w:rPr>
          <w:rtl w:val="true"/>
        </w:rPr>
        <w:t>ל</w:t>
      </w:r>
      <w:r>
        <w:rPr>
          <w:rtl w:val="true"/>
        </w:rPr>
        <w:t>-</w:t>
      </w:r>
      <w:r>
        <w:rPr/>
        <w:t>72</w:t>
      </w:r>
      <w:r>
        <w:rPr>
          <w:rtl w:val="true"/>
        </w:rPr>
        <w:t xml:space="preserve"> </w:t>
      </w:r>
      <w:r>
        <w:rPr>
          <w:rtl w:val="true"/>
        </w:rPr>
        <w:t>חודשי מאסר בפועל</w:t>
      </w:r>
      <w:r>
        <w:rPr>
          <w:rtl w:val="true"/>
        </w:rPr>
        <w:t xml:space="preserve">, </w:t>
      </w:r>
      <w:r>
        <w:rPr>
          <w:rtl w:val="true"/>
        </w:rPr>
        <w:t>מאסר על תנאי לרבות בגין החזקת אגרופן וקנס משמעותי</w:t>
      </w:r>
      <w:r>
        <w:rPr>
          <w:rtl w:val="true"/>
        </w:rPr>
        <w:t xml:space="preserve">. </w:t>
      </w:r>
    </w:p>
    <w:p>
      <w:pPr>
        <w:pStyle w:val="Style15"/>
        <w:numPr>
          <w:ilvl w:val="0"/>
          <w:numId w:val="0"/>
        </w:numPr>
        <w:tabs>
          <w:tab w:val="left" w:pos="720" w:leader="none"/>
        </w:tabs>
        <w:ind w:hanging="0" w:start="720" w:end="0"/>
        <w:jc w:val="both"/>
        <w:rPr/>
      </w:pPr>
      <w:r>
        <w:rPr>
          <w:rtl w:val="true"/>
        </w:rPr>
        <w:t>באשר למיקום עונשו במתחם העונש</w:t>
      </w:r>
      <w:r>
        <w:rPr>
          <w:rtl w:val="true"/>
        </w:rPr>
        <w:t xml:space="preserve">, </w:t>
      </w:r>
      <w:r>
        <w:rPr>
          <w:rtl w:val="true"/>
        </w:rPr>
        <w:t>נוכח העובדה שהנאשם נעדר עבר פלילי</w:t>
      </w:r>
      <w:r>
        <w:rPr>
          <w:rtl w:val="true"/>
        </w:rPr>
        <w:t xml:space="preserve">, </w:t>
      </w:r>
      <w:r>
        <w:rPr>
          <w:rtl w:val="true"/>
        </w:rPr>
        <w:t>גילו הצעיר וההשפעה הצפויה של מאסר ראשון עליו</w:t>
      </w:r>
      <w:r>
        <w:rPr>
          <w:rtl w:val="true"/>
        </w:rPr>
        <w:t xml:space="preserve">, </w:t>
      </w:r>
      <w:r>
        <w:rPr>
          <w:rtl w:val="true"/>
        </w:rPr>
        <w:t>עתרה המאשימה למקם את עונשו ברף הנמוך של מתחם העונש</w:t>
      </w:r>
      <w:r>
        <w:rPr>
          <w:rtl w:val="true"/>
        </w:rPr>
        <w:t xml:space="preserve">. </w:t>
      </w:r>
      <w:r>
        <w:rPr>
          <w:rtl w:val="true"/>
        </w:rPr>
        <w:t>אין מקום לחרוג ממתחם העונש משיקולי שיקום</w:t>
      </w:r>
      <w:r>
        <w:rPr>
          <w:rtl w:val="true"/>
        </w:rPr>
        <w:t xml:space="preserve">, </w:t>
      </w:r>
      <w:r>
        <w:rPr>
          <w:rtl w:val="true"/>
        </w:rPr>
        <w:t xml:space="preserve">שכן הנאשם שוחרר בחודש יוני </w:t>
      </w:r>
      <w:r>
        <w:rPr/>
        <w:t>20</w:t>
      </w:r>
      <w:r>
        <w:rPr>
          <w:rtl w:val="true"/>
        </w:rPr>
        <w:t xml:space="preserve">' </w:t>
      </w:r>
      <w:r>
        <w:rPr>
          <w:rtl w:val="true"/>
        </w:rPr>
        <w:t>ממעצר והיה בפיקוח שירות המבחן אך לא עבר כל טיפול</w:t>
      </w:r>
      <w:r>
        <w:rPr>
          <w:rtl w:val="true"/>
        </w:rPr>
        <w:t xml:space="preserve">. </w:t>
      </w:r>
      <w:r>
        <w:rPr>
          <w:rtl w:val="true"/>
        </w:rPr>
        <w:t>שירות המבחן המליץ על שילובו בטיפול</w:t>
      </w:r>
      <w:r>
        <w:rPr>
          <w:rtl w:val="true"/>
        </w:rPr>
        <w:t xml:space="preserve">. </w:t>
      </w:r>
      <w:r>
        <w:rPr>
          <w:rtl w:val="true"/>
        </w:rPr>
        <w:t>באשר לטיפול הפרטי</w:t>
      </w:r>
      <w:r>
        <w:rPr>
          <w:rtl w:val="true"/>
        </w:rPr>
        <w:t xml:space="preserve">, </w:t>
      </w:r>
      <w:r>
        <w:rPr>
          <w:rtl w:val="true"/>
        </w:rPr>
        <w:t>הוא נולד רק מתוך ציפייה של הנאשם לרווח משני ולהקלה בעונש</w:t>
      </w:r>
      <w:r>
        <w:rPr>
          <w:rtl w:val="true"/>
        </w:rPr>
        <w:t xml:space="preserve">. </w:t>
      </w:r>
      <w:r>
        <w:rPr>
          <w:rtl w:val="true"/>
        </w:rPr>
        <w:t xml:space="preserve">מחוות הדעת הפרטית עולה שהנאשם פנה החל בחודש אוקטובר </w:t>
      </w:r>
      <w:r>
        <w:rPr/>
        <w:t>21</w:t>
      </w:r>
      <w:r>
        <w:rPr>
          <w:rtl w:val="true"/>
        </w:rPr>
        <w:t xml:space="preserve">', </w:t>
      </w:r>
      <w:r>
        <w:rPr>
          <w:rtl w:val="true"/>
        </w:rPr>
        <w:t xml:space="preserve">אף שהנאשם הודה באשמה כבר בחודש אפריל </w:t>
      </w:r>
      <w:r>
        <w:rPr/>
        <w:t>21</w:t>
      </w:r>
      <w:r>
        <w:rPr>
          <w:rtl w:val="true"/>
        </w:rPr>
        <w:t xml:space="preserve">'. </w:t>
      </w:r>
    </w:p>
    <w:p>
      <w:pPr>
        <w:pStyle w:val="Style15"/>
        <w:numPr>
          <w:ilvl w:val="0"/>
          <w:numId w:val="2"/>
        </w:numPr>
        <w:ind w:hanging="720" w:start="720" w:end="0"/>
        <w:jc w:val="both"/>
        <w:rPr/>
      </w:pPr>
      <w:r>
        <w:rPr>
          <w:rtl w:val="true"/>
        </w:rPr>
        <w:t>לטענת ב</w:t>
      </w:r>
      <w:r>
        <w:rPr>
          <w:rtl w:val="true"/>
        </w:rPr>
        <w:t>"</w:t>
      </w:r>
      <w:r>
        <w:rPr>
          <w:rtl w:val="true"/>
        </w:rPr>
        <w:t>כ הנאשם</w:t>
      </w:r>
      <w:r>
        <w:rPr>
          <w:rtl w:val="true"/>
        </w:rPr>
        <w:t xml:space="preserve">, </w:t>
      </w:r>
      <w:r>
        <w:rPr>
          <w:rtl w:val="true"/>
        </w:rPr>
        <w:t>עו</w:t>
      </w:r>
      <w:r>
        <w:rPr>
          <w:rtl w:val="true"/>
        </w:rPr>
        <w:t>"</w:t>
      </w:r>
      <w:r>
        <w:rPr>
          <w:rtl w:val="true"/>
        </w:rPr>
        <w:t>ד אילן חכם</w:t>
      </w:r>
      <w:r>
        <w:rPr>
          <w:rtl w:val="true"/>
        </w:rPr>
        <w:t xml:space="preserve">, </w:t>
      </w:r>
      <w:r>
        <w:rPr>
          <w:rtl w:val="true"/>
        </w:rPr>
        <w:t xml:space="preserve">מדובר בבחור צעיר שביצע את העבירה על סף קטינות בגיל </w:t>
      </w:r>
      <w:r>
        <w:rPr/>
        <w:t>18</w:t>
      </w:r>
      <w:r>
        <w:rPr>
          <w:rtl w:val="true"/>
        </w:rPr>
        <w:t xml:space="preserve"> </w:t>
      </w:r>
      <w:r>
        <w:rPr>
          <w:rtl w:val="true"/>
        </w:rPr>
        <w:t>וחצי</w:t>
      </w:r>
      <w:r>
        <w:rPr>
          <w:rtl w:val="true"/>
        </w:rPr>
        <w:t xml:space="preserve">. </w:t>
      </w:r>
      <w:r>
        <w:rPr>
          <w:rtl w:val="true"/>
        </w:rPr>
        <w:t>מעשה העבירה חורג באופן משמעותי מאורח חייו הנורמטיבי ומאז העבירה שב בחזרה למסלול ומוכיח את התנהלותו הנורמטיבית</w:t>
      </w:r>
      <w:r>
        <w:rPr>
          <w:rtl w:val="true"/>
        </w:rPr>
        <w:t xml:space="preserve">. </w:t>
      </w:r>
      <w:r>
        <w:rPr>
          <w:rtl w:val="true"/>
        </w:rPr>
        <w:t>הוא מתרחק מהעולם העברייני ומנהל אורח חיים עם ערכים של עבודה</w:t>
      </w:r>
      <w:r>
        <w:rPr>
          <w:rtl w:val="true"/>
        </w:rPr>
        <w:t xml:space="preserve">, </w:t>
      </w:r>
      <w:r>
        <w:rPr>
          <w:rtl w:val="true"/>
        </w:rPr>
        <w:t>משפחה ושמירה על החוק</w:t>
      </w:r>
      <w:r>
        <w:rPr>
          <w:rtl w:val="true"/>
        </w:rPr>
        <w:t xml:space="preserve">. </w:t>
      </w:r>
      <w:r>
        <w:rPr>
          <w:rtl w:val="true"/>
        </w:rPr>
        <w:t>לאחר המעצר</w:t>
      </w:r>
      <w:r>
        <w:rPr>
          <w:rtl w:val="true"/>
        </w:rPr>
        <w:t xml:space="preserve">, </w:t>
      </w:r>
      <w:r>
        <w:rPr>
          <w:rtl w:val="true"/>
        </w:rPr>
        <w:t>הנאשם התנתק מהחברה בה היה מעורב באופן זמני</w:t>
      </w:r>
      <w:r>
        <w:rPr>
          <w:rtl w:val="true"/>
        </w:rPr>
        <w:t xml:space="preserve">, </w:t>
      </w:r>
      <w:r>
        <w:rPr>
          <w:rtl w:val="true"/>
        </w:rPr>
        <w:t>וזאת בסיוע משפחתו</w:t>
      </w:r>
      <w:r>
        <w:rPr>
          <w:rtl w:val="true"/>
        </w:rPr>
        <w:t xml:space="preserve">, </w:t>
      </w:r>
      <w:r>
        <w:rPr>
          <w:rtl w:val="true"/>
        </w:rPr>
        <w:t>וכן הפיקוח האלקטרוני סייע לנתקו מסביבתו</w:t>
      </w:r>
      <w:r>
        <w:rPr>
          <w:rtl w:val="true"/>
        </w:rPr>
        <w:t xml:space="preserve">. </w:t>
      </w:r>
      <w:r>
        <w:rPr>
          <w:rtl w:val="true"/>
        </w:rPr>
        <w:t>הנאשם הודה בהזדמנות הראשונה כבר בחקירתו</w:t>
      </w:r>
      <w:r>
        <w:rPr>
          <w:rtl w:val="true"/>
        </w:rPr>
        <w:t xml:space="preserve">, </w:t>
      </w:r>
      <w:r>
        <w:rPr>
          <w:rtl w:val="true"/>
        </w:rPr>
        <w:t>והודה בבית המשפט</w:t>
      </w:r>
      <w:r>
        <w:rPr>
          <w:rtl w:val="true"/>
        </w:rPr>
        <w:t xml:space="preserve">. </w:t>
      </w:r>
      <w:r>
        <w:rPr>
          <w:rtl w:val="true"/>
        </w:rPr>
        <w:t>בשל נסיבות שאינן תלויות בנאשם הוא לא שולב בטיפול</w:t>
      </w:r>
      <w:r>
        <w:rPr>
          <w:rtl w:val="true"/>
        </w:rPr>
        <w:t xml:space="preserve">, </w:t>
      </w:r>
      <w:r>
        <w:rPr>
          <w:rtl w:val="true"/>
        </w:rPr>
        <w:t>ובמשך תקופה ארוכה ניסו לקדם את זימונו לשירות המבחן ללא הצלחה ולכן הנאשם פנה לטיפול באופן פרטי</w:t>
      </w:r>
      <w:r>
        <w:rPr>
          <w:rtl w:val="true"/>
        </w:rPr>
        <w:t xml:space="preserve">, </w:t>
      </w:r>
      <w:r>
        <w:rPr>
          <w:rtl w:val="true"/>
        </w:rPr>
        <w:t>אולם לא יכול היה לעמוד בתשלום לטיפול פרטי</w:t>
      </w:r>
      <w:r>
        <w:rPr>
          <w:rtl w:val="true"/>
        </w:rPr>
        <w:t xml:space="preserve">. </w:t>
      </w:r>
      <w:r>
        <w:rPr>
          <w:rtl w:val="true"/>
        </w:rPr>
        <w:t>פגישתו עם המטפלת התקיימה טרם פגישתו בשירות המבחן</w:t>
      </w:r>
      <w:r>
        <w:rPr>
          <w:rtl w:val="true"/>
        </w:rPr>
        <w:t xml:space="preserve">. </w:t>
      </w:r>
      <w:r>
        <w:rPr>
          <w:rtl w:val="true"/>
        </w:rPr>
        <w:t>שירות המבחן היה מודע לפנייתו למטפלת פרטית אך לא הזכיר את הנושא</w:t>
      </w:r>
      <w:r>
        <w:rPr>
          <w:rtl w:val="true"/>
        </w:rPr>
        <w:t xml:space="preserve">. </w:t>
      </w:r>
      <w:r>
        <w:rPr>
          <w:rtl w:val="true"/>
        </w:rPr>
        <w:t>ב</w:t>
      </w:r>
      <w:r>
        <w:rPr>
          <w:rtl w:val="true"/>
        </w:rPr>
        <w:t>"</w:t>
      </w:r>
      <w:r>
        <w:rPr>
          <w:rtl w:val="true"/>
        </w:rPr>
        <w:t>כ הנאשם טען כי התסקיר כולל אמנם המלצה שיקומית ומצביע על פוטנציאל לטיפול</w:t>
      </w:r>
      <w:r>
        <w:rPr>
          <w:rtl w:val="true"/>
        </w:rPr>
        <w:t xml:space="preserve">, </w:t>
      </w:r>
      <w:r>
        <w:rPr>
          <w:rtl w:val="true"/>
        </w:rPr>
        <w:t>אך הוא חסר</w:t>
      </w:r>
      <w:r>
        <w:rPr>
          <w:rtl w:val="true"/>
        </w:rPr>
        <w:t xml:space="preserve">. </w:t>
      </w:r>
      <w:r>
        <w:rPr>
          <w:rtl w:val="true"/>
        </w:rPr>
        <w:t>לכן</w:t>
      </w:r>
      <w:r>
        <w:rPr>
          <w:rtl w:val="true"/>
        </w:rPr>
        <w:t xml:space="preserve">, </w:t>
      </w:r>
      <w:r>
        <w:rPr>
          <w:rtl w:val="true"/>
        </w:rPr>
        <w:t>ביקש להפנות את הנאשם לקבלת תסקיר משלים כדי ששירות המבחן יבהיר באופן קונקרטי על אודות הטיפול הצפוי לנאשם</w:t>
      </w:r>
      <w:r>
        <w:rPr>
          <w:rtl w:val="true"/>
        </w:rPr>
        <w:t>.</w:t>
      </w:r>
    </w:p>
    <w:p>
      <w:pPr>
        <w:pStyle w:val="Style15"/>
        <w:numPr>
          <w:ilvl w:val="0"/>
          <w:numId w:val="0"/>
        </w:numPr>
        <w:tabs>
          <w:tab w:val="left" w:pos="720" w:leader="none"/>
        </w:tabs>
        <w:ind w:hanging="0" w:start="720" w:end="0"/>
        <w:jc w:val="both"/>
        <w:rPr/>
      </w:pPr>
      <w:r>
        <w:rPr>
          <w:rtl w:val="true"/>
        </w:rPr>
        <w:t>הנאשם עובד בחברת גדולה לדודי שמש</w:t>
      </w:r>
      <w:r>
        <w:rPr>
          <w:rtl w:val="true"/>
        </w:rPr>
        <w:t xml:space="preserve">, </w:t>
      </w:r>
      <w:r>
        <w:rPr>
          <w:rtl w:val="true"/>
        </w:rPr>
        <w:t>אשר דורשת אחריות</w:t>
      </w:r>
      <w:r>
        <w:rPr>
          <w:rtl w:val="true"/>
        </w:rPr>
        <w:t xml:space="preserve">. </w:t>
      </w:r>
      <w:r>
        <w:rPr>
          <w:rtl w:val="true"/>
        </w:rPr>
        <w:t>הנאשם מכה על חטא</w:t>
      </w:r>
      <w:r>
        <w:rPr>
          <w:rtl w:val="true"/>
        </w:rPr>
        <w:t xml:space="preserve">, </w:t>
      </w:r>
      <w:r>
        <w:rPr>
          <w:rtl w:val="true"/>
        </w:rPr>
        <w:t>שואל את עצמו בכל לילה מדוע עשה את המעשה</w:t>
      </w:r>
      <w:r>
        <w:rPr>
          <w:rtl w:val="true"/>
        </w:rPr>
        <w:t xml:space="preserve">. </w:t>
      </w:r>
      <w:r>
        <w:rPr>
          <w:rtl w:val="true"/>
        </w:rPr>
        <w:t>הוא צעיר ללא עבר פלילי</w:t>
      </w:r>
      <w:r>
        <w:rPr>
          <w:rtl w:val="true"/>
        </w:rPr>
        <w:t xml:space="preserve">, </w:t>
      </w:r>
      <w:r>
        <w:rPr>
          <w:rtl w:val="true"/>
        </w:rPr>
        <w:t>ומבין שפגע בציבור</w:t>
      </w:r>
      <w:r>
        <w:rPr>
          <w:rtl w:val="true"/>
        </w:rPr>
        <w:t xml:space="preserve">. </w:t>
      </w:r>
    </w:p>
    <w:p>
      <w:pPr>
        <w:pStyle w:val="Style15"/>
        <w:numPr>
          <w:ilvl w:val="0"/>
          <w:numId w:val="0"/>
        </w:numPr>
        <w:tabs>
          <w:tab w:val="left" w:pos="720" w:leader="none"/>
        </w:tabs>
        <w:ind w:hanging="0" w:start="720" w:end="0"/>
        <w:jc w:val="both"/>
        <w:rPr/>
      </w:pPr>
      <w:r>
        <w:rPr>
          <w:rtl w:val="true"/>
        </w:rPr>
        <w:t>ההגנה עתרה לחרוג ממתחם העונש לנוכח העולה בתסקיר שירות המבחן ובחוות הדעת הפרטית</w:t>
      </w:r>
      <w:r>
        <w:rPr>
          <w:rtl w:val="true"/>
        </w:rPr>
        <w:t xml:space="preserve">, </w:t>
      </w:r>
      <w:r>
        <w:rPr>
          <w:rtl w:val="true"/>
        </w:rPr>
        <w:t>כאשר מדובר בצעיר שעשה טעות ויש לתת לו הזדמנות ולהימנע משליחתו לריצוי מאסר</w:t>
      </w:r>
      <w:r>
        <w:rPr>
          <w:rtl w:val="true"/>
        </w:rPr>
        <w:t xml:space="preserve">. </w:t>
      </w:r>
      <w:r>
        <w:rPr>
          <w:rtl w:val="true"/>
        </w:rPr>
        <w:t>מצבה הכלכלי של משפחתו קשה</w:t>
      </w:r>
      <w:r>
        <w:rPr>
          <w:rtl w:val="true"/>
        </w:rPr>
        <w:t xml:space="preserve">, </w:t>
      </w:r>
      <w:r>
        <w:rPr>
          <w:rtl w:val="true"/>
        </w:rPr>
        <w:t>והוא תמך כלכלית במשפחה</w:t>
      </w:r>
      <w:r>
        <w:rPr>
          <w:rtl w:val="true"/>
        </w:rPr>
        <w:t xml:space="preserve">. </w:t>
      </w:r>
      <w:r>
        <w:rPr>
          <w:rtl w:val="true"/>
        </w:rPr>
        <w:t>למרות המצב הכלכלי והתנאים המגבילים הוא הצליח להוציא רישיון לנהיגה על משאית</w:t>
      </w:r>
      <w:r>
        <w:rPr>
          <w:rtl w:val="true"/>
        </w:rPr>
        <w:t xml:space="preserve">. </w:t>
      </w:r>
      <w:r>
        <w:rPr>
          <w:rtl w:val="true"/>
        </w:rPr>
        <w:t>האינטרס הציבורי לא יפגע אם הנאשם ירצה מאסר בעבודות שירות לעומת שליחתו לכלא שם ייחשף לחברה עבריינית</w:t>
      </w:r>
      <w:r>
        <w:rPr>
          <w:rtl w:val="true"/>
        </w:rPr>
        <w:t xml:space="preserve">. </w:t>
      </w:r>
    </w:p>
    <w:p>
      <w:pPr>
        <w:pStyle w:val="Style15"/>
        <w:numPr>
          <w:ilvl w:val="0"/>
          <w:numId w:val="2"/>
        </w:numPr>
        <w:ind w:hanging="720" w:start="720" w:end="0"/>
        <w:jc w:val="both"/>
        <w:rPr/>
      </w:pPr>
      <w:r>
        <w:rPr>
          <w:rtl w:val="true"/>
        </w:rPr>
        <w:t>הנאשם טען שהוא מצטער על מעשיו</w:t>
      </w:r>
      <w:r>
        <w:rPr>
          <w:rtl w:val="true"/>
        </w:rPr>
        <w:t xml:space="preserve">, </w:t>
      </w:r>
      <w:r>
        <w:rPr>
          <w:rtl w:val="true"/>
        </w:rPr>
        <w:t>מודה בטעות החמורה שעשה</w:t>
      </w:r>
      <w:r>
        <w:rPr>
          <w:rtl w:val="true"/>
        </w:rPr>
        <w:t xml:space="preserve">. </w:t>
      </w:r>
      <w:r>
        <w:rPr>
          <w:rtl w:val="true"/>
        </w:rPr>
        <w:t>אינו רוצה להידרדר ולהסתובב עם עבריינים</w:t>
      </w:r>
      <w:r>
        <w:rPr>
          <w:rtl w:val="true"/>
        </w:rPr>
        <w:t xml:space="preserve">. </w:t>
      </w:r>
      <w:r>
        <w:rPr>
          <w:rtl w:val="true"/>
        </w:rPr>
        <w:t>אחרים ניצלו אותו</w:t>
      </w:r>
      <w:r>
        <w:rPr>
          <w:rtl w:val="true"/>
        </w:rPr>
        <w:t xml:space="preserve">, </w:t>
      </w:r>
      <w:r>
        <w:rPr>
          <w:rtl w:val="true"/>
        </w:rPr>
        <w:t>כאשר שלחו אותו לבצע את העבירה</w:t>
      </w:r>
      <w:r>
        <w:rPr>
          <w:rtl w:val="true"/>
        </w:rPr>
        <w:t xml:space="preserve">, </w:t>
      </w:r>
      <w:r>
        <w:rPr>
          <w:rtl w:val="true"/>
        </w:rPr>
        <w:t xml:space="preserve">והוא לא אמר להם </w:t>
      </w:r>
      <w:r>
        <w:rPr>
          <w:rtl w:val="true"/>
        </w:rPr>
        <w:t>"</w:t>
      </w:r>
      <w:r>
        <w:rPr>
          <w:rtl w:val="true"/>
        </w:rPr>
        <w:t>לא</w:t>
      </w:r>
      <w:r>
        <w:rPr>
          <w:rtl w:val="true"/>
        </w:rPr>
        <w:t xml:space="preserve">", </w:t>
      </w:r>
      <w:r>
        <w:rPr>
          <w:rtl w:val="true"/>
        </w:rPr>
        <w:t>מכיוון שחשש להפסיד אותם כחברים</w:t>
      </w:r>
      <w:r>
        <w:rPr>
          <w:rtl w:val="true"/>
        </w:rPr>
        <w:t xml:space="preserve">. </w:t>
      </w:r>
      <w:r>
        <w:rPr>
          <w:rtl w:val="true"/>
        </w:rPr>
        <w:t>כיום הוא עובד ולמד נהיגה על משאית</w:t>
      </w:r>
      <w:r>
        <w:rPr>
          <w:rtl w:val="true"/>
        </w:rPr>
        <w:t xml:space="preserve">, </w:t>
      </w:r>
      <w:r>
        <w:rPr>
          <w:rtl w:val="true"/>
        </w:rPr>
        <w:t>נרשם להשלמת לימודיו ומתאמן במכון כושר</w:t>
      </w:r>
      <w:r>
        <w:rPr>
          <w:rtl w:val="true"/>
        </w:rPr>
        <w:t xml:space="preserve">.  </w:t>
      </w:r>
    </w:p>
    <w:p>
      <w:pPr>
        <w:pStyle w:val="Style14"/>
        <w:ind w:end="0"/>
        <w:jc w:val="both"/>
        <w:rPr/>
      </w:pPr>
      <w:r>
        <w:rPr>
          <w:rtl w:val="true"/>
        </w:rPr>
        <w:t>דיון</w:t>
      </w:r>
      <w:r>
        <w:rPr>
          <w:rFonts w:cs="Times New Roman"/>
          <w:rtl w:val="true"/>
        </w:rPr>
        <w:t xml:space="preserve"> </w:t>
      </w:r>
      <w:r>
        <w:rPr>
          <w:rtl w:val="true"/>
        </w:rPr>
        <w:t>והכרעה</w:t>
      </w:r>
      <w:r>
        <w:rPr>
          <w:rFonts w:cs="Times New Roman"/>
          <w:rtl w:val="true"/>
        </w:rPr>
        <w:t xml:space="preserve"> </w:t>
      </w:r>
    </w:p>
    <w:p>
      <w:pPr>
        <w:pStyle w:val="Style14"/>
        <w:ind w:end="0"/>
        <w:jc w:val="both"/>
        <w:rPr/>
      </w:pP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p>
    <w:p>
      <w:pPr>
        <w:pStyle w:val="Style15"/>
        <w:numPr>
          <w:ilvl w:val="0"/>
          <w:numId w:val="2"/>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r>
        <w:rPr>
          <w:rtl w:val="true"/>
        </w:rPr>
        <w:t>כתב האישום בתיק המצורף מתאר אירוע נפרד</w:t>
      </w:r>
      <w:r>
        <w:rPr>
          <w:rtl w:val="true"/>
        </w:rPr>
        <w:t xml:space="preserve">, </w:t>
      </w:r>
      <w:r>
        <w:rPr>
          <w:rtl w:val="true"/>
        </w:rPr>
        <w:t>ואולם נוכח הסכמת הצדדים בנוגע לענישה בתיק המצורף</w:t>
      </w:r>
      <w:r>
        <w:rPr>
          <w:rtl w:val="true"/>
        </w:rPr>
        <w:t xml:space="preserve">, </w:t>
      </w:r>
      <w:r>
        <w:rPr>
          <w:rtl w:val="true"/>
        </w:rPr>
        <w:t>אין מקום לקבע מתחם עונש נפרד לתיק המצורף</w:t>
      </w:r>
      <w:r>
        <w:rPr>
          <w:rtl w:val="true"/>
        </w:rPr>
        <w:t>.</w:t>
      </w:r>
    </w:p>
    <w:p>
      <w:pPr>
        <w:pStyle w:val="Style15"/>
        <w:numPr>
          <w:ilvl w:val="0"/>
          <w:numId w:val="0"/>
        </w:numPr>
        <w:tabs>
          <w:tab w:val="left" w:pos="720" w:leader="none"/>
        </w:tabs>
        <w:ind w:hanging="0" w:start="720" w:end="0"/>
        <w:jc w:val="both"/>
        <w:rPr>
          <w:rFonts w:ascii="Calibri" w:hAnsi="Calibri" w:cs="Calibri"/>
        </w:rPr>
      </w:pPr>
      <w:r>
        <w:rPr>
          <w:rtl w:val="true"/>
        </w:rPr>
        <w:t>הערך החברתי שנפגע מביצוע עבירת נשיאת נשק הוא הגנה על ביטחון הציבור ושלומו</w:t>
      </w:r>
      <w:r>
        <w:rPr>
          <w:rtl w:val="true"/>
        </w:rPr>
        <w:t xml:space="preserve">. </w:t>
      </w:r>
      <w:r>
        <w:rPr>
          <w:rtl w:val="true"/>
        </w:rPr>
        <w:t>נשיאת נשק חם ובמקרה זה  של תת מקלע ואקדח יוצרת סיכון שהנשק יגיע בסופו של דבר לגורמים אשר יעשו בו שימוש למטרות פסולות</w:t>
      </w:r>
      <w:r>
        <w:rPr>
          <w:rtl w:val="true"/>
        </w:rPr>
        <w:t xml:space="preserve">, </w:t>
      </w:r>
      <w:r>
        <w:rPr>
          <w:rtl w:val="true"/>
        </w:rPr>
        <w:t>פליליות או ביטחוניות</w:t>
      </w:r>
      <w:r>
        <w:rPr>
          <w:rtl w:val="true"/>
        </w:rPr>
        <w:t xml:space="preserve">, </w:t>
      </w:r>
      <w:r>
        <w:rPr>
          <w:rtl w:val="true"/>
        </w:rPr>
        <w:t>לרבות פגיעה בגוף או בנפש</w:t>
      </w:r>
      <w:r>
        <w:rPr>
          <w:rtl w:val="true"/>
        </w:rPr>
        <w:t xml:space="preserve">. </w:t>
      </w:r>
    </w:p>
    <w:p>
      <w:pPr>
        <w:pStyle w:val="Style15"/>
        <w:numPr>
          <w:ilvl w:val="0"/>
          <w:numId w:val="0"/>
        </w:numPr>
        <w:tabs>
          <w:tab w:val="left" w:pos="720" w:leader="none"/>
        </w:tabs>
        <w:ind w:hanging="0" w:start="720" w:end="0"/>
        <w:jc w:val="both"/>
        <w:rPr>
          <w:rFonts w:ascii="Calibri" w:hAnsi="Calibri" w:cs="Calibri"/>
        </w:rPr>
      </w:pPr>
      <w:r>
        <w:rPr>
          <w:rFonts w:ascii="Calibri" w:hAnsi="Calibri" w:cs="Calibri"/>
          <w:rtl w:val="true"/>
        </w:rPr>
        <w:t>בית המשפט העליון שב והדגיש את החומרה היתרה שבביצוע עבירות נשק ואת מגמת ההחמרה בעבירות הנשק השונות כך שזו תבטא באופן הולם את פוטנציאל ההרס הרב הגלום בהן</w:t>
      </w:r>
      <w:r>
        <w:rPr>
          <w:rFonts w:cs="Calibri" w:ascii="Calibri" w:hAnsi="Calibri"/>
          <w:rtl w:val="true"/>
        </w:rPr>
        <w:t xml:space="preserve">, </w:t>
      </w:r>
      <w:r>
        <w:rPr>
          <w:rFonts w:ascii="Calibri" w:hAnsi="Calibri" w:cs="Calibri"/>
          <w:rtl w:val="true"/>
        </w:rPr>
        <w:t>וזאת בשל הסיכון הממשי לביטחון הציבור והפגיעה בערכים המוגנים של שלמות הגוף וחיי אדם</w:t>
      </w:r>
      <w:r>
        <w:rPr>
          <w:rFonts w:cs="Calibri" w:ascii="Calibri" w:hAnsi="Calibri"/>
          <w:rtl w:val="true"/>
        </w:rPr>
        <w:t xml:space="preserve">. </w:t>
      </w:r>
      <w:r>
        <w:rPr>
          <w:rFonts w:ascii="Calibri" w:hAnsi="Calibri" w:cs="Calibri"/>
          <w:rtl w:val="true"/>
        </w:rPr>
        <w:t>מיגור תופעת החזקה ונשיאת נשק בלתי חוקי הוא אפוא אינטרס ציבורי חשוב ותנאי הכרחי למאבק בתופעת הפשיעה האלימה לסוגיה ויש לעשות כן</w:t>
      </w:r>
      <w:r>
        <w:rPr>
          <w:rFonts w:cs="Calibri" w:ascii="Calibri" w:hAnsi="Calibri"/>
          <w:rtl w:val="true"/>
        </w:rPr>
        <w:t xml:space="preserve">, </w:t>
      </w:r>
      <w:r>
        <w:rPr>
          <w:rFonts w:ascii="Calibri" w:hAnsi="Calibri" w:cs="Calibri"/>
          <w:rtl w:val="true"/>
        </w:rPr>
        <w:t xml:space="preserve">בין היתר באמצעות ענישה מחמירה </w:t>
      </w:r>
      <w:r>
        <w:rPr>
          <w:rFonts w:cs="Calibri" w:ascii="Calibri" w:hAnsi="Calibri"/>
          <w:rtl w:val="true"/>
        </w:rPr>
        <w:t>(</w:t>
      </w:r>
      <w:r>
        <w:rPr>
          <w:rFonts w:ascii="Calibri" w:hAnsi="Calibri" w:cs="Calibri"/>
          <w:rtl w:val="true"/>
        </w:rPr>
        <w:t>ראו למשל</w:t>
      </w:r>
      <w:r>
        <w:rPr>
          <w:rFonts w:cs="Calibri" w:ascii="Calibri" w:hAnsi="Calibri"/>
          <w:rtl w:val="true"/>
        </w:rPr>
        <w:t xml:space="preserve">, </w:t>
      </w:r>
      <w:r>
        <w:rPr>
          <w:rFonts w:ascii="Calibri" w:hAnsi="Calibri" w:cs="Calibri"/>
          <w:rtl w:val="true"/>
        </w:rPr>
        <w:t>דברי כב</w:t>
      </w:r>
      <w:r>
        <w:rPr>
          <w:rFonts w:cs="Calibri" w:ascii="Calibri" w:hAnsi="Calibri"/>
          <w:rtl w:val="true"/>
        </w:rPr>
        <w:t xml:space="preserve">' </w:t>
      </w:r>
      <w:r>
        <w:rPr>
          <w:rFonts w:ascii="Calibri" w:hAnsi="Calibri" w:cs="Calibri"/>
          <w:rtl w:val="true"/>
        </w:rPr>
        <w:t>השופט א</w:t>
      </w:r>
      <w:r>
        <w:rPr>
          <w:rFonts w:cs="Calibri" w:ascii="Calibri" w:hAnsi="Calibri"/>
          <w:rtl w:val="true"/>
        </w:rPr>
        <w:t xml:space="preserve">' </w:t>
      </w:r>
      <w:r>
        <w:rPr>
          <w:rFonts w:ascii="Calibri" w:hAnsi="Calibri" w:cs="Calibri"/>
          <w:rtl w:val="true"/>
        </w:rPr>
        <w:t>שטיין ב</w:t>
      </w:r>
      <w:hyperlink r:id="rId1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147/21</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ביטון</w:t>
      </w:r>
      <w:r>
        <w:rPr>
          <w:rFonts w:ascii="Calibri" w:hAnsi="Calibri" w:cs="Calibri"/>
          <w:rtl w:val="true"/>
        </w:rPr>
        <w:t xml:space="preserve"> </w:t>
      </w:r>
      <w:r>
        <w:rPr>
          <w:rFonts w:cs="Calibri" w:ascii="Calibri" w:hAnsi="Calibri"/>
          <w:rtl w:val="true"/>
        </w:rPr>
        <w:t>[</w:t>
      </w:r>
      <w:r>
        <w:rPr>
          <w:rFonts w:cs="Calibri" w:ascii="Calibri" w:hAnsi="Calibri"/>
        </w:rPr>
        <w:t>14.2.21</w:t>
      </w:r>
      <w:r>
        <w:rPr>
          <w:rFonts w:cs="Calibri" w:ascii="Calibri" w:hAnsi="Calibri"/>
          <w:rtl w:val="true"/>
        </w:rPr>
        <w:t xml:space="preserve">]; </w:t>
      </w:r>
      <w:r>
        <w:rPr>
          <w:rFonts w:ascii="Calibri" w:hAnsi="Calibri" w:cs="Calibri"/>
          <w:rtl w:val="true"/>
        </w:rPr>
        <w:t>כב</w:t>
      </w:r>
      <w:r>
        <w:rPr>
          <w:rFonts w:cs="Calibri" w:ascii="Calibri" w:hAnsi="Calibri"/>
          <w:rtl w:val="true"/>
        </w:rPr>
        <w:t xml:space="preserve">' </w:t>
      </w:r>
      <w:r>
        <w:rPr>
          <w:rFonts w:ascii="Calibri" w:hAnsi="Calibri" w:cs="Calibri"/>
          <w:rtl w:val="true"/>
        </w:rPr>
        <w:t>השופט ג</w:t>
      </w:r>
      <w:r>
        <w:rPr>
          <w:rFonts w:cs="Calibri" w:ascii="Calibri" w:hAnsi="Calibri"/>
          <w:rtl w:val="true"/>
        </w:rPr>
        <w:t xml:space="preserve">' </w:t>
      </w:r>
      <w:r>
        <w:rPr>
          <w:rFonts w:ascii="Calibri" w:hAnsi="Calibri" w:cs="Calibri"/>
          <w:rtl w:val="true"/>
        </w:rPr>
        <w:t>קרא ב</w:t>
      </w:r>
      <w:hyperlink r:id="rId1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5993/21</w:t>
        </w:r>
      </w:hyperlink>
      <w:r>
        <w:rPr>
          <w:rFonts w:cs="Calibri" w:ascii="Calibri" w:hAnsi="Calibri"/>
          <w:rtl w:val="true"/>
        </w:rPr>
        <w:t xml:space="preserve"> </w:t>
      </w:r>
      <w:r>
        <w:rPr>
          <w:rFonts w:ascii="Calibri" w:hAnsi="Calibri" w:cs="Calibri"/>
          <w:b/>
          <w:b/>
          <w:bCs/>
          <w:rtl w:val="true"/>
        </w:rPr>
        <w:t>אבו סאלח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29.11.21</w:t>
      </w:r>
      <w:r>
        <w:rPr>
          <w:rFonts w:cs="Calibri" w:ascii="Calibri" w:hAnsi="Calibri"/>
          <w:rtl w:val="true"/>
        </w:rPr>
        <w:t xml:space="preserve">] </w:t>
      </w:r>
      <w:r>
        <w:rPr>
          <w:rFonts w:ascii="Calibri" w:hAnsi="Calibri" w:cs="Calibri"/>
          <w:rtl w:val="true"/>
        </w:rPr>
        <w:t>וכב</w:t>
      </w:r>
      <w:r>
        <w:rPr>
          <w:rFonts w:cs="Calibri" w:ascii="Calibri" w:hAnsi="Calibri"/>
          <w:rtl w:val="true"/>
        </w:rPr>
        <w:t xml:space="preserve">' </w:t>
      </w:r>
      <w:r>
        <w:rPr>
          <w:rFonts w:ascii="Calibri" w:hAnsi="Calibri" w:cs="Calibri"/>
          <w:rtl w:val="true"/>
        </w:rPr>
        <w:t>השופט י</w:t>
      </w:r>
      <w:r>
        <w:rPr>
          <w:rFonts w:cs="Calibri" w:ascii="Calibri" w:hAnsi="Calibri"/>
          <w:rtl w:val="true"/>
        </w:rPr>
        <w:t xml:space="preserve">' </w:t>
      </w:r>
      <w:r>
        <w:rPr>
          <w:rFonts w:ascii="Calibri" w:hAnsi="Calibri" w:cs="Calibri"/>
          <w:rtl w:val="true"/>
        </w:rPr>
        <w:t>אלרון ב</w:t>
      </w:r>
      <w:hyperlink r:id="rId14">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4456/21</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אבו עבסה</w:t>
      </w:r>
      <w:r>
        <w:rPr>
          <w:rFonts w:ascii="Calibri" w:hAnsi="Calibri" w:cs="Calibri"/>
          <w:rtl w:val="true"/>
        </w:rPr>
        <w:t xml:space="preserve"> </w:t>
      </w:r>
      <w:r>
        <w:rPr>
          <w:rFonts w:cs="Calibri" w:ascii="Calibri" w:hAnsi="Calibri"/>
          <w:rtl w:val="true"/>
        </w:rPr>
        <w:t>[</w:t>
      </w:r>
      <w:r>
        <w:rPr>
          <w:rFonts w:cs="Calibri" w:ascii="Calibri" w:hAnsi="Calibri"/>
        </w:rPr>
        <w:t>23.1.22</w:t>
      </w:r>
      <w:r>
        <w:rPr>
          <w:rFonts w:cs="Calibri" w:ascii="Calibri" w:hAnsi="Calibri"/>
          <w:rtl w:val="true"/>
        </w:rPr>
        <w:t xml:space="preserve">]). </w:t>
      </w:r>
    </w:p>
    <w:p>
      <w:pPr>
        <w:pStyle w:val="Style15"/>
        <w:numPr>
          <w:ilvl w:val="0"/>
          <w:numId w:val="0"/>
        </w:numPr>
        <w:tabs>
          <w:tab w:val="left" w:pos="720" w:leader="none"/>
        </w:tabs>
        <w:ind w:hanging="0" w:start="720" w:end="0"/>
        <w:jc w:val="both"/>
        <w:rPr>
          <w:rFonts w:ascii="Calibri" w:hAnsi="Calibri" w:cs="Calibri"/>
        </w:rPr>
      </w:pPr>
      <w:r>
        <w:rPr>
          <w:rFonts w:ascii="Calibri" w:hAnsi="Calibri" w:cs="Calibri"/>
          <w:rtl w:val="true"/>
        </w:rPr>
        <w:t>על חומרת העבירה ניתן ללמוד מהעונש המרבי שקבע המחוקק בגין נשיאת נשק</w:t>
      </w:r>
      <w:r>
        <w:rPr>
          <w:rFonts w:cs="Calibri" w:ascii="Calibri" w:hAnsi="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Style15"/>
        <w:numPr>
          <w:ilvl w:val="0"/>
          <w:numId w:val="0"/>
        </w:numPr>
        <w:tabs>
          <w:tab w:val="left" w:pos="720" w:leader="none"/>
        </w:tabs>
        <w:ind w:hanging="0" w:start="720" w:end="0"/>
        <w:jc w:val="both"/>
        <w:rPr>
          <w:rFonts w:ascii="Calibri" w:hAnsi="Calibri" w:cs="Calibri"/>
        </w:rPr>
      </w:pPr>
      <w:r>
        <w:rPr>
          <w:rFonts w:ascii="Calibri" w:hAnsi="Calibri" w:cs="Calibri"/>
          <w:rtl w:val="true"/>
        </w:rPr>
        <w:t>עוד על החומרה היתרה שאותה מייחס המחוקק לעבירות הנשק ניתן ללמוד מתיקון מס</w:t>
      </w:r>
      <w:r>
        <w:rPr>
          <w:rFonts w:cs="Calibri" w:ascii="Calibri" w:hAnsi="Calibri"/>
          <w:rtl w:val="true"/>
        </w:rPr>
        <w:t xml:space="preserve">' </w:t>
      </w:r>
      <w:r>
        <w:rPr>
          <w:rFonts w:cs="Calibri" w:ascii="Calibri" w:hAnsi="Calibri"/>
        </w:rPr>
        <w:t>140</w:t>
      </w:r>
      <w:r>
        <w:rPr>
          <w:rFonts w:cs="Calibri" w:ascii="Calibri" w:hAnsi="Calibri"/>
          <w:rtl w:val="true"/>
        </w:rPr>
        <w:t xml:space="preserve"> </w:t>
      </w:r>
      <w:r>
        <w:rPr>
          <w:rFonts w:ascii="Calibri" w:hAnsi="Calibri" w:cs="Calibri"/>
          <w:rtl w:val="true"/>
        </w:rPr>
        <w:t>ל</w:t>
      </w:r>
      <w:r>
        <w:rPr>
          <w:rFonts w:ascii="Calibri" w:hAnsi="Calibri" w:cs="Calibri"/>
          <w:color w:val="000000"/>
          <w:rtl w:val="true"/>
        </w:rPr>
        <w:t>חוק</w:t>
      </w:r>
      <w:r>
        <w:rPr>
          <w:rFonts w:ascii="Calibri" w:hAnsi="Calibri" w:cs="Calibri"/>
          <w:color w:val="000000"/>
          <w:rtl w:val="true"/>
        </w:rPr>
        <w:t xml:space="preserve"> </w:t>
      </w:r>
      <w:r>
        <w:rPr>
          <w:rFonts w:ascii="Calibri" w:hAnsi="Calibri" w:cs="Calibri"/>
          <w:color w:val="000000"/>
          <w:rtl w:val="true"/>
        </w:rPr>
        <w:t>העונשין</w:t>
      </w:r>
      <w:r>
        <w:rPr>
          <w:rFonts w:ascii="Calibri" w:hAnsi="Calibri" w:cs="Calibri"/>
          <w:rtl w:val="true"/>
        </w:rPr>
        <w:t xml:space="preserve"> </w:t>
      </w:r>
      <w:r>
        <w:rPr>
          <w:rFonts w:cs="Calibri" w:ascii="Calibri" w:hAnsi="Calibri"/>
          <w:rtl w:val="true"/>
        </w:rPr>
        <w:t>(</w:t>
      </w:r>
      <w:r>
        <w:rPr>
          <w:rFonts w:ascii="Calibri" w:hAnsi="Calibri" w:cs="Calibri"/>
          <w:rtl w:val="true"/>
        </w:rPr>
        <w:t>הוראת שעה</w:t>
      </w:r>
      <w:r>
        <w:rPr>
          <w:rFonts w:cs="Calibri" w:ascii="Calibri" w:hAnsi="Calibri"/>
          <w:rtl w:val="true"/>
        </w:rPr>
        <w:t xml:space="preserve">), </w:t>
      </w:r>
      <w:r>
        <w:rPr>
          <w:rFonts w:ascii="Calibri" w:hAnsi="Calibri" w:cs="Calibri"/>
          <w:rtl w:val="true"/>
        </w:rPr>
        <w:t>תשפ</w:t>
      </w:r>
      <w:r>
        <w:rPr>
          <w:rFonts w:cs="Calibri" w:ascii="Calibri" w:hAnsi="Calibri"/>
          <w:rtl w:val="true"/>
        </w:rPr>
        <w:t>"</w:t>
      </w:r>
      <w:r>
        <w:rPr>
          <w:rFonts w:ascii="Calibri" w:hAnsi="Calibri" w:cs="Calibri"/>
          <w:rtl w:val="true"/>
        </w:rPr>
        <w:t>ב</w:t>
      </w:r>
      <w:r>
        <w:rPr>
          <w:rFonts w:cs="Calibri" w:ascii="Calibri" w:hAnsi="Calibri"/>
          <w:rtl w:val="true"/>
        </w:rPr>
        <w:t>-</w:t>
      </w:r>
      <w:r>
        <w:rPr>
          <w:rFonts w:cs="Calibri" w:ascii="Calibri" w:hAnsi="Calibri"/>
        </w:rPr>
        <w:t>2021</w:t>
      </w:r>
      <w:r>
        <w:rPr>
          <w:rFonts w:cs="Calibri" w:ascii="Calibri" w:hAnsi="Calibri"/>
          <w:rtl w:val="true"/>
        </w:rPr>
        <w:t xml:space="preserve">, </w:t>
      </w:r>
      <w:r>
        <w:rPr>
          <w:rFonts w:ascii="Calibri" w:hAnsi="Calibri" w:cs="Calibri"/>
          <w:rtl w:val="true"/>
        </w:rPr>
        <w:t>הקובע הטלת עונש מזערי שלא יפחת מרבע מהעונש המרבי הקבוע בצד העבירה</w:t>
      </w:r>
      <w:r>
        <w:rPr>
          <w:rFonts w:cs="Calibri" w:ascii="Calibri" w:hAnsi="Calibri"/>
          <w:rtl w:val="true"/>
        </w:rPr>
        <w:t xml:space="preserve">. </w:t>
      </w:r>
      <w:r>
        <w:rPr>
          <w:rFonts w:ascii="Calibri" w:hAnsi="Calibri" w:cs="Calibri"/>
          <w:rtl w:val="true"/>
        </w:rPr>
        <w:t>אמנם</w:t>
      </w:r>
      <w:r>
        <w:rPr>
          <w:rFonts w:cs="Calibri" w:ascii="Calibri" w:hAnsi="Calibri"/>
          <w:rtl w:val="true"/>
        </w:rPr>
        <w:t xml:space="preserve">, </w:t>
      </w:r>
      <w:r>
        <w:rPr>
          <w:rFonts w:ascii="Calibri" w:hAnsi="Calibri" w:cs="Calibri"/>
          <w:rtl w:val="true"/>
        </w:rPr>
        <w:t xml:space="preserve">בהתאם </w:t>
      </w:r>
      <w:hyperlink r:id="rId15">
        <w:r>
          <w:rPr>
            <w:rStyle w:val="Hyperlink"/>
            <w:rFonts w:ascii="Calibri" w:hAnsi="Calibri" w:cs="Calibri"/>
            <w:rtl w:val="true"/>
          </w:rPr>
          <w:t>לסעיף</w:t>
        </w:r>
        <w:r>
          <w:rPr>
            <w:rStyle w:val="Hyperlink"/>
            <w:rFonts w:ascii="Calibri" w:hAnsi="Calibri" w:cs="Calibri"/>
            <w:rtl w:val="true"/>
          </w:rPr>
          <w:t xml:space="preserve"> </w:t>
        </w:r>
        <w:r>
          <w:rPr>
            <w:rStyle w:val="Hyperlink"/>
            <w:rFonts w:cs="Calibri" w:ascii="Calibri" w:hAnsi="Calibri"/>
          </w:rPr>
          <w:t>5</w:t>
        </w:r>
      </w:hyperlink>
      <w:r>
        <w:rPr>
          <w:rFonts w:cs="Calibri" w:ascii="Calibri" w:hAnsi="Calibri"/>
          <w:rtl w:val="true"/>
        </w:rPr>
        <w:t xml:space="preserve"> </w:t>
      </w:r>
      <w:r>
        <w:rPr>
          <w:rFonts w:ascii="Calibri" w:hAnsi="Calibri" w:cs="Calibri"/>
          <w:rtl w:val="true"/>
        </w:rPr>
        <w:t>ב</w:t>
      </w:r>
      <w:hyperlink r:id="rId1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תיקון זה אינו חל על המקרה הנוכחי אשר בוצע בטרם התיקון בחוק</w:t>
      </w:r>
      <w:r>
        <w:rPr>
          <w:rFonts w:cs="Calibri" w:ascii="Calibri" w:hAnsi="Calibri"/>
          <w:rtl w:val="true"/>
        </w:rPr>
        <w:t xml:space="preserve">, </w:t>
      </w:r>
      <w:r>
        <w:rPr>
          <w:rFonts w:ascii="Calibri" w:hAnsi="Calibri" w:cs="Calibri"/>
          <w:rtl w:val="true"/>
        </w:rPr>
        <w:t>ואולם יש בו בכדי לבטא את חומרת העבירה בעיניי המחוקק</w:t>
      </w:r>
      <w:r>
        <w:rPr>
          <w:rFonts w:cs="Calibri" w:ascii="Calibri" w:hAnsi="Calibri"/>
          <w:rtl w:val="true"/>
        </w:rPr>
        <w:t xml:space="preserve">. </w:t>
      </w:r>
      <w:r>
        <w:rPr>
          <w:rFonts w:ascii="Calibri" w:hAnsi="Calibri" w:cs="Calibri"/>
          <w:rtl w:val="true"/>
        </w:rPr>
        <w:t>בדברי ההסבר לתיקון צוין כי למרות העונש הכבד בצד עבירות הנשק</w:t>
      </w:r>
      <w:r>
        <w:rPr>
          <w:rFonts w:cs="Calibri" w:ascii="Calibri" w:hAnsi="Calibri"/>
          <w:rtl w:val="true"/>
        </w:rPr>
        <w:t xml:space="preserve">, </w:t>
      </w:r>
      <w:r>
        <w:rPr>
          <w:rFonts w:ascii="Calibri" w:hAnsi="Calibri" w:cs="Calibri"/>
          <w:rtl w:val="true"/>
        </w:rPr>
        <w:t>והחמרת הענישה על ידי בתי המשפט בשנים האחרונות</w:t>
      </w:r>
      <w:r>
        <w:rPr>
          <w:rFonts w:cs="Calibri" w:ascii="Calibri" w:hAnsi="Calibri"/>
          <w:rtl w:val="true"/>
        </w:rPr>
        <w:t xml:space="preserve">, </w:t>
      </w:r>
      <w:r>
        <w:rPr>
          <w:rFonts w:ascii="Calibri" w:hAnsi="Calibri" w:cs="Calibri"/>
          <w:rtl w:val="true"/>
        </w:rPr>
        <w:t>עלה מספר העבירות של החזקת נשק שלא כדין ועבירות דומות</w:t>
      </w:r>
      <w:r>
        <w:rPr>
          <w:rFonts w:cs="Calibri" w:ascii="Calibri" w:hAnsi="Calibri"/>
          <w:rtl w:val="true"/>
        </w:rPr>
        <w:t xml:space="preserve">, </w:t>
      </w:r>
      <w:r>
        <w:rPr>
          <w:rFonts w:ascii="Calibri" w:hAnsi="Calibri" w:cs="Calibri"/>
          <w:rtl w:val="true"/>
        </w:rPr>
        <w:t>ובהתאם לכך נרשמה עליה במספר הקורבנות בנפש</w:t>
      </w:r>
      <w:r>
        <w:rPr>
          <w:rFonts w:cs="Calibri" w:ascii="Calibri" w:hAnsi="Calibri"/>
          <w:rtl w:val="true"/>
        </w:rPr>
        <w:t xml:space="preserve">, </w:t>
      </w:r>
      <w:r>
        <w:rPr>
          <w:rFonts w:ascii="Calibri" w:hAnsi="Calibri" w:cs="Calibri"/>
          <w:rtl w:val="true"/>
        </w:rPr>
        <w:t>בפרט בחברה הערבית</w:t>
      </w:r>
      <w:r>
        <w:rPr>
          <w:rFonts w:cs="Calibri" w:ascii="Calibri" w:hAnsi="Calibri"/>
          <w:rtl w:val="true"/>
        </w:rPr>
        <w:t xml:space="preserve">. </w:t>
      </w:r>
      <w:r>
        <w:rPr>
          <w:rFonts w:ascii="Calibri" w:hAnsi="Calibri" w:cs="Calibri"/>
          <w:rtl w:val="true"/>
        </w:rPr>
        <w:t>נוסף לנזק הישיר בעבירות הנשק</w:t>
      </w:r>
      <w:r>
        <w:rPr>
          <w:rFonts w:cs="Calibri" w:ascii="Calibri" w:hAnsi="Calibri"/>
          <w:rtl w:val="true"/>
        </w:rPr>
        <w:t xml:space="preserve">, </w:t>
      </w:r>
      <w:r>
        <w:rPr>
          <w:rFonts w:ascii="Calibri" w:hAnsi="Calibri" w:cs="Calibri"/>
          <w:rtl w:val="true"/>
        </w:rPr>
        <w:t>השימוש הנרחב בכלי נשק והימצאותם בחברה האזרחית</w:t>
      </w:r>
      <w:r>
        <w:rPr>
          <w:rFonts w:cs="Calibri" w:ascii="Calibri" w:hAnsi="Calibri"/>
          <w:rtl w:val="true"/>
        </w:rPr>
        <w:t xml:space="preserve">,  </w:t>
      </w:r>
      <w:r>
        <w:rPr>
          <w:rFonts w:ascii="Calibri" w:hAnsi="Calibri" w:cs="Calibri"/>
          <w:rtl w:val="true"/>
        </w:rPr>
        <w:t>פוגעים בתחושת הביטחון של הציבור ואף תורמים לעליית הביקוש לנשק בלתי חוקי</w:t>
      </w:r>
      <w:r>
        <w:rPr>
          <w:rFonts w:cs="Calibri" w:ascii="Calibri" w:hAnsi="Calibri"/>
          <w:rtl w:val="true"/>
        </w:rPr>
        <w:t xml:space="preserve">. </w:t>
      </w:r>
      <w:r>
        <w:rPr>
          <w:rFonts w:ascii="Calibri" w:hAnsi="Calibri" w:cs="Calibri"/>
          <w:rtl w:val="true"/>
        </w:rPr>
        <w:t>עוד צוין כי עונשים מזעריים בעבירות פליליות הם כלי חריג</w:t>
      </w:r>
      <w:r>
        <w:rPr>
          <w:rFonts w:cs="Calibri" w:ascii="Calibri" w:hAnsi="Calibri"/>
          <w:rtl w:val="true"/>
        </w:rPr>
        <w:t xml:space="preserve">, </w:t>
      </w:r>
      <w:r>
        <w:rPr>
          <w:rFonts w:ascii="Calibri" w:hAnsi="Calibri" w:cs="Calibri"/>
          <w:rtl w:val="true"/>
        </w:rPr>
        <w:t>ואולם נוכח התפשטות התופעה של התחמשות בנשק בלתי חוקי של קבוצות גדולות באוכלוסייה ובפרט לנוכח ההשלכות החמורות העולות אף בפגיעה בחיי אדם</w:t>
      </w:r>
      <w:r>
        <w:rPr>
          <w:rFonts w:cs="Calibri" w:ascii="Calibri" w:hAnsi="Calibri"/>
          <w:rtl w:val="true"/>
        </w:rPr>
        <w:t xml:space="preserve">, </w:t>
      </w:r>
      <w:r>
        <w:rPr>
          <w:rFonts w:ascii="Calibri" w:hAnsi="Calibri" w:cs="Calibri"/>
          <w:rtl w:val="true"/>
        </w:rPr>
        <w:t xml:space="preserve">יש מקום לקבוע בעבירות אלה עונש מזערי כהוראת שעה </w:t>
      </w:r>
      <w:r>
        <w:rPr>
          <w:rFonts w:cs="Calibri" w:ascii="Calibri" w:hAnsi="Calibri"/>
          <w:rtl w:val="true"/>
        </w:rPr>
        <w:t>(</w:t>
      </w:r>
      <w:r>
        <w:rPr>
          <w:rFonts w:ascii="Calibri" w:hAnsi="Calibri" w:cs="Calibri"/>
          <w:rtl w:val="true"/>
        </w:rPr>
        <w:t xml:space="preserve">לעניין זה ראו הצעת </w:t>
      </w:r>
      <w:r>
        <w:rPr>
          <w:rFonts w:ascii="Calibri" w:hAnsi="Calibri" w:cs="Calibri"/>
          <w:color w:val="000000"/>
          <w:rtl w:val="true"/>
        </w:rPr>
        <w:t>חוק</w:t>
      </w:r>
      <w:r>
        <w:rPr>
          <w:rFonts w:ascii="Calibri" w:hAnsi="Calibri" w:cs="Calibri"/>
          <w:color w:val="000000"/>
          <w:rtl w:val="true"/>
        </w:rPr>
        <w:t xml:space="preserve"> </w:t>
      </w:r>
      <w:r>
        <w:rPr>
          <w:rFonts w:ascii="Calibri" w:hAnsi="Calibri" w:cs="Calibri"/>
          <w:color w:val="000000"/>
          <w:rtl w:val="true"/>
        </w:rPr>
        <w:t>העונשין</w:t>
      </w:r>
      <w:r>
        <w:rPr>
          <w:rFonts w:ascii="Calibri" w:hAnsi="Calibri" w:cs="Calibri"/>
          <w:rtl w:val="true"/>
        </w:rPr>
        <w:t xml:space="preserve"> </w:t>
      </w:r>
      <w:r>
        <w:rPr>
          <w:rFonts w:cs="Calibri" w:ascii="Calibri" w:hAnsi="Calibri"/>
          <w:rtl w:val="true"/>
        </w:rPr>
        <w:t>(</w:t>
      </w:r>
      <w:r>
        <w:rPr>
          <w:rFonts w:ascii="Calibri" w:hAnsi="Calibri" w:cs="Calibri"/>
          <w:rtl w:val="true"/>
        </w:rPr>
        <w:t>תיקון מס</w:t>
      </w:r>
      <w:r>
        <w:rPr>
          <w:rFonts w:cs="Calibri" w:ascii="Calibri" w:hAnsi="Calibri"/>
          <w:rtl w:val="true"/>
        </w:rPr>
        <w:t xml:space="preserve">' </w:t>
      </w:r>
      <w:r>
        <w:rPr>
          <w:rFonts w:cs="Calibri" w:ascii="Calibri" w:hAnsi="Calibri"/>
        </w:rPr>
        <w:t>142</w:t>
      </w:r>
      <w:r>
        <w:rPr>
          <w:rFonts w:cs="Calibri" w:ascii="Calibri" w:hAnsi="Calibri"/>
          <w:rtl w:val="true"/>
        </w:rPr>
        <w:t xml:space="preserve"> – </w:t>
      </w:r>
      <w:r>
        <w:rPr>
          <w:rFonts w:ascii="Calibri" w:hAnsi="Calibri" w:cs="Calibri"/>
          <w:rtl w:val="true"/>
        </w:rPr>
        <w:t>הוראת שעה</w:t>
      </w:r>
      <w:r>
        <w:rPr>
          <w:rFonts w:cs="Calibri" w:ascii="Calibri" w:hAnsi="Calibri"/>
          <w:rtl w:val="true"/>
        </w:rPr>
        <w:t>) (</w:t>
      </w:r>
      <w:r>
        <w:rPr>
          <w:rFonts w:ascii="Calibri" w:hAnsi="Calibri" w:cs="Calibri"/>
          <w:rtl w:val="true"/>
        </w:rPr>
        <w:t>עונש מזערי על החזקת נשק בלא רשות על פי דין</w:t>
      </w:r>
      <w:r>
        <w:rPr>
          <w:rFonts w:cs="Calibri" w:ascii="Calibri" w:hAnsi="Calibri"/>
          <w:rtl w:val="true"/>
        </w:rPr>
        <w:t xml:space="preserve">), </w:t>
      </w:r>
      <w:r>
        <w:rPr>
          <w:rFonts w:ascii="Calibri" w:hAnsi="Calibri" w:cs="Calibri"/>
          <w:rtl w:val="true"/>
        </w:rPr>
        <w:t>תשפ</w:t>
      </w:r>
      <w:r>
        <w:rPr>
          <w:rFonts w:cs="Calibri" w:ascii="Calibri" w:hAnsi="Calibri"/>
          <w:rtl w:val="true"/>
        </w:rPr>
        <w:t>"</w:t>
      </w:r>
      <w:r>
        <w:rPr>
          <w:rFonts w:ascii="Calibri" w:hAnsi="Calibri" w:cs="Calibri"/>
          <w:rtl w:val="true"/>
        </w:rPr>
        <w:t>א</w:t>
      </w:r>
      <w:r>
        <w:rPr>
          <w:rFonts w:cs="Calibri" w:ascii="Calibri" w:hAnsi="Calibri"/>
          <w:rtl w:val="true"/>
        </w:rPr>
        <w:t>-</w:t>
      </w:r>
      <w:r>
        <w:rPr>
          <w:rFonts w:cs="Calibri" w:ascii="Calibri" w:hAnsi="Calibri"/>
        </w:rPr>
        <w:t>2021</w:t>
      </w:r>
      <w:r>
        <w:rPr>
          <w:rFonts w:cs="Calibri" w:ascii="Calibri" w:hAnsi="Calibri"/>
          <w:rtl w:val="true"/>
        </w:rPr>
        <w:t xml:space="preserve">). </w:t>
      </w:r>
    </w:p>
    <w:p>
      <w:pPr>
        <w:pStyle w:val="Style15"/>
        <w:numPr>
          <w:ilvl w:val="0"/>
          <w:numId w:val="0"/>
        </w:numPr>
        <w:tabs>
          <w:tab w:val="left" w:pos="720" w:leader="none"/>
        </w:tabs>
        <w:ind w:hanging="0" w:start="720" w:end="0"/>
        <w:jc w:val="both"/>
        <w:rPr>
          <w:rFonts w:ascii="Calibri" w:hAnsi="Calibri" w:cs="Calibri"/>
        </w:rPr>
      </w:pPr>
      <w:r>
        <w:rPr>
          <w:rFonts w:cs="Calibri" w:ascii="Calibri" w:hAnsi="Calibri"/>
          <w:rtl w:val="true"/>
        </w:rPr>
        <w:t>(</w:t>
      </w:r>
      <w:r>
        <w:rPr>
          <w:rFonts w:ascii="Calibri" w:hAnsi="Calibri" w:cs="Calibri"/>
          <w:rtl w:val="true"/>
        </w:rPr>
        <w:t>להתייחסות בית המשפט העליון לתיקון החוק המכוון להחמרת הענישה ראו דברי כב</w:t>
      </w:r>
      <w:r>
        <w:rPr>
          <w:rFonts w:cs="Calibri" w:ascii="Calibri" w:hAnsi="Calibri"/>
          <w:rtl w:val="true"/>
        </w:rPr>
        <w:t xml:space="preserve">' </w:t>
      </w:r>
      <w:r>
        <w:rPr>
          <w:rFonts w:ascii="Calibri" w:hAnsi="Calibri" w:cs="Calibri"/>
          <w:rtl w:val="true"/>
        </w:rPr>
        <w:t>השופט י</w:t>
      </w:r>
      <w:r>
        <w:rPr>
          <w:rFonts w:cs="Calibri" w:ascii="Calibri" w:hAnsi="Calibri"/>
          <w:rtl w:val="true"/>
        </w:rPr>
        <w:t xml:space="preserve">' </w:t>
      </w:r>
      <w:r>
        <w:rPr>
          <w:rFonts w:ascii="Calibri" w:hAnsi="Calibri" w:cs="Calibri"/>
          <w:rtl w:val="true"/>
        </w:rPr>
        <w:t>אלרון ב</w:t>
      </w:r>
      <w:hyperlink r:id="rId1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4456/21</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אבו עבסה</w:t>
      </w:r>
      <w:r>
        <w:rPr>
          <w:rFonts w:ascii="Calibri" w:hAnsi="Calibri" w:cs="Calibri"/>
          <w:rtl w:val="true"/>
        </w:rPr>
        <w:t xml:space="preserve"> </w:t>
      </w:r>
      <w:r>
        <w:rPr>
          <w:rFonts w:cs="Calibri" w:ascii="Calibri" w:hAnsi="Calibri"/>
          <w:rtl w:val="true"/>
        </w:rPr>
        <w:t>[</w:t>
      </w:r>
      <w:r>
        <w:rPr>
          <w:rFonts w:cs="Calibri" w:ascii="Calibri" w:hAnsi="Calibri"/>
        </w:rPr>
        <w:t>23.1.22</w:t>
      </w:r>
      <w:r>
        <w:rPr>
          <w:rFonts w:cs="Calibri" w:ascii="Calibri" w:hAnsi="Calibri"/>
          <w:rtl w:val="true"/>
        </w:rPr>
        <w:t xml:space="preserve">]; </w:t>
      </w:r>
      <w:r>
        <w:rPr>
          <w:rFonts w:ascii="Calibri" w:hAnsi="Calibri" w:cs="Calibri"/>
          <w:rtl w:val="true"/>
        </w:rPr>
        <w:t>דברי כב</w:t>
      </w:r>
      <w:r>
        <w:rPr>
          <w:rFonts w:cs="Calibri" w:ascii="Calibri" w:hAnsi="Calibri"/>
          <w:rtl w:val="true"/>
        </w:rPr>
        <w:t xml:space="preserve">' </w:t>
      </w:r>
      <w:r>
        <w:rPr>
          <w:rFonts w:ascii="Calibri" w:hAnsi="Calibri" w:cs="Calibri"/>
          <w:rtl w:val="true"/>
        </w:rPr>
        <w:t>השופט מינץ ב</w:t>
      </w:r>
      <w:hyperlink r:id="rId18">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2251/21</w:t>
        </w:r>
      </w:hyperlink>
      <w:r>
        <w:rPr>
          <w:rFonts w:cs="Calibri" w:ascii="Calibri" w:hAnsi="Calibri"/>
          <w:rtl w:val="true"/>
        </w:rPr>
        <w:t xml:space="preserve"> </w:t>
      </w:r>
      <w:r>
        <w:rPr>
          <w:rFonts w:ascii="Calibri" w:hAnsi="Calibri" w:cs="Calibri"/>
          <w:b/>
          <w:b/>
          <w:bCs/>
          <w:rtl w:val="true"/>
        </w:rPr>
        <w:t>אבו עראר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15.12.21</w:t>
      </w:r>
      <w:r>
        <w:rPr>
          <w:rFonts w:cs="Calibri" w:ascii="Calibri" w:hAnsi="Calibri"/>
          <w:rtl w:val="true"/>
        </w:rPr>
        <w:t xml:space="preserve">] </w:t>
      </w:r>
      <w:r>
        <w:rPr>
          <w:rFonts w:ascii="Calibri" w:hAnsi="Calibri" w:cs="Calibri"/>
          <w:rtl w:val="true"/>
        </w:rPr>
        <w:t>וב</w:t>
      </w:r>
      <w:hyperlink r:id="rId19">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8320/21</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בסילה</w:t>
      </w:r>
      <w:r>
        <w:rPr>
          <w:rFonts w:ascii="Calibri" w:hAnsi="Calibri" w:cs="Calibri"/>
          <w:rtl w:val="true"/>
        </w:rPr>
        <w:t xml:space="preserve"> </w:t>
      </w:r>
      <w:r>
        <w:rPr>
          <w:rFonts w:cs="Calibri" w:ascii="Calibri" w:hAnsi="Calibri"/>
          <w:rtl w:val="true"/>
        </w:rPr>
        <w:t>[</w:t>
      </w:r>
      <w:r>
        <w:rPr>
          <w:rFonts w:cs="Calibri" w:ascii="Calibri" w:hAnsi="Calibri"/>
        </w:rPr>
        <w:t>28.12.21</w:t>
      </w:r>
      <w:r>
        <w:rPr>
          <w:rFonts w:cs="Calibri" w:ascii="Calibri" w:hAnsi="Calibri"/>
          <w:rtl w:val="true"/>
        </w:rPr>
        <w:t>]).</w:t>
      </w:r>
    </w:p>
    <w:p>
      <w:pPr>
        <w:pStyle w:val="Style15"/>
        <w:numPr>
          <w:ilvl w:val="0"/>
          <w:numId w:val="2"/>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w:t>
      </w:r>
      <w:r>
        <w:rPr>
          <w:rtl w:val="true"/>
        </w:rPr>
        <w:t xml:space="preserve">. </w:t>
      </w:r>
      <w:r>
        <w:rPr>
          <w:rtl w:val="true"/>
        </w:rPr>
        <w:t>הנאשם נשא ברכבו תת מקלע מאולתר מסוג קרלו</w:t>
      </w:r>
      <w:r>
        <w:rPr>
          <w:rtl w:val="true"/>
        </w:rPr>
        <w:t xml:space="preserve">, </w:t>
      </w:r>
      <w:r>
        <w:rPr>
          <w:rtl w:val="true"/>
        </w:rPr>
        <w:t>אקדח מסוג ברטה ו</w:t>
      </w:r>
      <w:r>
        <w:rPr>
          <w:rtl w:val="true"/>
        </w:rPr>
        <w:t>-</w:t>
      </w:r>
      <w:r>
        <w:rPr/>
        <w:t>3</w:t>
      </w:r>
      <w:r>
        <w:rPr>
          <w:rtl w:val="true"/>
        </w:rPr>
        <w:t xml:space="preserve"> </w:t>
      </w:r>
      <w:r>
        <w:rPr>
          <w:rtl w:val="true"/>
        </w:rPr>
        <w:t>מחסניות תואמות</w:t>
      </w:r>
      <w:r>
        <w:rPr>
          <w:rtl w:val="true"/>
        </w:rPr>
        <w:t xml:space="preserve">. </w:t>
      </w:r>
      <w:r>
        <w:rPr>
          <w:rtl w:val="true"/>
        </w:rPr>
        <w:t>בהקשר זה יש לתת את הדעת לכך שהנאשם הורשע בעבירה של נשיאת נשק</w:t>
      </w:r>
      <w:r>
        <w:rPr>
          <w:rtl w:val="true"/>
        </w:rPr>
        <w:t xml:space="preserve">, </w:t>
      </w:r>
      <w:r>
        <w:rPr>
          <w:rtl w:val="true"/>
        </w:rPr>
        <w:t xml:space="preserve">אשר העונש המרבי הקבוע בצידה הוא של </w:t>
      </w:r>
      <w:r>
        <w:rPr/>
        <w:t>10</w:t>
      </w:r>
      <w:r>
        <w:rPr>
          <w:rtl w:val="true"/>
        </w:rPr>
        <w:t xml:space="preserve"> </w:t>
      </w:r>
      <w:r>
        <w:rPr>
          <w:rtl w:val="true"/>
        </w:rPr>
        <w:t>שנות מאסר</w:t>
      </w:r>
      <w:r>
        <w:rPr>
          <w:rtl w:val="true"/>
        </w:rPr>
        <w:t xml:space="preserve">, </w:t>
      </w:r>
      <w:r>
        <w:rPr>
          <w:rtl w:val="true"/>
        </w:rPr>
        <w:t xml:space="preserve">שהיא חמורה יותר מעבירה של החזקת נשק אשר העונש הקבוע בצידה הוא של </w:t>
      </w:r>
      <w:r>
        <w:rPr/>
        <w:t>7</w:t>
      </w:r>
      <w:r>
        <w:rPr>
          <w:rtl w:val="true"/>
        </w:rPr>
        <w:t xml:space="preserve"> </w:t>
      </w:r>
      <w:r>
        <w:rPr>
          <w:rtl w:val="true"/>
        </w:rPr>
        <w:t>שנות מאסר</w:t>
      </w:r>
      <w:r>
        <w:rPr>
          <w:rtl w:val="true"/>
        </w:rPr>
        <w:t xml:space="preserve">, </w:t>
      </w:r>
      <w:r>
        <w:rPr>
          <w:rtl w:val="true"/>
        </w:rPr>
        <w:t>ואולם מדובר בעבירה קלה יותר מעבירה של סחר בנשק</w:t>
      </w:r>
      <w:r>
        <w:rPr>
          <w:rtl w:val="true"/>
        </w:rPr>
        <w:t xml:space="preserve">. </w:t>
      </w:r>
      <w:r>
        <w:rPr>
          <w:rtl w:val="true"/>
        </w:rPr>
        <w:t>עוד יש לתת את הדעת לכך שעסקינן בנשיאה של שני כלי נשק אחד מהם הוא תת מקלע מאולתר שהיא חמורה יותר מאשר נשיאה של נשק מסוג אקדח</w:t>
      </w:r>
      <w:r>
        <w:rPr>
          <w:rtl w:val="true"/>
        </w:rPr>
        <w:t xml:space="preserve">, </w:t>
      </w:r>
      <w:r>
        <w:rPr>
          <w:rtl w:val="true"/>
        </w:rPr>
        <w:t>בשל פוטנציאל הנזק הרב יותר של תת מקלע</w:t>
      </w:r>
      <w:r>
        <w:rPr>
          <w:rtl w:val="true"/>
        </w:rPr>
        <w:t>.</w:t>
      </w:r>
    </w:p>
    <w:p>
      <w:pPr>
        <w:pStyle w:val="Style15"/>
        <w:numPr>
          <w:ilvl w:val="0"/>
          <w:numId w:val="2"/>
        </w:numPr>
        <w:ind w:hanging="720" w:start="720" w:end="0"/>
        <w:jc w:val="both"/>
        <w:rPr>
          <w:rStyle w:val="default"/>
        </w:rPr>
      </w:pPr>
      <w:r>
        <w:rPr>
          <w:rtl w:val="true"/>
        </w:rPr>
        <w:t xml:space="preserve">במסגרת </w:t>
      </w:r>
      <w:r>
        <w:rPr>
          <w:b/>
          <w:b/>
          <w:bCs/>
          <w:rtl w:val="true"/>
        </w:rPr>
        <w:t>הנסיבות הקשורות בביצוע העבירה</w:t>
      </w:r>
      <w:r>
        <w:rPr>
          <w:rtl w:val="true"/>
        </w:rPr>
        <w:t xml:space="preserve">, </w:t>
      </w:r>
      <w:r>
        <w:rPr>
          <w:rtl w:val="true"/>
        </w:rPr>
        <w:t xml:space="preserve">יש לתת את הדעת </w:t>
      </w:r>
      <w:r>
        <w:rPr>
          <w:rStyle w:val="default"/>
          <w:rtl w:val="true"/>
        </w:rPr>
        <w:t>לכך שהנאשם נשא ברכבו בשעת לילה שני כלי נשק – אקדח ותת מקלע מאולתר וכן שלוש מחסניות תואמות</w:t>
      </w:r>
      <w:r>
        <w:rPr>
          <w:rStyle w:val="default"/>
          <w:rtl w:val="true"/>
        </w:rPr>
        <w:t xml:space="preserve">. </w:t>
      </w:r>
      <w:r>
        <w:rPr>
          <w:rStyle w:val="default"/>
          <w:rtl w:val="true"/>
        </w:rPr>
        <w:t>הסתרת כלי הנשק בתוך רמקול בתוך תיק ברכב מצביעה על תכנון שקדם לביצוע העבירה ונועדה להימנע מגילויו</w:t>
      </w:r>
      <w:r>
        <w:rPr>
          <w:rStyle w:val="default"/>
          <w:rtl w:val="true"/>
        </w:rPr>
        <w:t xml:space="preserve">. </w:t>
      </w:r>
      <w:r>
        <w:rPr>
          <w:rStyle w:val="default"/>
          <w:rtl w:val="true"/>
        </w:rPr>
        <w:t>הנאשם ביצע את העבירה בגפו</w:t>
      </w:r>
      <w:r>
        <w:rPr>
          <w:rStyle w:val="default"/>
          <w:rtl w:val="true"/>
        </w:rPr>
        <w:t xml:space="preserve">, </w:t>
      </w:r>
      <w:r>
        <w:rPr>
          <w:rStyle w:val="default"/>
          <w:rtl w:val="true"/>
        </w:rPr>
        <w:t>גם אם לטענתו ביצע אותה עבור אחרים שזהותם אינה ידועה</w:t>
      </w:r>
      <w:r>
        <w:rPr>
          <w:rStyle w:val="default"/>
          <w:rtl w:val="true"/>
        </w:rPr>
        <w:t xml:space="preserve">. </w:t>
      </w:r>
      <w:r>
        <w:rPr>
          <w:rStyle w:val="default"/>
          <w:rtl w:val="true"/>
        </w:rPr>
        <w:t>הנזק הפוטנציאלי בעבירות נשק הוא רב וכולל פגיעה בגוף ובנפש</w:t>
      </w:r>
      <w:r>
        <w:rPr>
          <w:rStyle w:val="default"/>
          <w:rtl w:val="true"/>
        </w:rPr>
        <w:t xml:space="preserve">. </w:t>
      </w:r>
      <w:r>
        <w:rPr>
          <w:rStyle w:val="default"/>
          <w:rtl w:val="true"/>
        </w:rPr>
        <w:t>פוטנציאל הנזק בנשיאת כלי נשק קשור לחשש מפני הגעת הנשק לידי אחרים שעלולים לעשות בו שימוש</w:t>
      </w:r>
      <w:r>
        <w:rPr>
          <w:rStyle w:val="default"/>
          <w:rtl w:val="true"/>
        </w:rPr>
        <w:t xml:space="preserve">. </w:t>
      </w:r>
      <w:r>
        <w:rPr>
          <w:rStyle w:val="default"/>
          <w:rtl w:val="true"/>
        </w:rPr>
        <w:t>בפועל לא נעשה שימוש בנשק ולא נגרם נזק</w:t>
      </w:r>
      <w:r>
        <w:rPr>
          <w:rStyle w:val="default"/>
          <w:rtl w:val="true"/>
        </w:rPr>
        <w:t xml:space="preserve">. </w:t>
      </w:r>
      <w:r>
        <w:rPr>
          <w:rStyle w:val="default"/>
          <w:rtl w:val="true"/>
        </w:rPr>
        <w:t>הסיבות שהביאו את הנאשם לבצע את העבירה קשורות בין היתר לצרכי שייכות חברתית</w:t>
      </w:r>
      <w:r>
        <w:rPr>
          <w:rStyle w:val="default"/>
          <w:rtl w:val="true"/>
        </w:rPr>
        <w:t xml:space="preserve">. </w:t>
      </w:r>
    </w:p>
    <w:p>
      <w:pPr>
        <w:pStyle w:val="Style15"/>
        <w:numPr>
          <w:ilvl w:val="0"/>
          <w:numId w:val="2"/>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5819/21</w:t>
        </w:r>
      </w:hyperlink>
      <w:r>
        <w:rPr>
          <w:rFonts w:cs="David" w:ascii="David" w:hAnsi="David"/>
          <w:rtl w:val="true"/>
        </w:rPr>
        <w:t xml:space="preserve"> </w:t>
      </w:r>
      <w:r>
        <w:rPr>
          <w:rFonts w:ascii="David" w:hAnsi="David"/>
          <w:b/>
          <w:b/>
          <w:bCs/>
          <w:rtl w:val="true"/>
        </w:rPr>
        <w:t>עודה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rPr>
        <w:t>2.11.21</w:t>
      </w:r>
      <w:r>
        <w:rPr>
          <w:rFonts w:cs="David" w:ascii="David" w:hAnsi="David"/>
          <w:rtl w:val="true"/>
        </w:rPr>
        <w:t xml:space="preserve">), </w:t>
      </w:r>
      <w:r>
        <w:rPr>
          <w:rFonts w:ascii="David" w:hAnsi="David"/>
          <w:rtl w:val="true"/>
        </w:rPr>
        <w:t>דחה בית המשפט העליון ערעור נאשם אשר הורשע על פי הודאתו בעבירה של נשיאת נשק</w:t>
      </w:r>
      <w:r>
        <w:rPr>
          <w:rFonts w:cs="David" w:ascii="David" w:hAnsi="David"/>
          <w:rtl w:val="true"/>
        </w:rPr>
        <w:t xml:space="preserve">. </w:t>
      </w:r>
      <w:r>
        <w:rPr>
          <w:rFonts w:ascii="David" w:hAnsi="David"/>
          <w:rtl w:val="true"/>
        </w:rPr>
        <w:t>הנאשם שעבד כשומר על מתחם ציוד עבודות עפר נשא נשק דמוי תת מקלע ובתוכו מחסנית</w:t>
      </w:r>
      <w:r>
        <w:rPr>
          <w:rFonts w:cs="David" w:ascii="David" w:hAnsi="David"/>
          <w:rtl w:val="true"/>
        </w:rPr>
        <w:t xml:space="preserve">. </w:t>
      </w:r>
      <w:r>
        <w:rPr>
          <w:rFonts w:ascii="David" w:hAnsi="David"/>
          <w:rtl w:val="true"/>
        </w:rPr>
        <w:t>שוטרים הגיעו למקום לאחר ששמעו קולות ירי</w:t>
      </w:r>
      <w:r>
        <w:rPr>
          <w:rFonts w:cs="David" w:ascii="David" w:hAnsi="David"/>
          <w:rtl w:val="true"/>
        </w:rPr>
        <w:t xml:space="preserve">. </w:t>
      </w:r>
      <w:r>
        <w:rPr>
          <w:rFonts w:ascii="David" w:hAnsi="David"/>
          <w:rtl w:val="true"/>
        </w:rPr>
        <w:t>הנאשם ניסה להימלט והשליך את הנשק</w:t>
      </w:r>
      <w:r>
        <w:rPr>
          <w:rFonts w:cs="David" w:ascii="David" w:hAnsi="David"/>
          <w:rtl w:val="true"/>
        </w:rPr>
        <w:t xml:space="preserve">. </w:t>
      </w:r>
      <w:r>
        <w:rPr>
          <w:rFonts w:ascii="David" w:hAnsi="David"/>
          <w:rtl w:val="true"/>
        </w:rPr>
        <w:t xml:space="preserve">בית המשפט קבע </w:t>
      </w:r>
      <w:r>
        <w:rPr>
          <w:rFonts w:ascii="David" w:hAnsi="David"/>
          <w:b/>
          <w:b/>
          <w:bCs/>
          <w:rtl w:val="true"/>
        </w:rPr>
        <w:t xml:space="preserve">מתחם עונש הנע 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הנאשם בעל עבר פלילי ונסיבות חייו קשות</w:t>
      </w:r>
      <w:r>
        <w:rPr>
          <w:rFonts w:cs="David" w:ascii="David" w:hAnsi="David"/>
          <w:rtl w:val="true"/>
        </w:rPr>
        <w:t xml:space="preserve">, </w:t>
      </w:r>
      <w:r>
        <w:rPr>
          <w:rFonts w:ascii="David" w:hAnsi="David"/>
          <w:rtl w:val="true"/>
        </w:rPr>
        <w:t xml:space="preserve">נדון לעונש של </w:t>
      </w:r>
      <w:r>
        <w:rPr>
          <w:rFonts w:cs="David" w:ascii="David" w:hAnsi="David"/>
          <w:b/>
          <w:bCs/>
        </w:rPr>
        <w:t>33</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בית המשפט העליון הפנה לחומרת העבירה ולצורך בהכבדת הענישה בעבירות אלה ודחה את הערעור</w:t>
      </w:r>
      <w:r>
        <w:rPr>
          <w:rFonts w:cs="David" w:ascii="David" w:hAnsi="David"/>
          <w:rtl w:val="true"/>
        </w:rPr>
        <w:t xml:space="preserve">. </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6021/21</w:t>
        </w:r>
      </w:hyperlink>
      <w:r>
        <w:rPr>
          <w:rFonts w:cs="David" w:ascii="David" w:hAnsi="David"/>
          <w:rtl w:val="true"/>
        </w:rPr>
        <w:t xml:space="preserve"> </w:t>
      </w:r>
      <w:r>
        <w:rPr>
          <w:rFonts w:ascii="David" w:hAnsi="David"/>
          <w:b/>
          <w:b/>
          <w:bCs/>
          <w:rtl w:val="true"/>
        </w:rPr>
        <w:t>עבוד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19.12.21</w:t>
      </w:r>
      <w:r>
        <w:rPr>
          <w:rFonts w:cs="David" w:ascii="David" w:hAnsi="David"/>
          <w:rtl w:val="true"/>
        </w:rPr>
        <w:t xml:space="preserve">), </w:t>
      </w:r>
      <w:r>
        <w:rPr>
          <w:rFonts w:ascii="David" w:hAnsi="David"/>
          <w:rtl w:val="true"/>
        </w:rPr>
        <w:t>נדחה ערעור נאשם אשר הורשע על פי הודאתו בעבירות של נשיאת נשק והפרעה לשוטר</w:t>
      </w:r>
      <w:r>
        <w:rPr>
          <w:rFonts w:cs="David" w:ascii="David" w:hAnsi="David"/>
          <w:rtl w:val="true"/>
        </w:rPr>
        <w:t xml:space="preserve">. </w:t>
      </w:r>
      <w:r>
        <w:rPr>
          <w:rFonts w:ascii="David" w:hAnsi="David"/>
          <w:rtl w:val="true"/>
        </w:rPr>
        <w:t>שוטרים הגיעו לחורשה לאחר קבלת דווח אודות ירי במקום</w:t>
      </w:r>
      <w:r>
        <w:rPr>
          <w:rFonts w:cs="David" w:ascii="David" w:hAnsi="David"/>
          <w:rtl w:val="true"/>
        </w:rPr>
        <w:t xml:space="preserve">, </w:t>
      </w:r>
      <w:r>
        <w:rPr>
          <w:rFonts w:ascii="David" w:hAnsi="David"/>
          <w:rtl w:val="true"/>
        </w:rPr>
        <w:t xml:space="preserve">הבחינו בנאשם שהוא נושא נשק מסוג </w:t>
      </w:r>
      <w:r>
        <w:rPr>
          <w:rFonts w:cs="David" w:ascii="David" w:hAnsi="David"/>
        </w:rPr>
        <w:t>M16</w:t>
      </w:r>
      <w:r>
        <w:rPr>
          <w:rFonts w:cs="David" w:ascii="David" w:hAnsi="David"/>
          <w:rtl w:val="true"/>
        </w:rPr>
        <w:t xml:space="preserve"> </w:t>
      </w:r>
      <w:r>
        <w:rPr>
          <w:rFonts w:ascii="David" w:hAnsi="David"/>
          <w:rtl w:val="true"/>
        </w:rPr>
        <w:t>ומחסנית ריקה</w:t>
      </w:r>
      <w:r>
        <w:rPr>
          <w:rFonts w:cs="David" w:ascii="David" w:hAnsi="David"/>
          <w:rtl w:val="true"/>
        </w:rPr>
        <w:t xml:space="preserve">. </w:t>
      </w:r>
      <w:r>
        <w:rPr>
          <w:rFonts w:ascii="David" w:hAnsi="David"/>
          <w:rtl w:val="true"/>
        </w:rPr>
        <w:t>בתגובה לקריאת השוטרים לעצור</w:t>
      </w:r>
      <w:r>
        <w:rPr>
          <w:rFonts w:cs="David" w:ascii="David" w:hAnsi="David"/>
          <w:rtl w:val="true"/>
        </w:rPr>
        <w:t xml:space="preserve">, </w:t>
      </w:r>
      <w:r>
        <w:rPr>
          <w:rFonts w:ascii="David" w:hAnsi="David"/>
          <w:rtl w:val="true"/>
        </w:rPr>
        <w:t>הנאשם השליך את הנשק וניסה להימלט רגלית</w:t>
      </w:r>
      <w:r>
        <w:rPr>
          <w:rFonts w:cs="David" w:ascii="David" w:hAnsi="David"/>
          <w:rtl w:val="true"/>
        </w:rPr>
        <w:t xml:space="preserve">. </w:t>
      </w:r>
      <w:r>
        <w:rPr>
          <w:rFonts w:ascii="David" w:hAnsi="David"/>
          <w:rtl w:val="true"/>
        </w:rPr>
        <w:t>נקבע כי הנאשם אינו היורה</w:t>
      </w:r>
      <w:r>
        <w:rPr>
          <w:rFonts w:cs="David" w:ascii="David" w:hAnsi="David"/>
          <w:rtl w:val="true"/>
        </w:rPr>
        <w:t xml:space="preserve">, </w:t>
      </w:r>
      <w:r>
        <w:rPr>
          <w:rFonts w:ascii="David" w:hAnsi="David"/>
          <w:rtl w:val="true"/>
        </w:rPr>
        <w:t>וכי מיד לאחר שבוצע הירי הוא נשא את הנשק</w:t>
      </w:r>
      <w:r>
        <w:rPr>
          <w:rFonts w:cs="David" w:ascii="David" w:hAnsi="David"/>
          <w:rtl w:val="true"/>
        </w:rPr>
        <w:t xml:space="preserve">. </w:t>
      </w:r>
      <w:r>
        <w:rPr>
          <w:rFonts w:ascii="David" w:hAnsi="David"/>
          <w:rtl w:val="true"/>
        </w:rPr>
        <w:t xml:space="preserve">בית המשפט קבע </w:t>
      </w:r>
      <w:r>
        <w:rPr>
          <w:rFonts w:ascii="David" w:hAnsi="David"/>
          <w:b/>
          <w:b/>
          <w:bCs/>
          <w:rtl w:val="true"/>
        </w:rPr>
        <w:t xml:space="preserve">מתחם עונש הנע 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50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 xml:space="preserve">הנאשם ללא עבר פלילי נדון לעונש של </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3336/18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סמארה</w:t>
      </w:r>
      <w:r>
        <w:rPr>
          <w:rFonts w:ascii="David" w:hAnsi="David"/>
          <w:rtl w:val="true"/>
        </w:rPr>
        <w:t xml:space="preserve"> </w:t>
      </w:r>
      <w:r>
        <w:rPr>
          <w:rFonts w:cs="David" w:ascii="David" w:hAnsi="David"/>
          <w:rtl w:val="true"/>
        </w:rPr>
        <w:t>(</w:t>
      </w:r>
      <w:r>
        <w:rPr>
          <w:rFonts w:cs="David" w:ascii="David" w:hAnsi="David"/>
        </w:rPr>
        <w:t>29.11.18</w:t>
      </w:r>
      <w:r>
        <w:rPr>
          <w:rFonts w:cs="David" w:ascii="David" w:hAnsi="David"/>
          <w:rtl w:val="true"/>
        </w:rPr>
        <w:t xml:space="preserve">), </w:t>
      </w:r>
      <w:r>
        <w:rPr>
          <w:rFonts w:ascii="David" w:hAnsi="David"/>
          <w:rtl w:val="true"/>
        </w:rPr>
        <w:t>בית המשפט העליון החמיר את עונשו של נאשם שהורשע על פי הודאתו בעבירה של נשיאת נשק ותחמושת</w:t>
      </w:r>
      <w:r>
        <w:rPr>
          <w:rFonts w:cs="David" w:ascii="David" w:hAnsi="David"/>
          <w:rtl w:val="true"/>
        </w:rPr>
        <w:t xml:space="preserve">. </w:t>
      </w:r>
      <w:r>
        <w:rPr>
          <w:rFonts w:ascii="David" w:hAnsi="David"/>
          <w:rtl w:val="true"/>
        </w:rPr>
        <w:t>הנאשם נשא ברכבו שני רובי קרל גוסטב מאולתרים</w:t>
      </w:r>
      <w:r>
        <w:rPr>
          <w:rFonts w:cs="David" w:ascii="David" w:hAnsi="David"/>
          <w:rtl w:val="true"/>
        </w:rPr>
        <w:t xml:space="preserve">, </w:t>
      </w:r>
      <w:r>
        <w:rPr>
          <w:rFonts w:ascii="David" w:hAnsi="David"/>
          <w:rtl w:val="true"/>
        </w:rPr>
        <w:t>מחסניות וכדורים</w:t>
      </w:r>
      <w:r>
        <w:rPr>
          <w:rFonts w:cs="David" w:ascii="David" w:hAnsi="David"/>
          <w:rtl w:val="true"/>
        </w:rPr>
        <w:t xml:space="preserve">. </w:t>
      </w:r>
      <w:r>
        <w:rPr>
          <w:rFonts w:ascii="David" w:hAnsi="David"/>
          <w:rtl w:val="true"/>
        </w:rPr>
        <w:t>שוטרים נסעו אחרי רכב הנאשם וכרזו לו לעצור ובעקבות כך הנאשם החל בנסיעה מהירה וכשהגיע לדרך ללא מוצא – נעצר</w:t>
      </w:r>
      <w:r>
        <w:rPr>
          <w:rFonts w:cs="David" w:ascii="David" w:hAnsi="David"/>
          <w:rtl w:val="true"/>
        </w:rPr>
        <w:t xml:space="preserve">. </w:t>
      </w:r>
      <w:r>
        <w:rPr>
          <w:rFonts w:ascii="David" w:hAnsi="David"/>
          <w:rtl w:val="true"/>
        </w:rPr>
        <w:t xml:space="preserve">נקבע מתחם עונש הנע בין </w:t>
      </w:r>
      <w:r>
        <w:rPr>
          <w:rFonts w:cs="David" w:ascii="David" w:hAnsi="David"/>
        </w:rPr>
        <w:t>16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הנאשם בעל עבר פלילי ישן נדון לעונש של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Style w:val="default"/>
          <w:rFonts w:ascii="David" w:hAnsi="David"/>
          <w:rtl w:val="true"/>
        </w:rPr>
        <w:t xml:space="preserve">בית המשפט העליון הפנה למגמת ההחמרה בענישה והעמיד את העונש על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w:t>
      </w:r>
    </w:p>
    <w:p>
      <w:pPr>
        <w:pStyle w:val="Normal"/>
        <w:numPr>
          <w:ilvl w:val="1"/>
          <w:numId w:val="2"/>
        </w:numPr>
        <w:tabs>
          <w:tab w:val="clear" w:pos="720"/>
          <w:tab w:val="left" w:pos="1274"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בסל</w:t>
      </w:r>
      <w:r>
        <w:rPr>
          <w:rFonts w:ascii="David" w:hAnsi="David"/>
          <w:rtl w:val="true"/>
        </w:rPr>
        <w:t xml:space="preserve"> </w:t>
      </w:r>
      <w:r>
        <w:rPr>
          <w:rFonts w:cs="David" w:ascii="David" w:hAnsi="David"/>
          <w:rtl w:val="true"/>
        </w:rPr>
        <w:t>(</w:t>
      </w:r>
      <w:r>
        <w:rPr>
          <w:rFonts w:cs="David" w:ascii="David" w:hAnsi="David"/>
        </w:rPr>
        <w:t>8.3.17</w:t>
      </w:r>
      <w:r>
        <w:rPr>
          <w:rFonts w:cs="David" w:ascii="David" w:hAnsi="David"/>
          <w:rtl w:val="true"/>
        </w:rPr>
        <w:t xml:space="preserve">), </w:t>
      </w:r>
      <w:r>
        <w:rPr>
          <w:rFonts w:ascii="David" w:hAnsi="David"/>
          <w:rtl w:val="true"/>
        </w:rPr>
        <w:t>התקבל ערעור המדינה על קולת העונש שהוטל על נאשם אשר הורשע בעבירה של החזקה ונשיאת נשק</w:t>
      </w:r>
      <w:r>
        <w:rPr>
          <w:rFonts w:cs="David" w:ascii="David" w:hAnsi="David"/>
          <w:rtl w:val="true"/>
        </w:rPr>
        <w:t xml:space="preserve">. </w:t>
      </w:r>
      <w:r>
        <w:rPr>
          <w:rFonts w:ascii="David" w:hAnsi="David"/>
          <w:rtl w:val="true"/>
        </w:rPr>
        <w:t>הנאשם נשא תת מקלע מאולתר ומחסנית</w:t>
      </w:r>
      <w:r>
        <w:rPr>
          <w:rFonts w:cs="David" w:ascii="David" w:hAnsi="David"/>
          <w:rtl w:val="true"/>
        </w:rPr>
        <w:t xml:space="preserve">, </w:t>
      </w:r>
      <w:r>
        <w:rPr>
          <w:rFonts w:ascii="David" w:hAnsi="David"/>
          <w:rtl w:val="true"/>
        </w:rPr>
        <w:t>החביא אותו בביתו ובהמשך מסר אותו לאחר</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בעל עבר פלילי זניח</w:t>
      </w:r>
      <w:r>
        <w:rPr>
          <w:rFonts w:cs="David" w:ascii="David" w:hAnsi="David"/>
          <w:rtl w:val="true"/>
        </w:rPr>
        <w:t xml:space="preserve">. </w:t>
      </w:r>
      <w:r>
        <w:rPr>
          <w:rFonts w:ascii="David" w:hAnsi="David"/>
          <w:rtl w:val="true"/>
        </w:rPr>
        <w:t>בית המשפט העליון העמיד את עונשו של הנאשם על</w:t>
      </w:r>
      <w:r>
        <w:rPr>
          <w:rFonts w:ascii="David" w:hAnsi="David"/>
          <w:b/>
          <w:b/>
          <w:bCs/>
          <w:rtl w:val="true"/>
        </w:rPr>
        <w:t xml:space="preserve">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numPr>
          <w:ilvl w:val="1"/>
          <w:numId w:val="2"/>
        </w:numPr>
        <w:tabs>
          <w:tab w:val="clear" w:pos="720"/>
          <w:tab w:val="left" w:pos="1274"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4345/18</w:t>
        </w:r>
      </w:hyperlink>
      <w:r>
        <w:rPr>
          <w:rFonts w:cs="David" w:ascii="David" w:hAnsi="David"/>
          <w:rtl w:val="true"/>
        </w:rPr>
        <w:t xml:space="preserve"> </w:t>
      </w:r>
      <w:r>
        <w:rPr>
          <w:rFonts w:ascii="David" w:hAnsi="David"/>
          <w:b/>
          <w:b/>
          <w:bCs/>
          <w:rtl w:val="true"/>
        </w:rPr>
        <w:t>אבו עמאר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29.11.18</w:t>
      </w:r>
      <w:r>
        <w:rPr>
          <w:rFonts w:cs="David" w:ascii="David" w:hAnsi="David"/>
          <w:rtl w:val="true"/>
        </w:rPr>
        <w:t xml:space="preserve">) </w:t>
      </w:r>
      <w:r>
        <w:rPr>
          <w:rFonts w:ascii="David" w:hAnsi="David"/>
          <w:rtl w:val="true"/>
        </w:rPr>
        <w:t>התקבל ערעורו של נאשם אשר הורשע על פי הודאתו בעבירות של נשיאת נשק ותחמושת ונהיגה בקלות ראש</w:t>
      </w:r>
      <w:r>
        <w:rPr>
          <w:rFonts w:cs="David" w:ascii="David" w:hAnsi="David"/>
          <w:rtl w:val="true"/>
        </w:rPr>
        <w:t xml:space="preserve">. </w:t>
      </w:r>
      <w:r>
        <w:rPr>
          <w:rFonts w:ascii="David" w:hAnsi="David"/>
          <w:rtl w:val="true"/>
        </w:rPr>
        <w:t>הנאשם נשא ברכב נשק מאולתר מסוג קרל גוסטב</w:t>
      </w:r>
      <w:r>
        <w:rPr>
          <w:rFonts w:cs="David" w:ascii="David" w:hAnsi="David"/>
          <w:rtl w:val="true"/>
        </w:rPr>
        <w:t xml:space="preserve">, </w:t>
      </w:r>
      <w:r>
        <w:rPr>
          <w:rFonts w:ascii="David" w:hAnsi="David"/>
          <w:rtl w:val="true"/>
        </w:rPr>
        <w:t>טעון במחסנית וכדורים</w:t>
      </w:r>
      <w:r>
        <w:rPr>
          <w:rFonts w:cs="David" w:ascii="David" w:hAnsi="David"/>
          <w:rtl w:val="true"/>
        </w:rPr>
        <w:t xml:space="preserve">, </w:t>
      </w:r>
      <w:r>
        <w:rPr>
          <w:rFonts w:ascii="David" w:hAnsi="David"/>
          <w:rtl w:val="true"/>
        </w:rPr>
        <w:t>וכן נהג בקלות ראש</w:t>
      </w:r>
      <w:r>
        <w:rPr>
          <w:rFonts w:cs="David" w:ascii="David" w:hAnsi="David"/>
          <w:rtl w:val="true"/>
        </w:rPr>
        <w:t xml:space="preserve">. </w:t>
      </w:r>
      <w:r>
        <w:rPr>
          <w:rFonts w:ascii="David" w:hAnsi="David"/>
          <w:rtl w:val="true"/>
        </w:rPr>
        <w:t>בית המשפט המחוזי קבע מתחם הנע בין</w:t>
      </w:r>
      <w:r>
        <w:rPr>
          <w:rFonts w:ascii="David" w:hAnsi="David"/>
          <w:b/>
          <w:b/>
          <w:bCs/>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נאשם ללא עבר פלילי</w:t>
      </w:r>
      <w:r>
        <w:rPr>
          <w:rFonts w:cs="David" w:ascii="David" w:hAnsi="David"/>
          <w:rtl w:val="true"/>
        </w:rPr>
        <w:t xml:space="preserve">, </w:t>
      </w:r>
      <w:r>
        <w:rPr>
          <w:rFonts w:ascii="David" w:hAnsi="David"/>
          <w:rtl w:val="true"/>
        </w:rPr>
        <w:t>ששירות המבחן המליץ על עבודות שירות וצו מבחן</w:t>
      </w:r>
      <w:r>
        <w:rPr>
          <w:rFonts w:cs="David" w:ascii="David" w:hAnsi="David"/>
          <w:rtl w:val="true"/>
        </w:rPr>
        <w:t xml:space="preserve">. </w:t>
      </w:r>
      <w:r>
        <w:rPr>
          <w:rFonts w:ascii="David" w:hAnsi="David"/>
          <w:rtl w:val="true"/>
        </w:rPr>
        <w:t>בית המשפט העליון הקל בעונשו משיקולי שיקום והעמידו על</w:t>
      </w:r>
      <w:r>
        <w:rPr>
          <w:rFonts w:ascii="David" w:hAnsi="David"/>
          <w:b/>
          <w:b/>
          <w:bCs/>
          <w:rtl w:val="true"/>
        </w:rPr>
        <w:t xml:space="preserve"> </w:t>
      </w:r>
      <w:r>
        <w:rPr>
          <w:rFonts w:cs="David" w:ascii="David" w:hAnsi="David"/>
          <w:b/>
          <w:bCs/>
        </w:rPr>
        <w:t>17</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20</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5">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4290/21</w:t>
        </w:r>
      </w:hyperlink>
      <w:r>
        <w:rPr>
          <w:rStyle w:val="default"/>
          <w:rFonts w:cs="David" w:ascii="David" w:hAnsi="David"/>
          <w:rtl w:val="true"/>
        </w:rPr>
        <w:t xml:space="preserve"> </w:t>
      </w:r>
      <w:r>
        <w:rPr>
          <w:rStyle w:val="default"/>
          <w:rFonts w:ascii="David" w:hAnsi="David"/>
          <w:b/>
          <w:b/>
          <w:bCs/>
          <w:rtl w:val="true"/>
        </w:rPr>
        <w:t>זרבאילוב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6.12.21</w:t>
      </w:r>
      <w:r>
        <w:rPr>
          <w:rStyle w:val="default"/>
          <w:rFonts w:cs="David" w:ascii="David" w:hAnsi="David"/>
          <w:rtl w:val="true"/>
        </w:rPr>
        <w:t xml:space="preserve">), </w:t>
      </w:r>
      <w:r>
        <w:rPr>
          <w:rStyle w:val="default"/>
          <w:rFonts w:ascii="David" w:hAnsi="David"/>
          <w:rtl w:val="true"/>
        </w:rPr>
        <w:t>דחה בית המשפט העליון ערעור נאשם אשר הורשע על פי הודאתו בעבירה של נשיאת נשק</w:t>
      </w:r>
      <w:r>
        <w:rPr>
          <w:rStyle w:val="default"/>
          <w:rFonts w:cs="David" w:ascii="David" w:hAnsi="David"/>
          <w:rtl w:val="true"/>
        </w:rPr>
        <w:t xml:space="preserve">. </w:t>
      </w:r>
      <w:r>
        <w:rPr>
          <w:rStyle w:val="default"/>
          <w:rFonts w:ascii="David" w:hAnsi="David"/>
          <w:rtl w:val="true"/>
        </w:rPr>
        <w:t>הנאשם נהג ברכבו ונשא בתא המטען של הרכב שני אקדחים טעונים במחסנית</w:t>
      </w:r>
      <w:r>
        <w:rPr>
          <w:rStyle w:val="default"/>
          <w:rFonts w:cs="David" w:ascii="David" w:hAnsi="David"/>
          <w:rtl w:val="true"/>
        </w:rPr>
        <w:t xml:space="preserve">. </w:t>
      </w:r>
      <w:r>
        <w:rPr>
          <w:rStyle w:val="default"/>
          <w:rFonts w:ascii="David" w:hAnsi="David"/>
          <w:rtl w:val="true"/>
        </w:rPr>
        <w:t xml:space="preserve">בית המשפט קבע מתחם עונש הנע בין </w:t>
      </w:r>
      <w:r>
        <w:rPr>
          <w:rStyle w:val="default"/>
          <w:rFonts w:cs="David" w:ascii="David" w:hAnsi="David"/>
          <w:b/>
          <w:bCs/>
        </w:rPr>
        <w:t>16</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36</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הנאשם שבעברו הרשעה יחידה שהתיישנה נדון לעונש של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6">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15627-03-19</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אל כמלאת</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31.12.19</w:t>
      </w:r>
      <w:r>
        <w:rPr>
          <w:rStyle w:val="default"/>
          <w:rFonts w:cs="David" w:ascii="David" w:hAnsi="David"/>
          <w:rtl w:val="true"/>
        </w:rPr>
        <w:t xml:space="preserve">), </w:t>
      </w:r>
      <w:r>
        <w:rPr>
          <w:rStyle w:val="default"/>
          <w:rFonts w:ascii="David" w:hAnsi="David"/>
          <w:rtl w:val="true"/>
        </w:rPr>
        <w:t>הורשע נאשם על פי הודאתו בעבירות של נשיאת נשק ונהיגה ללא רישיון</w:t>
      </w:r>
      <w:r>
        <w:rPr>
          <w:rStyle w:val="default"/>
          <w:rFonts w:cs="David" w:ascii="David" w:hAnsi="David"/>
          <w:rtl w:val="true"/>
        </w:rPr>
        <w:t xml:space="preserve">. </w:t>
      </w:r>
      <w:r>
        <w:rPr>
          <w:rStyle w:val="default"/>
          <w:rFonts w:ascii="David" w:hAnsi="David"/>
          <w:rtl w:val="true"/>
        </w:rPr>
        <w:t>הנאשם נהג ברכב ביחד עם אחר מכיוון שטחי הרשות הפלסטינית לעבר מחסום תאנים ובמהלך הנסיעה נשא תת מקלע מאולתר מסוג קרלו ושקיות ובהן כדורי תחמושת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הנאשם בעל עבר פלילי נדון לעונש של </w:t>
      </w:r>
      <w:r>
        <w:rPr>
          <w:rStyle w:val="default"/>
          <w:rFonts w:cs="David" w:ascii="David" w:hAnsi="David"/>
          <w:b/>
          <w:bCs/>
        </w:rPr>
        <w:t>38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7">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ב</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ש</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56762-03-21</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קאצאען</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10.11.21</w:t>
      </w:r>
      <w:r>
        <w:rPr>
          <w:rStyle w:val="default"/>
          <w:rFonts w:cs="David" w:ascii="David" w:hAnsi="David"/>
          <w:rtl w:val="true"/>
        </w:rPr>
        <w:t xml:space="preserve">), </w:t>
      </w:r>
      <w:r>
        <w:rPr>
          <w:rStyle w:val="default"/>
          <w:rFonts w:ascii="David" w:hAnsi="David"/>
          <w:rtl w:val="true"/>
        </w:rPr>
        <w:t>הורשע נאשם על פי הודאתו בעבירה של נשיאת נשק</w:t>
      </w:r>
      <w:r>
        <w:rPr>
          <w:rStyle w:val="default"/>
          <w:rFonts w:cs="David" w:ascii="David" w:hAnsi="David"/>
          <w:rtl w:val="true"/>
        </w:rPr>
        <w:t xml:space="preserve">. </w:t>
      </w:r>
      <w:r>
        <w:rPr>
          <w:rStyle w:val="default"/>
          <w:rFonts w:ascii="David" w:hAnsi="David"/>
          <w:rtl w:val="true"/>
        </w:rPr>
        <w:t>הנאשם נסע ברכבו עם אחר ובחיפוש שנערך ברכב נמצא רובה מסוג קלצ</w:t>
      </w:r>
      <w:r>
        <w:rPr>
          <w:rStyle w:val="default"/>
          <w:rFonts w:cs="David" w:ascii="David" w:hAnsi="David"/>
          <w:rtl w:val="true"/>
        </w:rPr>
        <w:t>'</w:t>
      </w:r>
      <w:r>
        <w:rPr>
          <w:rStyle w:val="default"/>
          <w:rFonts w:ascii="David" w:hAnsi="David"/>
          <w:rtl w:val="true"/>
        </w:rPr>
        <w:t>ניקוב ומחסנית מכוסים בשקיות שחורות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20</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30</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הנאשם צעיר ללא עבר פלילי אשר תפקודו עד לעבירה היה נורמטיבי 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נלוות</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8">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47284-06-18</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חסונה</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3.4.19</w:t>
      </w:r>
      <w:r>
        <w:rPr>
          <w:rStyle w:val="default"/>
          <w:rFonts w:cs="David" w:ascii="David" w:hAnsi="David"/>
          <w:rtl w:val="true"/>
        </w:rPr>
        <w:t xml:space="preserve">), </w:t>
      </w:r>
      <w:r>
        <w:rPr>
          <w:rStyle w:val="default"/>
          <w:rFonts w:ascii="David" w:hAnsi="David"/>
          <w:rtl w:val="true"/>
        </w:rPr>
        <w:t>הורשע נאשם על פי הודאתו בעבירה של נשיאת נשק</w:t>
      </w:r>
      <w:r>
        <w:rPr>
          <w:rStyle w:val="default"/>
          <w:rFonts w:cs="David" w:ascii="David" w:hAnsi="David"/>
          <w:rtl w:val="true"/>
        </w:rPr>
        <w:t xml:space="preserve">. </w:t>
      </w:r>
      <w:r>
        <w:rPr>
          <w:rStyle w:val="default"/>
          <w:rFonts w:ascii="David" w:hAnsi="David"/>
          <w:rtl w:val="true"/>
        </w:rPr>
        <w:t>הנאשם נסע ברכבו משטחי הרשות הפלסטינית לשטחי ישראל כשהוא נשא ברכבו רובה מסוג קלצ</w:t>
      </w:r>
      <w:r>
        <w:rPr>
          <w:rStyle w:val="default"/>
          <w:rFonts w:cs="David" w:ascii="David" w:hAnsi="David"/>
          <w:rtl w:val="true"/>
        </w:rPr>
        <w:t>'</w:t>
      </w:r>
      <w:r>
        <w:rPr>
          <w:rStyle w:val="default"/>
          <w:rFonts w:ascii="David" w:hAnsi="David"/>
          <w:rtl w:val="true"/>
        </w:rPr>
        <w:t>ניקוב</w:t>
      </w:r>
      <w:r>
        <w:rPr>
          <w:rStyle w:val="default"/>
          <w:rFonts w:cs="David" w:ascii="David" w:hAnsi="David"/>
          <w:rtl w:val="true"/>
        </w:rPr>
        <w:t xml:space="preserve">, </w:t>
      </w:r>
      <w:r>
        <w:rPr>
          <w:rStyle w:val="default"/>
          <w:rFonts w:ascii="David" w:hAnsi="David"/>
          <w:rtl w:val="true"/>
        </w:rPr>
        <w:t>אקדח ומחסניות תואמות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21</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הנאשם ללא עבר פלילי 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 xml:space="preserve">.  </w:t>
      </w:r>
    </w:p>
    <w:p>
      <w:pPr>
        <w:pStyle w:val="Style15"/>
        <w:numPr>
          <w:ilvl w:val="0"/>
          <w:numId w:val="2"/>
        </w:numPr>
        <w:ind w:hanging="720" w:start="720" w:end="0"/>
        <w:jc w:val="both"/>
        <w:rPr/>
      </w:pPr>
      <w:r>
        <w:rPr>
          <w:rtl w:val="true"/>
        </w:rPr>
        <w:t xml:space="preserve">בהתאם לתיקון </w:t>
      </w:r>
      <w:r>
        <w:rPr/>
        <w:t>113</w:t>
      </w:r>
      <w:r>
        <w:rPr>
          <w:rtl w:val="true"/>
        </w:rPr>
        <w:t xml:space="preserve"> </w:t>
      </w:r>
      <w:r>
        <w:rPr>
          <w:rtl w:val="true"/>
        </w:rPr>
        <w:t>ל</w:t>
      </w:r>
      <w:hyperlink r:id="rId29">
        <w:r>
          <w:rPr>
            <w:rStyle w:val="Hyperlink"/>
            <w:color w:val="0000FF"/>
            <w:u w:val="single"/>
            <w:rtl w:val="true"/>
          </w:rPr>
          <w:t>חוק העונשין</w:t>
        </w:r>
      </w:hyperlink>
      <w:r>
        <w:rPr>
          <w:rtl w:val="true"/>
        </w:rPr>
        <w:t xml:space="preserve"> </w:t>
      </w:r>
      <w:r>
        <w:rPr>
          <w:rtl w:val="true"/>
        </w:rPr>
        <w:t>(</w:t>
      </w:r>
      <w:hyperlink r:id="rId30">
        <w:r>
          <w:rPr>
            <w:rStyle w:val="Hyperlink"/>
            <w:rtl w:val="true"/>
          </w:rPr>
          <w:t xml:space="preserve">סעיף </w:t>
        </w:r>
        <w:r>
          <w:rPr>
            <w:rStyle w:val="Hyperlink"/>
          </w:rPr>
          <w:t>40</w:t>
        </w:r>
        <w:r>
          <w:rPr>
            <w:rStyle w:val="Hyperlink"/>
            <w:rtl w:val="true"/>
          </w:rPr>
          <w:t xml:space="preserve"> </w:t>
        </w:r>
        <w:r>
          <w:rPr>
            <w:rStyle w:val="Hyperlink"/>
            <w:rtl w:val="true"/>
          </w:rPr>
          <w:t>יג</w:t>
        </w:r>
        <w:r>
          <w:rPr>
            <w:rStyle w:val="Hyperlink"/>
            <w:rtl w:val="true"/>
          </w:rPr>
          <w:t>'</w:t>
        </w:r>
      </w:hyperlink>
      <w:r>
        <w:rPr>
          <w:rtl w:val="true"/>
        </w:rPr>
        <w:t xml:space="preserve">), </w:t>
      </w:r>
      <w:r>
        <w:rPr>
          <w:rtl w:val="true"/>
        </w:rPr>
        <w:t xml:space="preserve">אני קובע כי </w:t>
      </w:r>
      <w:r>
        <w:rPr>
          <w:b/>
          <w:b/>
          <w:bCs/>
          <w:rtl w:val="true"/>
        </w:rPr>
        <w:t>מתחם העונש ההולם</w:t>
      </w:r>
      <w:r>
        <w:rPr>
          <w:rtl w:val="true"/>
        </w:rPr>
        <w:t xml:space="preserve"> בתיק העיקרי ובתיק שצורף הוא החל </w:t>
      </w:r>
      <w:r>
        <w:rPr>
          <w:b/>
          <w:b/>
          <w:bCs/>
          <w:rtl w:val="true"/>
        </w:rPr>
        <w:t>מ</w:t>
      </w:r>
      <w:r>
        <w:rPr>
          <w:b/>
          <w:bCs/>
          <w:rtl w:val="true"/>
        </w:rPr>
        <w:t>-</w:t>
      </w:r>
      <w:r>
        <w:rPr>
          <w:b/>
          <w:bCs/>
        </w:rPr>
        <w:t>25</w:t>
      </w:r>
      <w:r>
        <w:rPr>
          <w:b/>
          <w:bCs/>
          <w:rtl w:val="true"/>
        </w:rPr>
        <w:t xml:space="preserve"> </w:t>
      </w:r>
      <w:r>
        <w:rPr>
          <w:b/>
          <w:b/>
          <w:bCs/>
          <w:rtl w:val="true"/>
        </w:rPr>
        <w:t>ועד ל</w:t>
      </w:r>
      <w:r>
        <w:rPr>
          <w:b/>
          <w:bCs/>
          <w:rtl w:val="true"/>
        </w:rPr>
        <w:t>-</w:t>
      </w:r>
      <w:r>
        <w:rPr>
          <w:b/>
          <w:bCs/>
        </w:rPr>
        <w:t>50</w:t>
      </w:r>
      <w:r>
        <w:rPr>
          <w:b/>
          <w:bCs/>
          <w:rtl w:val="true"/>
        </w:rPr>
        <w:t xml:space="preserve"> </w:t>
      </w:r>
      <w:r>
        <w:rPr>
          <w:b/>
          <w:b/>
          <w:bCs/>
          <w:rtl w:val="true"/>
        </w:rPr>
        <w:t>חודשי מאסר בפועל</w:t>
      </w:r>
      <w:r>
        <w:rPr>
          <w:rtl w:val="true"/>
        </w:rPr>
        <w:t xml:space="preserve">.   </w:t>
      </w:r>
    </w:p>
    <w:p>
      <w:pPr>
        <w:pStyle w:val="Style15"/>
        <w:numPr>
          <w:ilvl w:val="0"/>
          <w:numId w:val="0"/>
        </w:numPr>
        <w:tabs>
          <w:tab w:val="left" w:pos="720" w:leader="none"/>
        </w:tabs>
        <w:ind w:hanging="0" w:start="0" w:end="0"/>
        <w:jc w:val="start"/>
        <w:rPr>
          <w:b/>
          <w:bCs/>
          <w:u w:val="single"/>
        </w:rPr>
      </w:pPr>
      <w:r>
        <w:rPr>
          <w:b/>
          <w:b/>
          <w:bCs/>
          <w:u w:val="single"/>
          <w:rtl w:val="true"/>
        </w:rPr>
        <w:t>חריגה מהמתחם</w:t>
      </w:r>
    </w:p>
    <w:p>
      <w:pPr>
        <w:pStyle w:val="Style15"/>
        <w:numPr>
          <w:ilvl w:val="0"/>
          <w:numId w:val="2"/>
        </w:numPr>
        <w:ind w:hanging="720" w:start="720" w:end="0"/>
        <w:jc w:val="both"/>
        <w:rPr/>
      </w:pPr>
      <w:r>
        <w:rPr>
          <w:rtl w:val="true"/>
        </w:rPr>
        <w:t>כידוע</w:t>
      </w:r>
      <w:r>
        <w:rPr>
          <w:rtl w:val="true"/>
        </w:rPr>
        <w:t xml:space="preserve">, </w:t>
      </w:r>
      <w:r>
        <w:rPr>
          <w:rtl w:val="true"/>
        </w:rPr>
        <w:t>בית המשפט רשאי לחרוג לקולה ממתחם העונש ההולם משיקולי שיקום</w:t>
      </w:r>
      <w:r>
        <w:rPr>
          <w:rtl w:val="true"/>
        </w:rPr>
        <w:t xml:space="preserve">. </w:t>
      </w:r>
      <w:r>
        <w:rPr>
          <w:rtl w:val="true"/>
        </w:rPr>
        <w:t>ככלל</w:t>
      </w:r>
      <w:r>
        <w:rPr>
          <w:rtl w:val="true"/>
        </w:rPr>
        <w:t xml:space="preserve">, </w:t>
      </w:r>
      <w:r>
        <w:rPr>
          <w:rtl w:val="true"/>
        </w:rPr>
        <w:t>הפרמטרים המרכזיים אשר מצביעים על סיכויי שיקום הם המוטיבציה שהפגין הנאשם</w:t>
      </w:r>
      <w:r>
        <w:rPr>
          <w:rtl w:val="true"/>
        </w:rPr>
        <w:t xml:space="preserve"> להשתקם</w:t>
      </w:r>
      <w:r>
        <w:rPr>
          <w:rtl w:val="true"/>
        </w:rPr>
        <w:t xml:space="preserve">; </w:t>
      </w:r>
      <w:r>
        <w:rPr>
          <w:rtl w:val="true"/>
        </w:rPr>
        <w:t>הליך של גמילה מהתמכרות שהוא עובר</w:t>
      </w:r>
      <w:r>
        <w:rPr>
          <w:rtl w:val="true"/>
        </w:rPr>
        <w:t xml:space="preserve">; </w:t>
      </w:r>
      <w:r>
        <w:rPr>
          <w:rtl w:val="true"/>
        </w:rPr>
        <w:t>השתלבות מוצלחת בהליכים טיפוליים שונים</w:t>
      </w:r>
      <w:r>
        <w:rPr>
          <w:rtl w:val="true"/>
        </w:rPr>
        <w:t xml:space="preserve">; </w:t>
      </w:r>
      <w:r>
        <w:rPr>
          <w:rtl w:val="true"/>
        </w:rPr>
        <w:t>אינדיקציות לשינוי עמוק בהתנהגות ובדרך החשיבה</w:t>
      </w:r>
      <w:r>
        <w:rPr>
          <w:rtl w:val="true"/>
        </w:rPr>
        <w:t xml:space="preserve">; </w:t>
      </w:r>
      <w:r>
        <w:rPr>
          <w:rtl w:val="true"/>
        </w:rPr>
        <w:t xml:space="preserve">הבעת חרטה כנה על המעשים והפגנת אמפתיה כלפי נפגעי העבירה </w:t>
      </w:r>
      <w:r>
        <w:rPr>
          <w:rtl w:val="true"/>
        </w:rPr>
        <w:t>(</w:t>
      </w:r>
      <w:r>
        <w:rPr>
          <w:rtl w:val="true"/>
        </w:rPr>
        <w:t>במקרה שבו קיים נפגע עבירה</w:t>
      </w:r>
      <w:r>
        <w:rPr>
          <w:rtl w:val="true"/>
        </w:rPr>
        <w:t xml:space="preserve">). </w:t>
      </w:r>
      <w:r>
        <w:rPr>
          <w:rtl w:val="true"/>
        </w:rPr>
        <w:t>בהקשר זה נקבע בפסיקה כי שילוב בין שינוי מהותי בהתייחסות הרגשית לאירוע העבירה המתבטא בנטילת אחריות</w:t>
      </w:r>
      <w:r>
        <w:rPr>
          <w:rtl w:val="true"/>
        </w:rPr>
        <w:t xml:space="preserve">, </w:t>
      </w:r>
      <w:r>
        <w:rPr>
          <w:rtl w:val="true"/>
        </w:rPr>
        <w:t>כפרה והבעת אמפתיה לנפגעי העבירה לבין אינדיקציות אובייקטיביות לקיומו של תהליך שיקומי</w:t>
      </w:r>
      <w:r>
        <w:rPr>
          <w:rtl w:val="true"/>
        </w:rPr>
        <w:t>-</w:t>
      </w:r>
      <w:r>
        <w:rPr>
          <w:rtl w:val="true"/>
        </w:rPr>
        <w:t>טיפולי מוצלח וחזרה לדרך הישר</w:t>
      </w:r>
      <w:r>
        <w:rPr>
          <w:rtl w:val="true"/>
        </w:rPr>
        <w:t xml:space="preserve">, </w:t>
      </w:r>
      <w:r>
        <w:rPr>
          <w:rtl w:val="true"/>
        </w:rPr>
        <w:t xml:space="preserve">עשויים להצביע על </w:t>
      </w:r>
      <w:r>
        <w:rPr>
          <w:rtl w:val="true"/>
        </w:rPr>
        <w:t>"</w:t>
      </w:r>
      <w:r>
        <w:rPr>
          <w:rtl w:val="true"/>
        </w:rPr>
        <w:t>סיכוי של ממש לשיקום</w:t>
      </w:r>
      <w:r>
        <w:rPr>
          <w:rtl w:val="true"/>
        </w:rPr>
        <w:t xml:space="preserve">" </w:t>
      </w:r>
      <w:r>
        <w:rPr>
          <w:rtl w:val="true"/>
        </w:rPr>
        <w:t xml:space="preserve">כלשונו של </w:t>
      </w:r>
      <w:hyperlink r:id="rId31">
        <w:r>
          <w:rPr>
            <w:rStyle w:val="Hyperlink"/>
            <w:rtl w:val="true"/>
          </w:rPr>
          <w:t>סעיף</w:t>
        </w:r>
        <w:r>
          <w:rPr>
            <w:rStyle w:val="Hyperlink"/>
            <w:rtl w:val="true"/>
          </w:rPr>
          <w:t xml:space="preserve">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דברים אלה זוכים למשנה תוקף מקום בו מדובר באדם צעיר ונעדר עבר פלילי </w:t>
      </w:r>
      <w:r>
        <w:rPr>
          <w:rtl w:val="true"/>
        </w:rPr>
        <w:t>(</w:t>
      </w:r>
      <w:r>
        <w:rPr>
          <w:rtl w:val="true"/>
        </w:rPr>
        <w:t>ראו דברי כב</w:t>
      </w:r>
      <w:r>
        <w:rPr>
          <w:rtl w:val="true"/>
        </w:rPr>
        <w:t xml:space="preserve">' </w:t>
      </w:r>
      <w:r>
        <w:rPr>
          <w:rtl w:val="true"/>
        </w:rPr>
        <w:t>השופטת ד</w:t>
      </w:r>
      <w:r>
        <w:rPr>
          <w:rtl w:val="true"/>
        </w:rPr>
        <w:t xml:space="preserve">' </w:t>
      </w:r>
      <w:r>
        <w:rPr>
          <w:rtl w:val="true"/>
        </w:rPr>
        <w:t>ברק ארז 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 xml:space="preserve">מדינת ישראל </w:t>
      </w:r>
      <w:r>
        <w:rPr>
          <w:rtl w:val="true"/>
        </w:rPr>
        <w:t>[</w:t>
      </w:r>
      <w:r>
        <w:rPr/>
        <w:t>18.4.18</w:t>
      </w:r>
      <w:r>
        <w:rPr>
          <w:rtl w:val="true"/>
        </w:rPr>
        <w:t xml:space="preserve">]). </w:t>
      </w:r>
      <w:r>
        <w:rPr>
          <w:rtl w:val="true"/>
        </w:rPr>
        <w:t>בכל הנוגע למידת החריגה מהמתחם</w:t>
      </w:r>
      <w:r>
        <w:rPr>
          <w:rtl w:val="true"/>
        </w:rPr>
        <w:t xml:space="preserve">, </w:t>
      </w:r>
      <w:r>
        <w:rPr>
          <w:rtl w:val="true"/>
        </w:rPr>
        <w:t>ככלל קיים מִתאם בין מידת השיקום</w:t>
      </w:r>
      <w:r>
        <w:rPr>
          <w:rtl w:val="true"/>
        </w:rPr>
        <w:t xml:space="preserve">, </w:t>
      </w:r>
      <w:r>
        <w:rPr>
          <w:rtl w:val="true"/>
        </w:rPr>
        <w:t>לבין מידת החריגה מהמתחם</w:t>
      </w:r>
      <w:r>
        <w:rPr>
          <w:rtl w:val="true"/>
        </w:rPr>
        <w:t xml:space="preserve">. </w:t>
      </w:r>
    </w:p>
    <w:p>
      <w:pPr>
        <w:pStyle w:val="Style15"/>
        <w:numPr>
          <w:ilvl w:val="0"/>
          <w:numId w:val="0"/>
        </w:numPr>
        <w:tabs>
          <w:tab w:val="left" w:pos="720" w:leader="none"/>
        </w:tabs>
        <w:ind w:hanging="0" w:start="720" w:end="0"/>
        <w:jc w:val="both"/>
        <w:rPr/>
      </w:pPr>
      <w:r>
        <w:rPr>
          <w:rtl w:val="true"/>
        </w:rPr>
        <w:t>במקרה הנוכחי</w:t>
      </w:r>
      <w:r>
        <w:rPr>
          <w:rtl w:val="true"/>
        </w:rPr>
        <w:t xml:space="preserve">, </w:t>
      </w:r>
      <w:r>
        <w:rPr>
          <w:rtl w:val="true"/>
        </w:rPr>
        <w:t>כפי שיובהר להלן</w:t>
      </w:r>
      <w:r>
        <w:rPr>
          <w:rtl w:val="true"/>
        </w:rPr>
        <w:t xml:space="preserve">, </w:t>
      </w:r>
      <w:r>
        <w:rPr>
          <w:rtl w:val="true"/>
        </w:rPr>
        <w:t>לא ניתן לקבוע כי הנאשם עבר הליך שיקומי משמעותי</w:t>
      </w:r>
      <w:r>
        <w:rPr>
          <w:rtl w:val="true"/>
        </w:rPr>
        <w:t xml:space="preserve">, </w:t>
      </w:r>
      <w:r>
        <w:rPr>
          <w:rtl w:val="true"/>
        </w:rPr>
        <w:t>לרבות שינוי עמוק בהתנהגותו ובדרך חשיבתו</w:t>
      </w:r>
      <w:r>
        <w:rPr>
          <w:rtl w:val="true"/>
        </w:rPr>
        <w:t xml:space="preserve">, </w:t>
      </w:r>
      <w:r>
        <w:rPr>
          <w:rtl w:val="true"/>
        </w:rPr>
        <w:t>באופן שיצדיק חריגה משמעותית לקולה ממתחם העונש</w:t>
      </w:r>
      <w:r>
        <w:rPr>
          <w:rtl w:val="true"/>
        </w:rPr>
        <w:t xml:space="preserve">, </w:t>
      </w:r>
      <w:r>
        <w:rPr>
          <w:rtl w:val="true"/>
        </w:rPr>
        <w:t>עד כדי הסתפקות בעונש של עבודות שירות</w:t>
      </w:r>
      <w:r>
        <w:rPr>
          <w:rtl w:val="true"/>
        </w:rPr>
        <w:t xml:space="preserve">, </w:t>
      </w:r>
      <w:r>
        <w:rPr>
          <w:rtl w:val="true"/>
        </w:rPr>
        <w:t>כהמלצת שירות המבחן</w:t>
      </w:r>
      <w:r>
        <w:rPr>
          <w:rtl w:val="true"/>
        </w:rPr>
        <w:t xml:space="preserve">. </w:t>
      </w:r>
      <w:r>
        <w:rPr>
          <w:rtl w:val="true"/>
        </w:rPr>
        <w:t>עם זאת</w:t>
      </w:r>
      <w:r>
        <w:rPr>
          <w:rtl w:val="true"/>
        </w:rPr>
        <w:t xml:space="preserve">, </w:t>
      </w:r>
      <w:r>
        <w:rPr>
          <w:rtl w:val="true"/>
        </w:rPr>
        <w:t>ניתן לחרוג מהמתחם</w:t>
      </w:r>
      <w:r>
        <w:rPr>
          <w:rtl w:val="true"/>
        </w:rPr>
        <w:t xml:space="preserve">, </w:t>
      </w:r>
      <w:r>
        <w:rPr>
          <w:rtl w:val="true"/>
        </w:rPr>
        <w:t>תוך הסתפקות בעונש מאסר בפועל נמוך במידת מה מהרף התחתון של המתחם</w:t>
      </w:r>
      <w:r>
        <w:rPr>
          <w:rtl w:val="true"/>
        </w:rPr>
        <w:t xml:space="preserve">. </w:t>
      </w:r>
    </w:p>
    <w:p>
      <w:pPr>
        <w:pStyle w:val="Style15"/>
        <w:numPr>
          <w:ilvl w:val="0"/>
          <w:numId w:val="2"/>
        </w:numPr>
        <w:ind w:hanging="720" w:start="720" w:end="0"/>
        <w:jc w:val="both"/>
        <w:rPr/>
      </w:pPr>
      <w:r>
        <w:rPr>
          <w:rtl w:val="true"/>
        </w:rPr>
        <w:t xml:space="preserve">הנאשם החל את הקשר עם שירות המבחן עוד בשלב המעצר כשהיה תחת צו פיקוח מעצר מחודש יוני </w:t>
      </w:r>
      <w:r>
        <w:rPr/>
        <w:t>20</w:t>
      </w:r>
      <w:r>
        <w:rPr>
          <w:rtl w:val="true"/>
        </w:rPr>
        <w:t xml:space="preserve">'. </w:t>
      </w:r>
      <w:r>
        <w:rPr>
          <w:rtl w:val="true"/>
        </w:rPr>
        <w:t>שירות המבחן ציין כי בשלב פיקוח המעצר התרשמו מחריגות התנהלותו בעבירה להתנהלותו בדרך כלל ומהשפעתם השלילית של קשריו החברתיים הבעייתיים על מצבו וכי התחזקה התרשמותם מהאפקט המרתיע של המעצר וההליך המשפטי</w:t>
      </w:r>
      <w:r>
        <w:rPr>
          <w:rtl w:val="true"/>
        </w:rPr>
        <w:t>.</w:t>
      </w:r>
    </w:p>
    <w:p>
      <w:pPr>
        <w:pStyle w:val="Style15"/>
        <w:numPr>
          <w:ilvl w:val="0"/>
          <w:numId w:val="0"/>
        </w:numPr>
        <w:tabs>
          <w:tab w:val="left" w:pos="720" w:leader="none"/>
        </w:tabs>
        <w:ind w:hanging="0" w:start="720" w:end="0"/>
        <w:jc w:val="both"/>
        <w:rPr/>
      </w:pPr>
      <w:r>
        <w:rPr>
          <w:rtl w:val="true"/>
        </w:rPr>
        <w:t>שירות המבחן התרשם כי הנאשם צעיר ללא עבר פלילי גדל באווירה משפחתית מורכבת בה דמויות הוריות לא מטיבות</w:t>
      </w:r>
      <w:r>
        <w:rPr>
          <w:rtl w:val="true"/>
        </w:rPr>
        <w:t xml:space="preserve">, </w:t>
      </w:r>
      <w:r>
        <w:rPr>
          <w:rtl w:val="true"/>
        </w:rPr>
        <w:t>אשר השפיעה על דימויו העצמי</w:t>
      </w:r>
      <w:r>
        <w:rPr>
          <w:rtl w:val="true"/>
        </w:rPr>
        <w:t xml:space="preserve">. </w:t>
      </w:r>
      <w:r>
        <w:rPr>
          <w:rtl w:val="true"/>
        </w:rPr>
        <w:t>הנאשם מגלה יכולות תפקוד תקין ויציב ומבטא שאיפות להתקדם בחייו</w:t>
      </w:r>
      <w:r>
        <w:rPr>
          <w:rtl w:val="true"/>
        </w:rPr>
        <w:t xml:space="preserve">. </w:t>
      </w:r>
      <w:r>
        <w:rPr>
          <w:rtl w:val="true"/>
        </w:rPr>
        <w:t>מקבל אחריות למעשיו ונכונות לשאת בעונש</w:t>
      </w:r>
      <w:r>
        <w:rPr>
          <w:rtl w:val="true"/>
        </w:rPr>
        <w:t xml:space="preserve">. </w:t>
      </w:r>
      <w:r>
        <w:rPr>
          <w:rtl w:val="true"/>
        </w:rPr>
        <w:t>בבסיס התנהגותו בעבירה קיום קשרים חברתיים בעייתיים</w:t>
      </w:r>
      <w:r>
        <w:rPr>
          <w:rtl w:val="true"/>
        </w:rPr>
        <w:t xml:space="preserve">, </w:t>
      </w:r>
      <w:r>
        <w:rPr>
          <w:rtl w:val="true"/>
        </w:rPr>
        <w:t>צורך בשייכות חברתית ונטייה לרצייה לצד דימוי עצמי נמוך וחוסר בשלות</w:t>
      </w:r>
      <w:r>
        <w:rPr>
          <w:rtl w:val="true"/>
        </w:rPr>
        <w:t xml:space="preserve">. </w:t>
      </w:r>
    </w:p>
    <w:p>
      <w:pPr>
        <w:pStyle w:val="Style15"/>
        <w:numPr>
          <w:ilvl w:val="0"/>
          <w:numId w:val="0"/>
        </w:numPr>
        <w:tabs>
          <w:tab w:val="left" w:pos="720" w:leader="none"/>
        </w:tabs>
        <w:ind w:hanging="0" w:start="720" w:end="0"/>
        <w:jc w:val="both"/>
        <w:rPr/>
      </w:pPr>
      <w:r>
        <w:rPr>
          <w:rtl w:val="true"/>
        </w:rPr>
        <w:t>כיום מתרשם שירות המבחן מנזקקותו של הנאשם למסגרת טיפולית אשר תסייע לו לזהות מצבי סיכון להסתבכות חוזרת עם החוק ונוכח המוטיבציה שהביע להשתלב בטיפול</w:t>
      </w:r>
      <w:r>
        <w:rPr>
          <w:rtl w:val="true"/>
        </w:rPr>
        <w:t xml:space="preserve">, </w:t>
      </w:r>
      <w:r>
        <w:rPr>
          <w:rtl w:val="true"/>
        </w:rPr>
        <w:t>המליץ שירות המבחן על העמדתו של הנאשם בצו מבחן למשך שנה לצד עונש מאסר לריצוי בעבודות שירות ומאסר מותנה</w:t>
      </w:r>
      <w:r>
        <w:rPr>
          <w:rtl w:val="true"/>
        </w:rPr>
        <w:t xml:space="preserve">. </w:t>
      </w:r>
    </w:p>
    <w:p>
      <w:pPr>
        <w:pStyle w:val="Style15"/>
        <w:numPr>
          <w:ilvl w:val="0"/>
          <w:numId w:val="0"/>
        </w:numPr>
        <w:tabs>
          <w:tab w:val="left" w:pos="720" w:leader="none"/>
        </w:tabs>
        <w:ind w:hanging="0" w:start="720" w:end="0"/>
        <w:jc w:val="both"/>
        <w:rPr/>
      </w:pPr>
      <w:r>
        <w:rPr>
          <w:rtl w:val="true"/>
        </w:rPr>
        <w:t>מכאן שהנאשם טרם השתלב בטיפול במסגרת שירות המבחן ולא ניתן לקבוע כי הנאשם מצוי אף בשלב ראשוני של טיפול או שיקום</w:t>
      </w:r>
      <w:r>
        <w:rPr>
          <w:rtl w:val="true"/>
        </w:rPr>
        <w:t xml:space="preserve">, </w:t>
      </w:r>
      <w:r>
        <w:rPr>
          <w:rtl w:val="true"/>
        </w:rPr>
        <w:t>הגם שקיים פוטנציאל שיקומי במצבו</w:t>
      </w:r>
      <w:r>
        <w:rPr>
          <w:rtl w:val="true"/>
        </w:rPr>
        <w:t>.</w:t>
      </w:r>
    </w:p>
    <w:p>
      <w:pPr>
        <w:pStyle w:val="Style15"/>
        <w:numPr>
          <w:ilvl w:val="0"/>
          <w:numId w:val="0"/>
        </w:numPr>
        <w:tabs>
          <w:tab w:val="left" w:pos="720" w:leader="none"/>
        </w:tabs>
        <w:ind w:hanging="0" w:start="720" w:end="0"/>
        <w:jc w:val="both"/>
        <w:rPr/>
      </w:pPr>
      <w:r>
        <w:rPr>
          <w:rtl w:val="true"/>
        </w:rPr>
        <w:t xml:space="preserve">בחודש אוקטובר </w:t>
      </w:r>
      <w:r>
        <w:rPr/>
        <w:t>21</w:t>
      </w:r>
      <w:r>
        <w:rPr>
          <w:rtl w:val="true"/>
        </w:rPr>
        <w:t xml:space="preserve">' </w:t>
      </w:r>
      <w:r>
        <w:rPr>
          <w:rtl w:val="true"/>
        </w:rPr>
        <w:t>פנה הנאשם לאבחון וטיפול על ידי מטפלת פרטית – עו</w:t>
      </w:r>
      <w:r>
        <w:rPr>
          <w:rtl w:val="true"/>
        </w:rPr>
        <w:t>"</w:t>
      </w:r>
      <w:r>
        <w:rPr>
          <w:rtl w:val="true"/>
        </w:rPr>
        <w:t>ס מראם עאזם</w:t>
      </w:r>
      <w:r>
        <w:rPr>
          <w:rtl w:val="true"/>
        </w:rPr>
        <w:t>-</w:t>
      </w:r>
      <w:r>
        <w:rPr>
          <w:rtl w:val="true"/>
        </w:rPr>
        <w:t>נאשף</w:t>
      </w:r>
      <w:r>
        <w:rPr>
          <w:rtl w:val="true"/>
        </w:rPr>
        <w:t xml:space="preserve">, </w:t>
      </w:r>
      <w:r>
        <w:rPr>
          <w:rtl w:val="true"/>
        </w:rPr>
        <w:t xml:space="preserve">והתקיימו עמו </w:t>
      </w:r>
      <w:r>
        <w:rPr/>
        <w:t>9</w:t>
      </w:r>
      <w:r>
        <w:rPr>
          <w:rtl w:val="true"/>
        </w:rPr>
        <w:t xml:space="preserve"> </w:t>
      </w:r>
      <w:r>
        <w:rPr>
          <w:rtl w:val="true"/>
        </w:rPr>
        <w:t>מפגשים</w:t>
      </w:r>
      <w:r>
        <w:rPr>
          <w:rtl w:val="true"/>
        </w:rPr>
        <w:t xml:space="preserve">, </w:t>
      </w:r>
      <w:r>
        <w:rPr>
          <w:rtl w:val="true"/>
        </w:rPr>
        <w:t>אך הופסקו נוכח קשיי המשפחה לעמוד בתשלום לטיפול פרטי</w:t>
      </w:r>
      <w:r>
        <w:rPr>
          <w:rtl w:val="true"/>
        </w:rPr>
        <w:t xml:space="preserve">. </w:t>
      </w:r>
      <w:r>
        <w:rPr>
          <w:rtl w:val="true"/>
        </w:rPr>
        <w:t>להתרשמותה לאורך השנים סבל מהשמנת יתר ומבעיה רפואית שגרמה לו למבוכה ולפגיעה בדימויו העצמי</w:t>
      </w:r>
      <w:r>
        <w:rPr>
          <w:rtl w:val="true"/>
        </w:rPr>
        <w:t xml:space="preserve">. </w:t>
      </w:r>
      <w:r>
        <w:rPr>
          <w:rtl w:val="true"/>
        </w:rPr>
        <w:t>בשל מצוקה כלכלית קשה וריצוי מאסר של אביו</w:t>
      </w:r>
      <w:r>
        <w:rPr>
          <w:rtl w:val="true"/>
        </w:rPr>
        <w:t xml:space="preserve">, </w:t>
      </w:r>
      <w:r>
        <w:rPr>
          <w:rtl w:val="true"/>
        </w:rPr>
        <w:t>נשר בגיל צעיר ממערכת החינוך וכיום מגלה מוטיבציה להשלמת לימודיו</w:t>
      </w:r>
      <w:r>
        <w:rPr>
          <w:rtl w:val="true"/>
        </w:rPr>
        <w:t xml:space="preserve">. </w:t>
      </w:r>
      <w:r>
        <w:rPr>
          <w:rtl w:val="true"/>
        </w:rPr>
        <w:t>הנאשם השתלב בעבודה ולאחרונה הוציא רישיון נהיגה במשאית ומגלה שאיפות לרכישת מקצוע</w:t>
      </w:r>
      <w:r>
        <w:rPr>
          <w:rtl w:val="true"/>
        </w:rPr>
        <w:t xml:space="preserve">. </w:t>
      </w:r>
    </w:p>
    <w:p>
      <w:pPr>
        <w:pStyle w:val="Style15"/>
        <w:numPr>
          <w:ilvl w:val="0"/>
          <w:numId w:val="0"/>
        </w:numPr>
        <w:tabs>
          <w:tab w:val="left" w:pos="720" w:leader="none"/>
        </w:tabs>
        <w:ind w:hanging="0" w:start="720" w:end="0"/>
        <w:jc w:val="both"/>
        <w:rPr/>
      </w:pPr>
      <w:r>
        <w:rPr>
          <w:rtl w:val="true"/>
        </w:rPr>
        <w:t>הנאשם סבל מבדידות חברתית לאורך שנים ולפני כשנתיים חבר לחברה שולית אשר ניצלה את תמימותו וכמיהתו לקשרים חברתיים</w:t>
      </w:r>
      <w:r>
        <w:rPr>
          <w:rtl w:val="true"/>
        </w:rPr>
        <w:t xml:space="preserve">. </w:t>
      </w:r>
      <w:r>
        <w:rPr>
          <w:rtl w:val="true"/>
        </w:rPr>
        <w:t>הנאשם מודה בביצוע העבירה ומסביר שכמיהתו ליחסים חברתיים שיבשה את שיקול דעתו ולכן נענה לבקשה להעביר את כלי הנשק</w:t>
      </w:r>
      <w:r>
        <w:rPr>
          <w:rtl w:val="true"/>
        </w:rPr>
        <w:t xml:space="preserve">. </w:t>
      </w:r>
      <w:r>
        <w:rPr>
          <w:rtl w:val="true"/>
        </w:rPr>
        <w:t>להתרשמות עורכת חוות הדעת חוסר בשלות</w:t>
      </w:r>
      <w:r>
        <w:rPr>
          <w:rtl w:val="true"/>
        </w:rPr>
        <w:t xml:space="preserve">, </w:t>
      </w:r>
      <w:r>
        <w:rPr>
          <w:rtl w:val="true"/>
        </w:rPr>
        <w:t>עיוותי חשיבה</w:t>
      </w:r>
      <w:r>
        <w:rPr>
          <w:rtl w:val="true"/>
        </w:rPr>
        <w:t xml:space="preserve">, </w:t>
      </w:r>
      <w:r>
        <w:rPr>
          <w:rtl w:val="true"/>
        </w:rPr>
        <w:t>דימוי עצמי נמוך ובדידות עמדו בבסיס ניצולו על ידי אחרים וביצוע העבירה</w:t>
      </w:r>
      <w:r>
        <w:rPr>
          <w:rtl w:val="true"/>
        </w:rPr>
        <w:t xml:space="preserve">. </w:t>
      </w:r>
    </w:p>
    <w:p>
      <w:pPr>
        <w:pStyle w:val="Style15"/>
        <w:numPr>
          <w:ilvl w:val="0"/>
          <w:numId w:val="0"/>
        </w:numPr>
        <w:tabs>
          <w:tab w:val="left" w:pos="720" w:leader="none"/>
        </w:tabs>
        <w:ind w:hanging="0" w:start="720" w:end="0"/>
        <w:jc w:val="both"/>
        <w:rPr/>
      </w:pPr>
      <w:r>
        <w:rPr>
          <w:rtl w:val="true"/>
        </w:rPr>
        <w:t>במפגשים שקיימה עורכת חוות הדעת עם הנאשם התרשמה מיכולתו של הנאשם להביא את עצמו בצורה כנה ופתוחה ולחשוף מעולמו הרגשי ומחיי משפחתו</w:t>
      </w:r>
      <w:r>
        <w:rPr>
          <w:rtl w:val="true"/>
        </w:rPr>
        <w:t xml:space="preserve">. </w:t>
      </w:r>
      <w:r>
        <w:rPr>
          <w:rtl w:val="true"/>
        </w:rPr>
        <w:t>קיים בו פוטנציאל להתפתחות אישית ומקצועית שלא מומש בהיעדר כלים והכוונה</w:t>
      </w:r>
      <w:r>
        <w:rPr>
          <w:rtl w:val="true"/>
        </w:rPr>
        <w:t xml:space="preserve">. </w:t>
      </w:r>
      <w:r>
        <w:rPr>
          <w:rtl w:val="true"/>
        </w:rPr>
        <w:t>הוא נזקק כיום לטיפול מכיל</w:t>
      </w:r>
      <w:r>
        <w:rPr>
          <w:rtl w:val="true"/>
        </w:rPr>
        <w:t xml:space="preserve">, </w:t>
      </w:r>
      <w:r>
        <w:rPr>
          <w:rtl w:val="true"/>
        </w:rPr>
        <w:t>לשם העלאת דימויו העצמי</w:t>
      </w:r>
      <w:r>
        <w:rPr>
          <w:rtl w:val="true"/>
        </w:rPr>
        <w:t xml:space="preserve">, </w:t>
      </w:r>
      <w:r>
        <w:rPr>
          <w:rtl w:val="true"/>
        </w:rPr>
        <w:t>דרבון למימוש עצמי</w:t>
      </w:r>
      <w:r>
        <w:rPr>
          <w:rtl w:val="true"/>
        </w:rPr>
        <w:t xml:space="preserve">, </w:t>
      </w:r>
      <w:r>
        <w:rPr>
          <w:rtl w:val="true"/>
        </w:rPr>
        <w:t>עיבוד החוויות הקשות מעברו ועיבוד העבירה</w:t>
      </w:r>
      <w:r>
        <w:rPr>
          <w:rtl w:val="true"/>
        </w:rPr>
        <w:t xml:space="preserve">. </w:t>
      </w:r>
      <w:r>
        <w:rPr>
          <w:rtl w:val="true"/>
        </w:rPr>
        <w:t>הנאשם מגלה מוטיבציה גבוהה לשיקום</w:t>
      </w:r>
      <w:r>
        <w:rPr>
          <w:rtl w:val="true"/>
        </w:rPr>
        <w:t xml:space="preserve">. </w:t>
      </w:r>
      <w:r>
        <w:rPr>
          <w:rtl w:val="true"/>
        </w:rPr>
        <w:t>קיימת פרוגנוזה שיקומית גבוהה</w:t>
      </w:r>
      <w:r>
        <w:rPr>
          <w:rtl w:val="true"/>
        </w:rPr>
        <w:t xml:space="preserve">. </w:t>
      </w:r>
    </w:p>
    <w:p>
      <w:pPr>
        <w:pStyle w:val="Style15"/>
        <w:numPr>
          <w:ilvl w:val="0"/>
          <w:numId w:val="0"/>
        </w:numPr>
        <w:tabs>
          <w:tab w:val="left" w:pos="720" w:leader="none"/>
        </w:tabs>
        <w:ind w:hanging="0" w:start="720" w:end="0"/>
        <w:jc w:val="both"/>
        <w:rPr>
          <w:lang w:eastAsia="he-IL"/>
        </w:rPr>
      </w:pPr>
      <w:r>
        <w:rPr>
          <w:rtl w:val="true"/>
        </w:rPr>
        <w:t>נוכח האמור עולה כי הנאשם הביע נכונות להשתלב בטיפול אולם טרם החל בטיפול בשירות המבחן</w:t>
      </w:r>
      <w:r>
        <w:rPr>
          <w:rtl w:val="true"/>
        </w:rPr>
        <w:t xml:space="preserve">, </w:t>
      </w:r>
      <w:r>
        <w:rPr>
          <w:rtl w:val="true"/>
        </w:rPr>
        <w:t>אך השתתף בתשעה מפגשים טיפוליים באופן פרטי במסגרתם שיתף פעולה והביע מוטיבציה להמשך טיפול</w:t>
      </w:r>
      <w:r>
        <w:rPr>
          <w:rtl w:val="true"/>
        </w:rPr>
        <w:t xml:space="preserve">. </w:t>
      </w:r>
      <w:r>
        <w:rPr>
          <w:rtl w:val="true"/>
          <w:lang w:eastAsia="he-IL"/>
        </w:rPr>
        <w:t>הן שירות המבחן והן עורכת חוות הדעת סבורים כי קיים פוטנציאל שיקומי בעניינו</w:t>
      </w:r>
      <w:r>
        <w:rPr>
          <w:rtl w:val="true"/>
          <w:lang w:eastAsia="he-IL"/>
        </w:rPr>
        <w:t xml:space="preserve">. </w:t>
      </w:r>
      <w:r>
        <w:rPr>
          <w:rtl w:val="true"/>
          <w:lang w:eastAsia="he-IL"/>
        </w:rPr>
        <w:t>לפיכך</w:t>
      </w:r>
      <w:r>
        <w:rPr>
          <w:rtl w:val="true"/>
          <w:lang w:eastAsia="he-IL"/>
        </w:rPr>
        <w:t xml:space="preserve">, </w:t>
      </w:r>
      <w:r>
        <w:rPr>
          <w:rtl w:val="true"/>
        </w:rPr>
        <w:t>סבורני כי הנאשם טרם השתקם</w:t>
      </w:r>
      <w:r>
        <w:rPr>
          <w:rtl w:val="true"/>
        </w:rPr>
        <w:t xml:space="preserve">, </w:t>
      </w:r>
      <w:r>
        <w:rPr>
          <w:rtl w:val="true"/>
        </w:rPr>
        <w:t>אך ניתן לקבוע שקיים סיכוי של ממש לשיקומו של הנאשם</w:t>
      </w:r>
      <w:r>
        <w:rPr>
          <w:rtl w:val="true"/>
        </w:rPr>
        <w:t xml:space="preserve">, </w:t>
      </w:r>
      <w:r>
        <w:rPr>
          <w:rtl w:val="true"/>
        </w:rPr>
        <w:t xml:space="preserve">כנדרש </w:t>
      </w:r>
      <w:hyperlink r:id="rId33">
        <w:r>
          <w:rPr>
            <w:rStyle w:val="Hyperlink"/>
            <w:rtl w:val="true"/>
          </w:rPr>
          <w:t>בסעיף</w:t>
        </w:r>
        <w:r>
          <w:rPr>
            <w:rStyle w:val="Hyperlink"/>
            <w:rtl w:val="true"/>
          </w:rPr>
          <w:t xml:space="preserve">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lang w:eastAsia="he-IL"/>
        </w:rPr>
        <w:t xml:space="preserve"> </w:t>
      </w:r>
      <w:r>
        <w:rPr>
          <w:rtl w:val="true"/>
          <w:lang w:eastAsia="he-IL"/>
        </w:rPr>
        <w:t>בחוק</w:t>
      </w:r>
      <w:r>
        <w:rPr>
          <w:rtl w:val="true"/>
          <w:lang w:eastAsia="he-IL"/>
        </w:rPr>
        <w:t xml:space="preserve">. </w:t>
      </w:r>
    </w:p>
    <w:p>
      <w:pPr>
        <w:pStyle w:val="Style15"/>
        <w:numPr>
          <w:ilvl w:val="0"/>
          <w:numId w:val="2"/>
        </w:numPr>
        <w:ind w:hanging="720" w:start="720" w:end="0"/>
        <w:jc w:val="both"/>
        <w:rPr>
          <w:lang w:eastAsia="he-IL"/>
        </w:rPr>
      </w:pPr>
      <w:r>
        <w:rPr>
          <w:rtl w:val="true"/>
          <w:lang w:eastAsia="he-IL"/>
        </w:rPr>
        <w:t>בעת קביעת מידת החריגה ממתחם העונש בשל שיקולי שיקום יש לבחון את השלב בו מצוי הנאשם בהליך השיקומי – האם בראשיתו</w:t>
      </w:r>
      <w:r>
        <w:rPr>
          <w:rtl w:val="true"/>
          <w:lang w:eastAsia="he-IL"/>
        </w:rPr>
        <w:t xml:space="preserve">, </w:t>
      </w:r>
      <w:r>
        <w:rPr>
          <w:rtl w:val="true"/>
          <w:lang w:eastAsia="he-IL"/>
        </w:rPr>
        <w:t>בעיצומו או בסופו</w:t>
      </w:r>
      <w:r>
        <w:rPr>
          <w:rtl w:val="true"/>
          <w:lang w:eastAsia="he-IL"/>
        </w:rPr>
        <w:t xml:space="preserve">, </w:t>
      </w:r>
      <w:r>
        <w:rPr>
          <w:rtl w:val="true"/>
          <w:lang w:eastAsia="he-IL"/>
        </w:rPr>
        <w:t>מידת התקדמותו בטיפול בכל הקשור בגורמי הסיכון במצבו והאם הטיפול נותן מענה לגורמי הסיכון הקשורים בביצוע העבירה</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במקרה זה</w:t>
      </w:r>
      <w:r>
        <w:rPr>
          <w:rtl w:val="true"/>
          <w:lang w:eastAsia="he-IL"/>
        </w:rPr>
        <w:t xml:space="preserve">, </w:t>
      </w:r>
      <w:r>
        <w:rPr>
          <w:rtl w:val="true"/>
          <w:lang w:eastAsia="he-IL"/>
        </w:rPr>
        <w:t xml:space="preserve">הנאשם </w:t>
      </w:r>
      <w:r>
        <w:rPr>
          <w:rtl w:val="true"/>
        </w:rPr>
        <w:t>ללא עבר פלילי</w:t>
      </w:r>
      <w:r>
        <w:rPr>
          <w:rtl w:val="true"/>
        </w:rPr>
        <w:t xml:space="preserve">, </w:t>
      </w:r>
      <w:r>
        <w:rPr>
          <w:rtl w:val="true"/>
        </w:rPr>
        <w:t>תפקד באופן חיובי במסגרות חייו למרות קשייו ושמר על יציבות תעסוקתית</w:t>
      </w:r>
      <w:r>
        <w:rPr>
          <w:rtl w:val="true"/>
        </w:rPr>
        <w:t xml:space="preserve">. </w:t>
      </w:r>
      <w:r>
        <w:rPr>
          <w:rtl w:val="true"/>
        </w:rPr>
        <w:t>שירות המבחן התרשם כי להליך המשפטי אפקט מרתיע עבורו</w:t>
      </w:r>
      <w:r>
        <w:rPr>
          <w:rtl w:val="true"/>
        </w:rPr>
        <w:t xml:space="preserve">. </w:t>
      </w:r>
      <w:r>
        <w:rPr>
          <w:rtl w:val="true"/>
          <w:lang w:eastAsia="he-IL"/>
        </w:rPr>
        <w:t>הנאשם השתתף ב</w:t>
      </w:r>
      <w:r>
        <w:rPr>
          <w:rtl w:val="true"/>
          <w:lang w:eastAsia="he-IL"/>
        </w:rPr>
        <w:t>-</w:t>
      </w:r>
      <w:r>
        <w:rPr>
          <w:lang w:eastAsia="he-IL"/>
        </w:rPr>
        <w:t>9</w:t>
      </w:r>
      <w:r>
        <w:rPr>
          <w:rtl w:val="true"/>
          <w:lang w:eastAsia="he-IL"/>
        </w:rPr>
        <w:t xml:space="preserve"> </w:t>
      </w:r>
      <w:r>
        <w:rPr>
          <w:rtl w:val="true"/>
          <w:lang w:eastAsia="he-IL"/>
        </w:rPr>
        <w:t>מפגשים טיפוליים פרטיים</w:t>
      </w:r>
      <w:r>
        <w:rPr>
          <w:rStyle w:val="default"/>
          <w:rtl w:val="true"/>
        </w:rPr>
        <w:t xml:space="preserve"> אצל עו</w:t>
      </w:r>
      <w:r>
        <w:rPr>
          <w:rStyle w:val="default"/>
          <w:rtl w:val="true"/>
        </w:rPr>
        <w:t>"</w:t>
      </w:r>
      <w:r>
        <w:rPr>
          <w:rStyle w:val="default"/>
          <w:rtl w:val="true"/>
        </w:rPr>
        <w:t>ס פרטית ובמסגרת המפגשים שיתף פעולה באופן כן ופתוח</w:t>
      </w:r>
      <w:r>
        <w:rPr>
          <w:rStyle w:val="default"/>
          <w:rtl w:val="true"/>
        </w:rPr>
        <w:t>.</w:t>
      </w:r>
      <w:r>
        <w:rPr>
          <w:rtl w:val="true"/>
          <w:lang w:eastAsia="he-IL"/>
        </w:rPr>
        <w:t xml:space="preserve"> </w:t>
      </w:r>
      <w:r>
        <w:rPr>
          <w:rtl w:val="true"/>
          <w:lang w:eastAsia="he-IL"/>
        </w:rPr>
        <w:t>הוא מצוי כאמור</w:t>
      </w:r>
      <w:r>
        <w:rPr>
          <w:rtl w:val="true"/>
          <w:lang w:eastAsia="he-IL"/>
        </w:rPr>
        <w:t xml:space="preserve">, </w:t>
      </w:r>
      <w:r>
        <w:rPr>
          <w:rtl w:val="true"/>
          <w:lang w:eastAsia="he-IL"/>
        </w:rPr>
        <w:t xml:space="preserve">בשלב מוקדם ביותר של ההליך הטיפולי אשר החל רק בחודש אוקטובר </w:t>
      </w:r>
      <w:r>
        <w:rPr>
          <w:lang w:eastAsia="he-IL"/>
        </w:rPr>
        <w:t>21</w:t>
      </w:r>
      <w:r>
        <w:rPr>
          <w:rtl w:val="true"/>
          <w:lang w:eastAsia="he-IL"/>
        </w:rPr>
        <w:t xml:space="preserve">'. </w:t>
      </w:r>
      <w:r>
        <w:rPr>
          <w:rtl w:val="true"/>
          <w:lang w:eastAsia="he-IL"/>
        </w:rPr>
        <w:t>בנסיבות אלה</w:t>
      </w:r>
      <w:r>
        <w:rPr>
          <w:rtl w:val="true"/>
          <w:lang w:eastAsia="he-IL"/>
        </w:rPr>
        <w:t xml:space="preserve">, </w:t>
      </w:r>
      <w:r>
        <w:rPr>
          <w:rtl w:val="true"/>
          <w:lang w:eastAsia="he-IL"/>
        </w:rPr>
        <w:t>קיימת הצדקה לחריגה מסוימת מהמתחם</w:t>
      </w:r>
      <w:r>
        <w:rPr>
          <w:rtl w:val="true"/>
          <w:lang w:eastAsia="he-IL"/>
        </w:rPr>
        <w:t xml:space="preserve">, </w:t>
      </w:r>
      <w:r>
        <w:rPr>
          <w:rtl w:val="true"/>
          <w:lang w:eastAsia="he-IL"/>
        </w:rPr>
        <w:t>אך לא עד כדי ענישה שלא בדרך של מאסר מאחורי סורג ובריח</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t>נוכח האמור</w:t>
      </w:r>
      <w:r>
        <w:rPr>
          <w:rtl w:val="true"/>
          <w:lang w:eastAsia="he-IL"/>
        </w:rPr>
        <w:t xml:space="preserve">, </w:t>
      </w:r>
      <w:r>
        <w:rPr>
          <w:rtl w:val="true"/>
          <w:lang w:eastAsia="he-IL"/>
        </w:rPr>
        <w:t>כאשר נקבע כי קיים סיכוי של ממש לשיקומו של הנאשם</w:t>
      </w:r>
      <w:r>
        <w:rPr>
          <w:rtl w:val="true"/>
          <w:lang w:eastAsia="he-IL"/>
        </w:rPr>
        <w:t xml:space="preserve">, </w:t>
      </w:r>
      <w:r>
        <w:rPr>
          <w:rtl w:val="true"/>
          <w:lang w:eastAsia="he-IL"/>
        </w:rPr>
        <w:t>הנמצא בשלב מוקדם יחסית של הליך טיפולי</w:t>
      </w:r>
      <w:r>
        <w:rPr>
          <w:rtl w:val="true"/>
          <w:lang w:eastAsia="he-IL"/>
        </w:rPr>
        <w:t xml:space="preserve">, </w:t>
      </w:r>
      <w:r>
        <w:rPr>
          <w:rtl w:val="true"/>
          <w:lang w:eastAsia="he-IL"/>
        </w:rPr>
        <w:t>יש לאפשר חריגה ממתחם העונש</w:t>
      </w:r>
      <w:r>
        <w:rPr>
          <w:rtl w:val="true"/>
          <w:lang w:eastAsia="he-IL"/>
        </w:rPr>
        <w:t xml:space="preserve">, </w:t>
      </w:r>
      <w:r>
        <w:rPr>
          <w:rtl w:val="true"/>
          <w:lang w:eastAsia="he-IL"/>
        </w:rPr>
        <w:t>אך זאת מבלי שיהיה בכך כדי לוותר על עקרונות ענישה נוספים</w:t>
      </w:r>
      <w:r>
        <w:rPr>
          <w:rtl w:val="true"/>
          <w:lang w:eastAsia="he-IL"/>
        </w:rPr>
        <w:t xml:space="preserve">, </w:t>
      </w:r>
      <w:r>
        <w:rPr>
          <w:rtl w:val="true"/>
          <w:lang w:eastAsia="he-IL"/>
        </w:rPr>
        <w:t>לרבות הלימה והרתעת הרבים</w:t>
      </w:r>
      <w:r>
        <w:rPr>
          <w:rtl w:val="true"/>
          <w:lang w:eastAsia="he-IL"/>
        </w:rPr>
        <w:t xml:space="preserve">. </w:t>
      </w:r>
      <w:r>
        <w:rPr>
          <w:rtl w:val="true"/>
          <w:lang w:eastAsia="he-IL"/>
        </w:rPr>
        <w:t>אף שמדובר בעבירה חמורה שבית המשפט העליון קבע לא אחת כי נסיבות אישיות של הנאשם נסוגות מול עקרון ההלימה והרתעת הרבים</w:t>
      </w:r>
      <w:r>
        <w:rPr>
          <w:rtl w:val="true"/>
          <w:lang w:eastAsia="he-IL"/>
        </w:rPr>
        <w:t xml:space="preserve">, </w:t>
      </w:r>
      <w:r>
        <w:rPr>
          <w:rtl w:val="true"/>
          <w:lang w:eastAsia="he-IL"/>
        </w:rPr>
        <w:t xml:space="preserve">לא קיימת מניעה לחרוג ממתחם העונש בעבירות אלה </w:t>
      </w:r>
      <w:r>
        <w:rPr>
          <w:rtl w:val="true"/>
          <w:lang w:eastAsia="he-IL"/>
        </w:rPr>
        <w:t>(</w:t>
      </w:r>
      <w:r>
        <w:rPr>
          <w:rtl w:val="true"/>
          <w:lang w:eastAsia="he-IL"/>
        </w:rPr>
        <w:t>ראו למשל לאחרונה ב</w:t>
      </w:r>
      <w:hyperlink r:id="rId34">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 xml:space="preserve">פ </w:t>
        </w:r>
        <w:r>
          <w:rPr>
            <w:rStyle w:val="Hyperlink"/>
            <w:color w:val="0000FF"/>
            <w:u w:val="single"/>
            <w:lang w:eastAsia="he-IL"/>
          </w:rPr>
          <w:t>2780/21</w:t>
        </w:r>
      </w:hyperlink>
      <w:r>
        <w:rPr>
          <w:rtl w:val="true"/>
          <w:lang w:eastAsia="he-IL"/>
        </w:rPr>
        <w:t xml:space="preserve"> </w:t>
      </w:r>
      <w:r>
        <w:rPr>
          <w:b/>
          <w:b/>
          <w:bCs/>
          <w:rtl w:val="true"/>
          <w:lang w:eastAsia="he-IL"/>
        </w:rPr>
        <w:t>אילה נ</w:t>
      </w:r>
      <w:r>
        <w:rPr>
          <w:b/>
          <w:bCs/>
          <w:rtl w:val="true"/>
          <w:lang w:eastAsia="he-IL"/>
        </w:rPr>
        <w:t xml:space="preserve">' </w:t>
      </w:r>
      <w:r>
        <w:rPr>
          <w:b/>
          <w:b/>
          <w:bCs/>
          <w:rtl w:val="true"/>
          <w:lang w:eastAsia="he-IL"/>
        </w:rPr>
        <w:t>מדינת ישראל</w:t>
      </w:r>
      <w:r>
        <w:rPr>
          <w:rtl w:val="true"/>
          <w:lang w:eastAsia="he-IL"/>
        </w:rPr>
        <w:t xml:space="preserve"> </w:t>
      </w:r>
      <w:r>
        <w:rPr>
          <w:rtl w:val="true"/>
          <w:lang w:eastAsia="he-IL"/>
        </w:rPr>
        <w:t>[</w:t>
      </w:r>
      <w:r>
        <w:rPr>
          <w:lang w:eastAsia="he-IL"/>
        </w:rPr>
        <w:t>1.2.22</w:t>
      </w:r>
      <w:r>
        <w:rPr>
          <w:rtl w:val="true"/>
          <w:lang w:eastAsia="he-IL"/>
        </w:rPr>
        <w:t xml:space="preserve">]). </w:t>
      </w:r>
      <w:r>
        <w:rPr>
          <w:rtl w:val="true"/>
          <w:lang w:eastAsia="he-IL"/>
        </w:rPr>
        <w:t>סבורני כי עונש של עבודות שירות כהמלצת שירות המבחן במקרה זה</w:t>
      </w:r>
      <w:r>
        <w:rPr>
          <w:rtl w:val="true"/>
          <w:lang w:eastAsia="he-IL"/>
        </w:rPr>
        <w:t xml:space="preserve">, </w:t>
      </w:r>
      <w:r>
        <w:rPr>
          <w:rtl w:val="true"/>
          <w:lang w:eastAsia="he-IL"/>
        </w:rPr>
        <w:t>יוביל לפגיעה בלתי מידתית בעקרונות אלה</w:t>
      </w:r>
      <w:r>
        <w:rPr>
          <w:rtl w:val="true"/>
          <w:lang w:eastAsia="he-IL"/>
        </w:rPr>
        <w:t xml:space="preserve">. </w:t>
      </w:r>
      <w:r>
        <w:rPr>
          <w:rtl w:val="true"/>
          <w:lang w:eastAsia="he-IL"/>
        </w:rPr>
        <w:t>זאת בהתחשב בהיקף המוגבל של ההליך השיקומי שעבר הנאשם</w:t>
      </w:r>
      <w:r>
        <w:rPr>
          <w:rtl w:val="true"/>
          <w:lang w:eastAsia="he-IL"/>
        </w:rPr>
        <w:t xml:space="preserve">. </w:t>
      </w:r>
      <w:r>
        <w:rPr>
          <w:rtl w:val="true"/>
          <w:lang w:eastAsia="he-IL"/>
        </w:rPr>
        <w:t>לפיכך</w:t>
      </w:r>
      <w:r>
        <w:rPr>
          <w:rtl w:val="true"/>
          <w:lang w:eastAsia="he-IL"/>
        </w:rPr>
        <w:t xml:space="preserve">, </w:t>
      </w:r>
      <w:r>
        <w:rPr>
          <w:rtl w:val="true"/>
          <w:lang w:eastAsia="he-IL"/>
        </w:rPr>
        <w:t>לא מצאתי לקבל את המלצת שירות המבחן להטלת עונש של עבודות שירות</w:t>
      </w:r>
      <w:r>
        <w:rPr>
          <w:rtl w:val="true"/>
          <w:lang w:eastAsia="he-IL"/>
        </w:rPr>
        <w:t xml:space="preserve">, </w:t>
      </w:r>
      <w:r>
        <w:rPr>
          <w:rtl w:val="true"/>
          <w:lang w:eastAsia="he-IL"/>
        </w:rPr>
        <w:t>ואולם סבורני כי יש לתת להמלצה זו משקל במכלול השיקולים</w:t>
      </w:r>
      <w:r>
        <w:rPr>
          <w:rtl w:val="true"/>
          <w:lang w:eastAsia="he-IL"/>
        </w:rPr>
        <w:t xml:space="preserve">, </w:t>
      </w:r>
      <w:r>
        <w:rPr>
          <w:rtl w:val="true"/>
          <w:lang w:eastAsia="he-IL"/>
        </w:rPr>
        <w:t>ולחרוג לקולה ממתחם העונש ההולם</w:t>
      </w:r>
      <w:r>
        <w:rPr>
          <w:rtl w:val="true"/>
          <w:lang w:eastAsia="he-IL"/>
        </w:rPr>
        <w:t xml:space="preserve">, </w:t>
      </w:r>
      <w:r>
        <w:rPr>
          <w:rtl w:val="true"/>
          <w:lang w:eastAsia="he-IL"/>
        </w:rPr>
        <w:t>תוך הסתפקות בעונש מאסר בפועל נמוך במידת מה מהרף התחתון של המתחם</w:t>
      </w:r>
      <w:r>
        <w:rPr>
          <w:rtl w:val="true"/>
          <w:lang w:eastAsia="he-IL"/>
        </w:rPr>
        <w:t xml:space="preserve">. </w:t>
      </w:r>
    </w:p>
    <w:p>
      <w:pPr>
        <w:pStyle w:val="Style14"/>
        <w:ind w:end="0"/>
        <w:jc w:val="both"/>
        <w:rPr/>
      </w:pP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p>
    <w:p>
      <w:pPr>
        <w:pStyle w:val="Style15"/>
        <w:numPr>
          <w:ilvl w:val="0"/>
          <w:numId w:val="0"/>
        </w:numPr>
        <w:tabs>
          <w:tab w:val="left" w:pos="720" w:leader="none"/>
        </w:tabs>
        <w:ind w:hanging="0" w:start="720" w:end="0"/>
        <w:jc w:val="both"/>
        <w:rPr>
          <w:rStyle w:val="default"/>
        </w:rPr>
      </w:pPr>
      <w:r>
        <w:rPr>
          <w:rtl w:val="true"/>
        </w:rPr>
        <w:t>בגזירת העונש המתאים לנאשם</w:t>
      </w:r>
      <w:r>
        <w:rPr>
          <w:rtl w:val="true"/>
        </w:rPr>
        <w:t xml:space="preserve">, </w:t>
      </w:r>
      <w:r>
        <w:rPr>
          <w:rtl w:val="true"/>
        </w:rPr>
        <w:t>בגדרי מתחם העונש ההולם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שהנאשם בן </w:t>
      </w:r>
      <w:r>
        <w:rPr>
          <w:rStyle w:val="default"/>
        </w:rPr>
        <w:t>20</w:t>
      </w:r>
      <w:r>
        <w:rPr>
          <w:rStyle w:val="default"/>
          <w:rtl w:val="true"/>
        </w:rPr>
        <w:t xml:space="preserve">, </w:t>
      </w:r>
      <w:r>
        <w:rPr>
          <w:rStyle w:val="default"/>
          <w:rtl w:val="true"/>
        </w:rPr>
        <w:t>אשר גדל במסגרת משפחתית מורכבת</w:t>
      </w:r>
      <w:r>
        <w:rPr>
          <w:rStyle w:val="default"/>
          <w:rtl w:val="true"/>
        </w:rPr>
        <w:t xml:space="preserve">. </w:t>
      </w:r>
      <w:r>
        <w:rPr>
          <w:rStyle w:val="default"/>
          <w:rtl w:val="true"/>
        </w:rPr>
        <w:t>הוא נשר בגיל צעיר ממערכת החינוך וחווה בדידות חברתית ודימוי עצמי נמוך</w:t>
      </w:r>
      <w:r>
        <w:rPr>
          <w:rStyle w:val="default"/>
          <w:rtl w:val="true"/>
        </w:rPr>
        <w:t xml:space="preserve">. </w:t>
      </w:r>
      <w:r>
        <w:rPr>
          <w:rStyle w:val="default"/>
          <w:rtl w:val="true"/>
        </w:rPr>
        <w:t>למרות האמור</w:t>
      </w:r>
      <w:r>
        <w:rPr>
          <w:rStyle w:val="default"/>
          <w:rtl w:val="true"/>
        </w:rPr>
        <w:t xml:space="preserve">, </w:t>
      </w:r>
      <w:r>
        <w:rPr>
          <w:rStyle w:val="default"/>
          <w:rtl w:val="true"/>
        </w:rPr>
        <w:t>שמר על תפקוד תעסוקתי יציב ונמנע ממעורבות בפלילים</w:t>
      </w:r>
      <w:r>
        <w:rPr>
          <w:rStyle w:val="default"/>
          <w:rtl w:val="true"/>
        </w:rPr>
        <w:t xml:space="preserve">. </w:t>
      </w:r>
      <w:r>
        <w:rPr>
          <w:rStyle w:val="default"/>
          <w:rtl w:val="true"/>
        </w:rPr>
        <w:t>ניתן להניח כי לנסיבות חייו הקשות קשר לביצוע העבירה בכל הקשור לנטייתו לרצייה חברתית ולקבלה</w:t>
      </w:r>
      <w:r>
        <w:rPr>
          <w:rStyle w:val="default"/>
          <w:rtl w:val="true"/>
        </w:rPr>
        <w:t xml:space="preserve">. </w:t>
      </w:r>
      <w:r>
        <w:rPr>
          <w:rStyle w:val="default"/>
          <w:rtl w:val="true"/>
        </w:rPr>
        <w:t>מובן כי עונש מאסר ממושך יקשה על הנאשם בהיותו מאסר ראשון ובפרט לנוכח דימויו העצמי הקשור בין היתר לבעיה רפואית ממנה סובל הניכרת במראהו</w:t>
      </w:r>
      <w:r>
        <w:rPr>
          <w:rStyle w:val="default"/>
          <w:rtl w:val="true"/>
        </w:rPr>
        <w:t xml:space="preserve">. </w:t>
      </w:r>
      <w:r>
        <w:rPr>
          <w:rStyle w:val="default"/>
          <w:rtl w:val="true"/>
        </w:rPr>
        <w:t>הנאשם הודה ונטל אחריות למעשיו בעבירה והביע מוטיבציה להשתלב בטיפול בשירות המבחן</w:t>
      </w:r>
      <w:r>
        <w:rPr>
          <w:rStyle w:val="default"/>
          <w:rtl w:val="true"/>
        </w:rPr>
        <w:t xml:space="preserve">. </w:t>
      </w:r>
    </w:p>
    <w:p>
      <w:pPr>
        <w:pStyle w:val="Style15"/>
        <w:numPr>
          <w:ilvl w:val="0"/>
          <w:numId w:val="0"/>
        </w:numPr>
        <w:tabs>
          <w:tab w:val="left" w:pos="720" w:leader="none"/>
        </w:tabs>
        <w:ind w:hanging="0" w:start="720" w:end="0"/>
        <w:jc w:val="both"/>
        <w:rPr/>
      </w:pPr>
      <w:r>
        <w:rPr>
          <w:rStyle w:val="default"/>
          <w:rtl w:val="true"/>
        </w:rPr>
        <w:t>נתתי דעתי לחלוף הזמן מעת ביצוע העבירה העולה על שנה ו</w:t>
      </w:r>
      <w:r>
        <w:rPr>
          <w:rStyle w:val="default"/>
          <w:rtl w:val="true"/>
        </w:rPr>
        <w:t>-</w:t>
      </w:r>
      <w:r>
        <w:rPr>
          <w:rStyle w:val="default"/>
        </w:rPr>
        <w:t>9</w:t>
      </w:r>
      <w:r>
        <w:rPr>
          <w:rStyle w:val="default"/>
          <w:rtl w:val="true"/>
        </w:rPr>
        <w:t xml:space="preserve"> </w:t>
      </w:r>
      <w:r>
        <w:rPr>
          <w:rStyle w:val="default"/>
          <w:rtl w:val="true"/>
        </w:rPr>
        <w:t>חודשים וכן לתקופה בת חודש ושבוע שבה שהה הנאשם במעצר</w:t>
      </w:r>
      <w:r>
        <w:rPr>
          <w:rStyle w:val="default"/>
          <w:rtl w:val="true"/>
        </w:rPr>
        <w:t xml:space="preserve">. </w:t>
      </w:r>
    </w:p>
    <w:p>
      <w:pPr>
        <w:pStyle w:val="Style15"/>
        <w:numPr>
          <w:ilvl w:val="0"/>
          <w:numId w:val="2"/>
        </w:numPr>
        <w:ind w:hanging="720" w:start="720" w:end="0"/>
        <w:jc w:val="both"/>
        <w:rPr>
          <w:rStyle w:val="default"/>
        </w:rPr>
      </w:pPr>
      <w:r>
        <w:rPr>
          <w:rtl w:val="true"/>
        </w:rPr>
        <w:t xml:space="preserve">עוד יש לתת את הדעת לשיקול </w:t>
      </w:r>
      <w:r>
        <w:rPr>
          <w:b/>
          <w:b/>
          <w:bCs/>
          <w:rtl w:val="true"/>
        </w:rPr>
        <w:t>הרתעת היחיד</w:t>
      </w:r>
      <w:r>
        <w:rPr>
          <w:rtl w:val="true"/>
        </w:rPr>
        <w:t xml:space="preserve"> בגדרו של המתחם</w:t>
      </w:r>
      <w:r>
        <w:rPr>
          <w:rtl w:val="true"/>
        </w:rPr>
        <w:t xml:space="preserve">, </w:t>
      </w:r>
      <w:r>
        <w:rPr>
          <w:rtl w:val="true"/>
        </w:rPr>
        <w:t xml:space="preserve">וזאת בשים לב </w:t>
      </w:r>
      <w:r>
        <w:rPr>
          <w:rStyle w:val="default"/>
          <w:rtl w:val="true"/>
        </w:rPr>
        <w:t>לגורמי הסיכון אותם מנה שירות המבחן ובכללם קשייו בהצבת גבולות</w:t>
      </w:r>
      <w:r>
        <w:rPr>
          <w:rStyle w:val="default"/>
          <w:rtl w:val="true"/>
        </w:rPr>
        <w:t xml:space="preserve">, </w:t>
      </w:r>
      <w:r>
        <w:rPr>
          <w:rStyle w:val="default"/>
          <w:rtl w:val="true"/>
        </w:rPr>
        <w:t>מיקוד שליטה חיצוני</w:t>
      </w:r>
      <w:r>
        <w:rPr>
          <w:rStyle w:val="default"/>
          <w:rtl w:val="true"/>
        </w:rPr>
        <w:t xml:space="preserve">, </w:t>
      </w:r>
      <w:r>
        <w:rPr>
          <w:rStyle w:val="default"/>
          <w:rtl w:val="true"/>
        </w:rPr>
        <w:t>קושי לווסת את דחפיו ונטייה לנגררות חברתית</w:t>
      </w:r>
      <w:r>
        <w:rPr>
          <w:rStyle w:val="default"/>
          <w:rtl w:val="true"/>
        </w:rPr>
        <w:t xml:space="preserve">. </w:t>
      </w:r>
      <w:r>
        <w:rPr>
          <w:rStyle w:val="default"/>
          <w:rtl w:val="true"/>
        </w:rPr>
        <w:t xml:space="preserve">כך גם יש להעניק משקל לשיקול </w:t>
      </w:r>
      <w:r>
        <w:rPr>
          <w:rStyle w:val="default"/>
          <w:b/>
          <w:b/>
          <w:bCs/>
          <w:rtl w:val="true"/>
        </w:rPr>
        <w:t>הרתעת הרבים</w:t>
      </w:r>
      <w:r>
        <w:rPr>
          <w:rStyle w:val="default"/>
          <w:rtl w:val="true"/>
        </w:rPr>
        <w:t xml:space="preserve">, </w:t>
      </w:r>
      <w:r>
        <w:rPr>
          <w:rStyle w:val="default"/>
          <w:rtl w:val="true"/>
        </w:rPr>
        <w:t>נוכח שכיחותן של עבירות הנשק אשר הפכו למכת מדינה</w:t>
      </w:r>
      <w:r>
        <w:rPr>
          <w:rStyle w:val="default"/>
          <w:rtl w:val="true"/>
        </w:rPr>
        <w:t xml:space="preserve">. </w:t>
      </w:r>
    </w:p>
    <w:p>
      <w:pPr>
        <w:pStyle w:val="Style15"/>
        <w:numPr>
          <w:ilvl w:val="0"/>
          <w:numId w:val="2"/>
        </w:numPr>
        <w:ind w:hanging="720" w:start="720" w:end="0"/>
        <w:jc w:val="both"/>
        <w:rPr/>
      </w:pPr>
      <w:r>
        <w:rPr>
          <w:rStyle w:val="default"/>
          <w:rtl w:val="true"/>
        </w:rPr>
        <w:t>באיזון בין השיקולים השונים</w:t>
      </w:r>
      <w:r>
        <w:rPr>
          <w:rStyle w:val="default"/>
          <w:rtl w:val="true"/>
        </w:rPr>
        <w:t xml:space="preserve">, </w:t>
      </w:r>
      <w:r>
        <w:rPr>
          <w:rStyle w:val="default"/>
          <w:rtl w:val="true"/>
        </w:rPr>
        <w:t>סבורני כי יש לגזור על הנאשם עונש החורג לקולה ממתחם העונש ההולם אך לא עד כדי עבודות שירות</w:t>
      </w:r>
      <w:r>
        <w:rPr>
          <w:rStyle w:val="default"/>
          <w:rtl w:val="true"/>
        </w:rPr>
        <w:t xml:space="preserve">, </w:t>
      </w:r>
      <w:r>
        <w:rPr>
          <w:rStyle w:val="default"/>
          <w:rtl w:val="true"/>
        </w:rPr>
        <w:t>לצד מאסר מותנה וקנס כספי</w:t>
      </w:r>
      <w:r>
        <w:rPr>
          <w:rStyle w:val="default"/>
          <w:rtl w:val="true"/>
        </w:rPr>
        <w:t xml:space="preserve">. </w:t>
      </w:r>
    </w:p>
    <w:p>
      <w:pPr>
        <w:pStyle w:val="ListNumber"/>
        <w:numPr>
          <w:ilvl w:val="0"/>
          <w:numId w:val="0"/>
        </w:numPr>
        <w:tabs>
          <w:tab w:val="left" w:pos="720" w:leader="none"/>
        </w:tabs>
        <w:ind w:hanging="0" w:start="0" w:end="0"/>
        <w:jc w:val="both"/>
        <w:rPr>
          <w:rFonts w:ascii="David" w:hAnsi="David" w:cs="David"/>
          <w:b/>
          <w:bCs/>
          <w:u w:val="single"/>
        </w:rPr>
      </w:pPr>
      <w:r>
        <w:rPr>
          <w:rFonts w:ascii="David" w:hAnsi="David"/>
          <w:b/>
          <w:b/>
          <w:bCs/>
          <w:u w:val="single"/>
          <w:rtl w:val="true"/>
        </w:rPr>
        <w:t>סוף דבר</w:t>
      </w:r>
    </w:p>
    <w:p>
      <w:pPr>
        <w:pStyle w:val="Style15"/>
        <w:numPr>
          <w:ilvl w:val="0"/>
          <w:numId w:val="2"/>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אני גוזר על הנאשם את העונשים הבאים</w:t>
      </w:r>
      <w:r>
        <w:rPr>
          <w:rtl w:val="true"/>
        </w:rPr>
        <w:t>:</w:t>
      </w:r>
    </w:p>
    <w:p>
      <w:pPr>
        <w:pStyle w:val="ListNumber"/>
        <w:numPr>
          <w:ilvl w:val="1"/>
          <w:numId w:val="2"/>
        </w:numPr>
        <w:tabs>
          <w:tab w:val="clear" w:pos="720"/>
          <w:tab w:val="left" w:pos="1286" w:leader="none"/>
        </w:tabs>
        <w:ind w:hanging="539" w:start="1287" w:end="0"/>
        <w:jc w:val="both"/>
        <w:rPr>
          <w:rStyle w:val="default"/>
          <w:rFonts w:ascii="David" w:hAnsi="David" w:cs="David"/>
        </w:rPr>
      </w:pPr>
      <w:r>
        <w:rPr>
          <w:rStyle w:val="default"/>
          <w:rFonts w:cs="David" w:ascii="David" w:hAnsi="David"/>
          <w:b/>
          <w:bCs/>
        </w:rPr>
        <w:t>19</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בניכוי ימי מעצרו החל מיום </w:t>
      </w:r>
      <w:r>
        <w:rPr>
          <w:rStyle w:val="default"/>
          <w:rFonts w:cs="David" w:ascii="David" w:hAnsi="David"/>
        </w:rPr>
        <w:t>15.5.20</w:t>
      </w:r>
      <w:r>
        <w:rPr>
          <w:rStyle w:val="default"/>
          <w:rFonts w:cs="David" w:ascii="David" w:hAnsi="David"/>
          <w:rtl w:val="true"/>
        </w:rPr>
        <w:t xml:space="preserve"> </w:t>
      </w:r>
      <w:r>
        <w:rPr>
          <w:rStyle w:val="default"/>
          <w:rFonts w:ascii="David" w:hAnsi="David"/>
          <w:rtl w:val="true"/>
        </w:rPr>
        <w:t xml:space="preserve">ועד ליום </w:t>
      </w:r>
      <w:r>
        <w:rPr>
          <w:rStyle w:val="default"/>
          <w:rFonts w:cs="David" w:ascii="David" w:hAnsi="David"/>
        </w:rPr>
        <w:t>22.6.20</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12</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 xml:space="preserve">לבל יעבור הנאשם במשך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שנים מיום שחרורו ממאסר כל עבירת נשק מסוג פשע</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5</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לבל יעבור הנאשם במשך שנתיים מיום שחרורו ממאסר כל עבירת נשק מסוג עוון</w:t>
      </w:r>
      <w:r>
        <w:rPr>
          <w:rStyle w:val="default"/>
          <w:rFonts w:cs="David" w:ascii="David" w:hAnsi="David"/>
          <w:rtl w:val="true"/>
        </w:rPr>
        <w:t xml:space="preserve">, </w:t>
      </w:r>
      <w:r>
        <w:rPr>
          <w:rStyle w:val="default"/>
          <w:rFonts w:ascii="David" w:hAnsi="David"/>
          <w:rtl w:val="true"/>
        </w:rPr>
        <w:t>או עבירה של החזקת סכין או אגרופן</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Fonts w:ascii="David" w:hAnsi="David" w:cs="David"/>
          <w:lang w:eastAsia="he-IL"/>
        </w:rPr>
      </w:pPr>
      <w:r>
        <w:rPr>
          <w:rStyle w:val="default"/>
          <w:rFonts w:ascii="David" w:hAnsi="David"/>
          <w:rtl w:val="true"/>
        </w:rPr>
        <w:t xml:space="preserve">קנס כספי בסך של </w:t>
      </w:r>
      <w:r>
        <w:rPr>
          <w:rStyle w:val="default"/>
          <w:rFonts w:cs="David" w:ascii="David" w:hAnsi="David"/>
        </w:rPr>
        <w:t>3,000</w:t>
      </w:r>
      <w:r>
        <w:rPr>
          <w:rStyle w:val="default"/>
          <w:rFonts w:cs="David" w:ascii="David" w:hAnsi="David"/>
          <w:rtl w:val="true"/>
        </w:rPr>
        <w:t xml:space="preserve"> ₪ </w:t>
      </w:r>
      <w:r>
        <w:rPr>
          <w:rStyle w:val="default"/>
          <w:rFonts w:ascii="David" w:hAnsi="David"/>
          <w:rtl w:val="true"/>
        </w:rPr>
        <w:t xml:space="preserve">או </w:t>
      </w:r>
      <w:r>
        <w:rPr>
          <w:rStyle w:val="default"/>
          <w:rFonts w:cs="David" w:ascii="David" w:hAnsi="David"/>
        </w:rPr>
        <w:t>30</w:t>
      </w:r>
      <w:r>
        <w:rPr>
          <w:rStyle w:val="default"/>
          <w:rFonts w:cs="David" w:ascii="David" w:hAnsi="David"/>
          <w:rtl w:val="true"/>
        </w:rPr>
        <w:t xml:space="preserve"> </w:t>
      </w:r>
      <w:r>
        <w:rPr>
          <w:rStyle w:val="default"/>
          <w:rFonts w:ascii="David" w:hAnsi="David"/>
          <w:rtl w:val="true"/>
        </w:rPr>
        <w:t>ימי מאסר תמורתו</w:t>
      </w:r>
      <w:r>
        <w:rPr>
          <w:rStyle w:val="default"/>
          <w:rFonts w:cs="David" w:ascii="David" w:hAnsi="David"/>
          <w:rtl w:val="true"/>
        </w:rPr>
        <w:t xml:space="preserve">. </w:t>
      </w:r>
      <w:r>
        <w:rPr>
          <w:rStyle w:val="default"/>
          <w:rFonts w:ascii="David" w:hAnsi="David"/>
          <w:rtl w:val="true"/>
        </w:rPr>
        <w:t>הקנס ישולם ב</w:t>
      </w:r>
      <w:r>
        <w:rPr>
          <w:rStyle w:val="default"/>
          <w:rFonts w:cs="David" w:ascii="David" w:hAnsi="David"/>
          <w:rtl w:val="true"/>
        </w:rPr>
        <w:t xml:space="preserve">-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תשלומים חודשיים שווים</w:t>
      </w:r>
      <w:r>
        <w:rPr>
          <w:rFonts w:ascii="David" w:hAnsi="David"/>
          <w:rtl w:val="true"/>
          <w:lang w:eastAsia="he-IL"/>
        </w:rPr>
        <w:t xml:space="preserve"> ורצופים</w:t>
      </w:r>
      <w:r>
        <w:rPr>
          <w:rFonts w:cs="David" w:ascii="David" w:hAnsi="David"/>
          <w:rtl w:val="true"/>
          <w:lang w:eastAsia="he-IL"/>
        </w:rPr>
        <w:t xml:space="preserve">, </w:t>
      </w:r>
      <w:r>
        <w:rPr>
          <w:rFonts w:ascii="David" w:hAnsi="David"/>
          <w:rtl w:val="true"/>
          <w:lang w:eastAsia="he-IL"/>
        </w:rPr>
        <w:t xml:space="preserve">שהראשון שבהם ביום </w:t>
      </w:r>
      <w:r>
        <w:rPr>
          <w:rFonts w:cs="David" w:ascii="David" w:hAnsi="David"/>
          <w:rtl w:val="true"/>
          <w:lang w:eastAsia="he-IL"/>
        </w:rPr>
        <w:t>.</w:t>
      </w:r>
      <w:r>
        <w:rPr>
          <w:rFonts w:cs="David" w:ascii="David" w:hAnsi="David"/>
          <w:lang w:eastAsia="he-IL"/>
        </w:rPr>
        <w:t>1.5.22</w:t>
      </w:r>
      <w:r>
        <w:rPr>
          <w:rFonts w:cs="David" w:ascii="David" w:hAnsi="David"/>
          <w:rtl w:val="true"/>
          <w:lang w:eastAsia="he-IL"/>
        </w:rPr>
        <w:t xml:space="preserve"> </w:t>
      </w:r>
      <w:r>
        <w:rPr>
          <w:rFonts w:ascii="David" w:hAnsi="David"/>
          <w:rtl w:val="true"/>
          <w:lang w:eastAsia="he-IL"/>
        </w:rPr>
        <w:t>אם לא ישולם תשלום כלשהו במועדו</w:t>
      </w:r>
      <w:r>
        <w:rPr>
          <w:rFonts w:cs="David" w:ascii="David" w:hAnsi="David"/>
          <w:rtl w:val="true"/>
          <w:lang w:eastAsia="he-IL"/>
        </w:rPr>
        <w:t xml:space="preserve">, </w:t>
      </w:r>
      <w:r>
        <w:rPr>
          <w:rFonts w:ascii="David" w:hAnsi="David"/>
          <w:rtl w:val="true"/>
          <w:lang w:eastAsia="he-IL"/>
        </w:rPr>
        <w:t>תעמוד היתרה לפירעון מיידי</w:t>
      </w:r>
      <w:r>
        <w:rPr>
          <w:rFonts w:cs="David" w:ascii="David" w:hAnsi="David"/>
          <w:rtl w:val="true"/>
          <w:lang w:eastAsia="he-IL"/>
        </w:rPr>
        <w:t>.</w:t>
      </w:r>
    </w:p>
    <w:p>
      <w:pPr>
        <w:pStyle w:val="Style15"/>
        <w:numPr>
          <w:ilvl w:val="0"/>
          <w:numId w:val="0"/>
        </w:numPr>
        <w:tabs>
          <w:tab w:val="left" w:pos="720" w:leader="none"/>
        </w:tabs>
        <w:ind w:hanging="0" w:start="720" w:end="0"/>
        <w:jc w:val="both"/>
        <w:rPr>
          <w:rFonts w:ascii="David" w:hAnsi="David" w:cs="David"/>
          <w:lang w:eastAsia="he-IL"/>
        </w:rPr>
      </w:pPr>
      <w:r>
        <w:rPr>
          <w:rFonts w:cs="David"/>
          <w:rtl w:val="true"/>
          <w:lang w:eastAsia="he-IL"/>
        </w:rPr>
      </w:r>
    </w:p>
    <w:p>
      <w:pPr>
        <w:pStyle w:val="Style15"/>
        <w:numPr>
          <w:ilvl w:val="0"/>
          <w:numId w:val="0"/>
        </w:numPr>
        <w:tabs>
          <w:tab w:val="left" w:pos="720" w:leader="none"/>
        </w:tabs>
        <w:ind w:hanging="0" w:start="720" w:end="0"/>
        <w:jc w:val="both"/>
        <w:rPr>
          <w:lang w:eastAsia="he-IL"/>
        </w:rPr>
      </w:pPr>
      <w:r>
        <w:rPr>
          <w:rtl w:val="true"/>
          <w:lang w:eastAsia="he-IL"/>
        </w:rPr>
        <w:t>תשומת לב השב</w:t>
      </w:r>
      <w:r>
        <w:rPr>
          <w:rtl w:val="true"/>
          <w:lang w:eastAsia="he-IL"/>
        </w:rPr>
        <w:t>"</w:t>
      </w:r>
      <w:r>
        <w:rPr>
          <w:rtl w:val="true"/>
          <w:lang w:eastAsia="he-IL"/>
        </w:rPr>
        <w:t>ס לסוגיה הרפואית</w:t>
      </w:r>
      <w:r>
        <w:rPr>
          <w:rtl w:val="true"/>
          <w:lang w:eastAsia="he-IL"/>
        </w:rPr>
        <w:t>-</w:t>
      </w:r>
      <w:r>
        <w:rPr>
          <w:rtl w:val="true"/>
          <w:lang w:eastAsia="he-IL"/>
        </w:rPr>
        <w:t>אסתטית הנוגעת לנאשם</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r>
    </w:p>
    <w:p>
      <w:pPr>
        <w:pStyle w:val="Style15"/>
        <w:numPr>
          <w:ilvl w:val="0"/>
          <w:numId w:val="0"/>
        </w:numPr>
        <w:tabs>
          <w:tab w:val="left" w:pos="720" w:leader="none"/>
        </w:tabs>
        <w:ind w:hanging="0" w:start="720" w:end="0"/>
        <w:jc w:val="both"/>
        <w:rPr>
          <w:rStyle w:val="default"/>
        </w:rPr>
      </w:pPr>
      <w:r>
        <w:rPr>
          <w:rtl w:val="true"/>
          <w:lang w:eastAsia="he-IL"/>
        </w:rPr>
        <w:t xml:space="preserve">הנאשם יתייצב לריצוי מאסרו בבית הסוהר הדרים ביום </w:t>
      </w:r>
      <w:r>
        <w:rPr>
          <w:rtl w:val="true"/>
          <w:lang w:eastAsia="he-IL"/>
        </w:rPr>
        <w:t xml:space="preserve"> </w:t>
      </w:r>
      <w:r>
        <w:rPr>
          <w:lang w:eastAsia="he-IL"/>
        </w:rPr>
        <w:t>10.5.22</w:t>
      </w:r>
      <w:r>
        <w:rPr>
          <w:rtl w:val="true"/>
          <w:lang w:eastAsia="he-IL"/>
        </w:rPr>
        <w:t xml:space="preserve"> </w:t>
      </w:r>
      <w:r>
        <w:rPr>
          <w:rtl w:val="true"/>
          <w:lang w:eastAsia="he-IL"/>
        </w:rPr>
        <w:t xml:space="preserve">עד השעה </w:t>
      </w:r>
      <w:r>
        <w:rPr>
          <w:lang w:eastAsia="he-IL"/>
        </w:rPr>
        <w:t>10:00</w:t>
      </w:r>
      <w:r>
        <w:rPr>
          <w:rtl w:val="true"/>
          <w:lang w:eastAsia="he-IL"/>
        </w:rPr>
        <w:t xml:space="preserve">, </w:t>
      </w:r>
      <w:r>
        <w:rPr>
          <w:rtl w:val="true"/>
          <w:lang w:eastAsia="he-IL"/>
        </w:rPr>
        <w:t>כשברשותו</w:t>
      </w:r>
      <w:r>
        <w:rPr>
          <w:rtl w:val="true"/>
          <w:lang w:eastAsia="he-IL"/>
        </w:rPr>
        <w:t xml:space="preserve"> תעודת זהות או דרכון וגזר הדין</w:t>
      </w:r>
      <w:r>
        <w:rPr>
          <w:rtl w:val="true"/>
          <w:lang w:eastAsia="he-IL"/>
        </w:rPr>
        <w:t xml:space="preserve">. </w:t>
      </w:r>
      <w:r>
        <w:rPr>
          <w:rtl w:val="true"/>
          <w:lang w:eastAsia="he-IL"/>
        </w:rPr>
        <w:t>על הנאשם לתאם את הכניסה למאסר</w:t>
      </w:r>
      <w:r>
        <w:rPr>
          <w:rtl w:val="true"/>
          <w:lang w:eastAsia="he-IL"/>
        </w:rPr>
        <w:t xml:space="preserve">, </w:t>
      </w:r>
      <w:r>
        <w:rPr>
          <w:rtl w:val="true"/>
          <w:lang w:eastAsia="he-IL"/>
        </w:rPr>
        <w:t>כולל האפשרות למיון מוקדם</w:t>
      </w:r>
      <w:r>
        <w:rPr>
          <w:rtl w:val="true"/>
          <w:lang w:eastAsia="he-IL"/>
        </w:rPr>
        <w:t xml:space="preserve">, </w:t>
      </w:r>
      <w:r>
        <w:rPr>
          <w:rtl w:val="true"/>
          <w:lang w:eastAsia="he-IL"/>
        </w:rPr>
        <w:t>עם ענף אבחון ומיון של שב</w:t>
      </w:r>
      <w:r>
        <w:rPr>
          <w:rtl w:val="true"/>
          <w:lang w:eastAsia="he-IL"/>
        </w:rPr>
        <w:t>"</w:t>
      </w:r>
      <w:r>
        <w:rPr>
          <w:rtl w:val="true"/>
          <w:lang w:eastAsia="he-IL"/>
        </w:rPr>
        <w:t>ס</w:t>
      </w:r>
      <w:r>
        <w:rPr>
          <w:rtl w:val="true"/>
          <w:lang w:eastAsia="he-IL"/>
        </w:rPr>
        <w:t xml:space="preserve">, </w:t>
      </w:r>
      <w:r>
        <w:rPr>
          <w:rtl w:val="true"/>
          <w:lang w:eastAsia="he-IL"/>
        </w:rPr>
        <w:t>טלפון</w:t>
      </w:r>
      <w:r>
        <w:rPr>
          <w:rtl w:val="true"/>
          <w:lang w:eastAsia="he-IL"/>
        </w:rPr>
        <w:t xml:space="preserve">: </w:t>
      </w:r>
      <w:r>
        <w:rPr>
          <w:lang w:eastAsia="he-IL"/>
        </w:rPr>
        <w:t>08-9787377</w:t>
      </w:r>
      <w:r>
        <w:rPr>
          <w:rtl w:val="true"/>
          <w:lang w:eastAsia="he-IL"/>
        </w:rPr>
        <w:t xml:space="preserve">, </w:t>
      </w:r>
      <w:r>
        <w:rPr>
          <w:lang w:eastAsia="he-IL"/>
        </w:rPr>
        <w:t>08-9787336</w:t>
      </w:r>
      <w:r>
        <w:rPr>
          <w:rtl w:val="true"/>
          <w:lang w:eastAsia="he-IL"/>
        </w:rPr>
        <w:t>.</w:t>
      </w:r>
    </w:p>
    <w:p>
      <w:pPr>
        <w:pStyle w:val="Style15"/>
        <w:numPr>
          <w:ilvl w:val="0"/>
          <w:numId w:val="0"/>
        </w:numPr>
        <w:tabs>
          <w:tab w:val="left" w:pos="720" w:leader="none"/>
        </w:tabs>
        <w:ind w:hanging="0" w:start="720" w:end="0"/>
        <w:jc w:val="both"/>
        <w:rPr>
          <w:lang w:eastAsia="he-IL"/>
        </w:rPr>
      </w:pPr>
      <w:r>
        <w:rPr>
          <w:rtl w:val="true"/>
          <w:lang w:eastAsia="he-IL"/>
        </w:rPr>
        <w:t>מזכירות בית המשפט תמציא העתק גזר דין לשירות המבחן</w:t>
      </w:r>
      <w:r>
        <w:rPr>
          <w:rtl w:val="true"/>
          <w:lang w:eastAsia="he-IL"/>
        </w:rPr>
        <w:t>.</w:t>
      </w:r>
    </w:p>
    <w:p>
      <w:pPr>
        <w:pStyle w:val="ListNumber"/>
        <w:numPr>
          <w:ilvl w:val="0"/>
          <w:numId w:val="0"/>
        </w:numPr>
        <w:tabs>
          <w:tab w:val="left" w:pos="720" w:leader="none"/>
        </w:tabs>
        <w:ind w:firstLine="360" w:start="0" w:end="0"/>
        <w:jc w:val="both"/>
        <w:rPr>
          <w:lang w:eastAsia="he-IL"/>
        </w:rPr>
      </w:pP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color w:val="FFFFFF"/>
          <w:sz w:val="2"/>
          <w:szCs w:val="2"/>
        </w:rPr>
      </w:pPr>
      <w:r>
        <w:rPr>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ל</w:t>
      </w:r>
      <w:r>
        <w:rPr>
          <w:rFonts w:cs="Arial" w:ascii="Arial" w:hAnsi="Arial"/>
          <w:b/>
          <w:bCs/>
          <w:sz w:val="26"/>
          <w:szCs w:val="26"/>
          <w:rtl w:val="true"/>
        </w:rPr>
        <w:t xml:space="preserve">' </w:t>
      </w:r>
      <w:r>
        <w:rPr>
          <w:rFonts w:ascii="Arial" w:hAnsi="Arial" w:cs="Arial"/>
          <w:b/>
          <w:b/>
          <w:bCs/>
          <w:sz w:val="26"/>
          <w:sz w:val="26"/>
          <w:szCs w:val="26"/>
          <w:rtl w:val="true"/>
        </w:rPr>
        <w:t>אדר א</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03</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10"/>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51473-05-20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עודי חאג יחיא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720"/>
        </w:tabs>
        <w:ind w:start="720" w:hanging="720"/>
      </w:pPr>
      <w:rPr>
        <w:b w:val="false"/>
        <w:bCs w:val="false"/>
      </w:rPr>
    </w:lvl>
    <w:lvl w:ilvl="1">
      <w:start w:val="1"/>
      <w:numFmt w:val="hebrew1"/>
      <w:lvlText w:val="%2."/>
      <w:lvlJc w:val="start"/>
      <w:pPr>
        <w:tabs>
          <w:tab w:val="num" w:pos="1620"/>
        </w:tabs>
        <w:ind w:start="1620" w:hanging="360"/>
      </w:pPr>
      <w:rPr>
        <w:b w:val="false"/>
        <w:bCs w:val="false"/>
      </w:rPr>
    </w:lvl>
    <w:lvl w:ilvl="2">
      <w:start w:val="1"/>
      <w:numFmt w:val="decimal"/>
      <w:lvlText w:val="(%3)"/>
      <w:lvlJc w:val="start"/>
      <w:pPr>
        <w:tabs>
          <w:tab w:val="num" w:pos="2340"/>
        </w:tabs>
        <w:ind w:start="2340" w:hanging="36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 TargetMode="External"/><Relationship Id="rId4" Type="http://schemas.openxmlformats.org/officeDocument/2006/relationships/hyperlink" Target="http://www.nevo.co.il/law/70301/40d.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86.a" TargetMode="External"/><Relationship Id="rId7" Type="http://schemas.openxmlformats.org/officeDocument/2006/relationships/hyperlink" Target="http://www.nevo.co.il/law/70301/40jc"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7208839" TargetMode="External"/><Relationship Id="rId11" Type="http://schemas.openxmlformats.org/officeDocument/2006/relationships/hyperlink" Target="http://www.nevo.co.il/law/70301/186.a" TargetMode="External"/><Relationship Id="rId12" Type="http://schemas.openxmlformats.org/officeDocument/2006/relationships/hyperlink" Target="http://www.nevo.co.il/case/27309272" TargetMode="External"/><Relationship Id="rId13" Type="http://schemas.openxmlformats.org/officeDocument/2006/relationships/hyperlink" Target="http://www.nevo.co.il/case/27907602" TargetMode="External"/><Relationship Id="rId14" Type="http://schemas.openxmlformats.org/officeDocument/2006/relationships/hyperlink" Target="http://www.nevo.co.il/case/27734980" TargetMode="External"/><Relationship Id="rId15" Type="http://schemas.openxmlformats.org/officeDocument/2006/relationships/hyperlink" Target="http://www.nevo.co.il/law/70301/5"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27734980" TargetMode="External"/><Relationship Id="rId18" Type="http://schemas.openxmlformats.org/officeDocument/2006/relationships/hyperlink" Target="http://www.nevo.co.il/case/27513376" TargetMode="External"/><Relationship Id="rId19" Type="http://schemas.openxmlformats.org/officeDocument/2006/relationships/hyperlink" Target="http://www.nevo.co.il/case/28152132" TargetMode="External"/><Relationship Id="rId20" Type="http://schemas.openxmlformats.org/officeDocument/2006/relationships/hyperlink" Target="http://www.nevo.co.il/case/27894607" TargetMode="External"/><Relationship Id="rId21" Type="http://schemas.openxmlformats.org/officeDocument/2006/relationships/hyperlink" Target="http://www.nevo.co.il/case/27911655" TargetMode="External"/><Relationship Id="rId22" Type="http://schemas.openxmlformats.org/officeDocument/2006/relationships/hyperlink" Target="http://www.nevo.co.il/case/24140726" TargetMode="External"/><Relationship Id="rId23" Type="http://schemas.openxmlformats.org/officeDocument/2006/relationships/hyperlink" Target="http://www.nevo.co.il/case/22006503" TargetMode="External"/><Relationship Id="rId24" Type="http://schemas.openxmlformats.org/officeDocument/2006/relationships/hyperlink" Target="http://www.nevo.co.il/case/24269595" TargetMode="External"/><Relationship Id="rId25" Type="http://schemas.openxmlformats.org/officeDocument/2006/relationships/hyperlink" Target="http://www.nevo.co.il/case/27716369" TargetMode="External"/><Relationship Id="rId26" Type="http://schemas.openxmlformats.org/officeDocument/2006/relationships/hyperlink" Target="http://www.nevo.co.il/case/25517429" TargetMode="External"/><Relationship Id="rId27" Type="http://schemas.openxmlformats.org/officeDocument/2006/relationships/hyperlink" Target="http://www.nevo.co.il/case/27503154" TargetMode="External"/><Relationship Id="rId28" Type="http://schemas.openxmlformats.org/officeDocument/2006/relationships/hyperlink" Target="http://www.nevo.co.il/case/24319926"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40jc" TargetMode="External"/><Relationship Id="rId31" Type="http://schemas.openxmlformats.org/officeDocument/2006/relationships/hyperlink" Target="http://www.nevo.co.il/law/70301/40d.a" TargetMode="External"/><Relationship Id="rId32" Type="http://schemas.openxmlformats.org/officeDocument/2006/relationships/hyperlink" Target="http://www.nevo.co.il/case/22938500" TargetMode="External"/><Relationship Id="rId33" Type="http://schemas.openxmlformats.org/officeDocument/2006/relationships/hyperlink" Target="http://www.nevo.co.il/law/70301/40d.a" TargetMode="External"/><Relationship Id="rId34" Type="http://schemas.openxmlformats.org/officeDocument/2006/relationships/hyperlink" Target="http://www.nevo.co.il/case/27571816"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2023-03-19T15:15:00Z</dcterms:created>
  <dc:creator> </dc:creator>
  <dc:description/>
  <cp:keywords/>
  <dc:language>en-IL</dc:language>
  <cp:lastModifiedBy>h1</cp:lastModifiedBy>
  <dcterms:modified xsi:type="dcterms:W3CDTF">2023-03-19T15:15:00Z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עודי חאג יחיא</vt:lpwstr>
  </property>
  <property fmtid="{D5CDD505-2E9C-101B-9397-08002B2CF9AE}" pid="4" name="CASESLISTTMP1">
    <vt:lpwstr>27208839;27309272;27907602;27734980:2;27513376;28152132;27894607;27911655;24140726;22006503;24269595;27716369;25517429;27503154;24319926;22938500;27571816</vt:lpwstr>
  </property>
  <property fmtid="{D5CDD505-2E9C-101B-9397-08002B2CF9AE}" pid="5" name="CITY">
    <vt:lpwstr>מרכז</vt:lpwstr>
  </property>
  <property fmtid="{D5CDD505-2E9C-101B-9397-08002B2CF9AE}" pid="6" name="DATE">
    <vt:lpwstr>20220303</vt:lpwstr>
  </property>
  <property fmtid="{D5CDD505-2E9C-101B-9397-08002B2CF9AE}" pid="7" name="ISABSTRACT">
    <vt:lpwstr>Y</vt:lpwstr>
  </property>
  <property fmtid="{D5CDD505-2E9C-101B-9397-08002B2CF9AE}" pid="8" name="JUDGE">
    <vt:lpwstr>עמי קובו</vt:lpwstr>
  </property>
  <property fmtid="{D5CDD505-2E9C-101B-9397-08002B2CF9AE}" pid="9" name="LAWLISTTMP1">
    <vt:lpwstr>70301/144.b;186.a;005;40jc;040d.a:2</vt:lpwstr>
  </property>
  <property fmtid="{D5CDD505-2E9C-101B-9397-08002B2CF9AE}" pid="10" name="LAWYER">
    <vt:lpwstr>נתנאל בוג'ו;אילן חכם</vt:lpwstr>
  </property>
  <property fmtid="{D5CDD505-2E9C-101B-9397-08002B2CF9AE}" pid="11" name="NEWPARTA">
    <vt:lpwstr>51473</vt:lpwstr>
  </property>
  <property fmtid="{D5CDD505-2E9C-101B-9397-08002B2CF9AE}" pid="12" name="NEWPARTB">
    <vt:lpwstr>05</vt:lpwstr>
  </property>
  <property fmtid="{D5CDD505-2E9C-101B-9397-08002B2CF9AE}" pid="13" name="NEWPARTC">
    <vt:lpwstr>20</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2</vt:lpwstr>
  </property>
  <property fmtid="{D5CDD505-2E9C-101B-9397-08002B2CF9AE}" pid="17" name="TYPE_ABS_DATE">
    <vt:lpwstr>390020220303</vt:lpwstr>
  </property>
  <property fmtid="{D5CDD505-2E9C-101B-9397-08002B2CF9AE}" pid="18" name="TYPE_N_DATE">
    <vt:lpwstr>39020220303</vt:lpwstr>
  </property>
  <property fmtid="{D5CDD505-2E9C-101B-9397-08002B2CF9AE}" pid="19" name="WORDNUMPAGES">
    <vt:lpwstr>13</vt:lpwstr>
  </property>
</Properties>
</file>