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51607-08-21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רעד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2022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השופטת מרב גרינברג</w:t>
            </w:r>
            <w:r>
              <w:rPr>
                <w:rStyle w:val="TimesNewRomanTimesNewRoman"/>
                <w:bCs/>
                <w:szCs w:val="26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אחמד רעד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sz w:val="4"/>
          <w:szCs w:val="4"/>
          <w:u w:val="none"/>
        </w:rPr>
      </w:pPr>
      <w:r>
        <w:rPr>
          <w:rFonts w:eastAsia="Times New Roman"/>
          <w:b w:val="false"/>
          <w:bCs w:val="false"/>
          <w:sz w:val="4"/>
          <w:szCs w:val="4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 טל שילוני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מוחמד רעד  </w:t>
      </w:r>
    </w:p>
    <w:p>
      <w:pPr>
        <w:pStyle w:val="12"/>
        <w:ind w:end="0"/>
        <w:jc w:val="start"/>
        <w:rPr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הובא באמצעות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ס</w:t>
      </w:r>
    </w:p>
    <w:p>
      <w:pPr>
        <w:pStyle w:val="12"/>
        <w:ind w:end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true"/>
        </w:rPr>
      </w:r>
    </w:p>
    <w:p>
      <w:pPr>
        <w:pStyle w:val="12"/>
        <w:ind w:end="0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  <w:rtl w:val="true"/>
        </w:rPr>
      </w:r>
      <w:bookmarkStart w:id="4" w:name="Links_Kitvei_Start"/>
      <w:bookmarkStart w:id="5" w:name="Links_Kitvei_Start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6" w:name="Links_Kitvei_Start"/>
      <w:bookmarkEnd w:id="6"/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u w:val="none"/>
            <w:rtl w:val="true"/>
          </w:rPr>
          <w:t>מרדכי בן דרור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בית המשפט העליון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מבנה חדש והערכות חדשה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המשפט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15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7" w:name="LawTable"/>
      <w:bookmarkStart w:id="8" w:name="Links_Kitvei_End"/>
      <w:bookmarkStart w:id="9" w:name="LawTable"/>
      <w:bookmarkStart w:id="10" w:name="Links_Kitvei_End"/>
      <w:bookmarkEnd w:id="9"/>
      <w:bookmarkEnd w:id="10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12"/>
        <w:ind w:end="0"/>
        <w:jc w:val="center"/>
        <w:rPr>
          <w:rFonts w:ascii="Arial" w:hAnsi="Arial" w:eastAsia="Times New Roman" w:cs="Arial"/>
          <w:sz w:val="28"/>
          <w:szCs w:val="28"/>
        </w:rPr>
      </w:pPr>
      <w:bookmarkStart w:id="13" w:name="PsakDin"/>
      <w:bookmarkEnd w:id="13"/>
      <w:r>
        <w:rPr>
          <w:rFonts w:ascii="Arial" w:hAnsi="Arial" w:eastAsia="Times New Roman" w:cs="Arial"/>
          <w:sz w:val="28"/>
          <w:sz w:val="28"/>
          <w:szCs w:val="28"/>
          <w:rtl w:val="true"/>
        </w:rPr>
        <w:t>גזר דין</w:t>
      </w:r>
    </w:p>
    <w:p>
      <w:pPr>
        <w:pStyle w:val="12"/>
        <w:ind w:end="0"/>
        <w:jc w:val="center"/>
        <w:rPr>
          <w:rFonts w:ascii="David" w:hAnsi="David" w:eastAsia="Times New Roman" w:cs="David"/>
          <w:b w:val="false"/>
          <w:bCs w:val="false"/>
          <w:sz w:val="28"/>
          <w:szCs w:val="28"/>
          <w:u w:val="none"/>
        </w:rPr>
      </w:pPr>
      <w:r>
        <w:rPr>
          <w:rFonts w:eastAsia="Times New Roman" w:cs="David" w:ascii="David" w:hAnsi="David"/>
          <w:b w:val="false"/>
          <w:bCs w:val="false"/>
          <w:sz w:val="28"/>
          <w:szCs w:val="28"/>
          <w:u w:val="none"/>
          <w:rtl w:val="true"/>
        </w:rPr>
      </w:r>
      <w:bookmarkStart w:id="14" w:name="PsakDin"/>
      <w:bookmarkStart w:id="15" w:name="PsakDin"/>
      <w:bookmarkEnd w:id="15"/>
    </w:p>
    <w:p>
      <w:pPr>
        <w:pStyle w:val="12"/>
        <w:ind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none"/>
        </w:rPr>
      </w:pPr>
      <w:r>
        <w:rPr>
          <w:rFonts w:cs="David"/>
          <w:b/>
          <w:bCs/>
          <w:u w:val="non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bookmarkStart w:id="16" w:name="ABSTRACT_START"/>
      <w:bookmarkEnd w:id="16"/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בעובדות כתב אישום מתוקן בעבירת החזקת נשק</w:t>
      </w:r>
      <w:r>
        <w:rPr>
          <w:rtl w:val="true"/>
        </w:rPr>
        <w:t xml:space="preserve">, </w:t>
      </w:r>
      <w:r>
        <w:rPr>
          <w:rtl w:val="true"/>
        </w:rPr>
        <w:t>תחמושת ואביזרי נשק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לפי </w:t>
      </w:r>
      <w:hyperlink r:id="rId6">
        <w:r>
          <w:rPr>
            <w:rStyle w:val="Hyperlink"/>
            <w:b/>
            <w:b/>
            <w:bCs/>
            <w:rtl w:val="true"/>
          </w:rPr>
          <w:t xml:space="preserve">סעיף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 וסיפא ל</w:t>
      </w:r>
      <w:hyperlink r:id="rId7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. </w:t>
      </w:r>
      <w:bookmarkStart w:id="17" w:name="ABSTRACT_END"/>
      <w:bookmarkEnd w:id="17"/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כמפורט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עובר ליום </w:t>
      </w:r>
      <w:r>
        <w:rPr/>
        <w:t>15.8.21</w:t>
      </w:r>
      <w:r>
        <w:rPr>
          <w:rtl w:val="true"/>
        </w:rPr>
        <w:t xml:space="preserve">, </w:t>
      </w:r>
      <w:r>
        <w:rPr>
          <w:rtl w:val="true"/>
        </w:rPr>
        <w:t>החזיק הנאשם בביתו נשק ותחמושת כדלקמן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 xml:space="preserve">על גג ביתו </w:t>
      </w:r>
      <w:r>
        <w:rPr>
          <w:b/>
          <w:b/>
          <w:bCs/>
          <w:rtl w:val="true"/>
        </w:rPr>
        <w:t xml:space="preserve">תת מקלע מסוג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קרלו</w:t>
      </w:r>
      <w:r>
        <w:rPr>
          <w:rtl w:val="true"/>
        </w:rPr>
        <w:t xml:space="preserve">", </w:t>
      </w:r>
      <w:r>
        <w:rPr>
          <w:rtl w:val="true"/>
        </w:rPr>
        <w:t>בתוכו מחסנית ריקה</w:t>
      </w:r>
      <w:r>
        <w:rPr>
          <w:rtl w:val="true"/>
        </w:rPr>
        <w:t xml:space="preserve">, </w:t>
      </w:r>
      <w:r>
        <w:rPr>
          <w:rtl w:val="true"/>
        </w:rPr>
        <w:t xml:space="preserve">חמישה כדורי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וחלקי נשק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במחסן שמצוי סמוך לבית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מטען נפץ מאולתר</w:t>
      </w:r>
      <w:r>
        <w:rPr>
          <w:rtl w:val="true"/>
        </w:rPr>
        <w:t xml:space="preserve"> בתוך שקית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תת מקלע מסוג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קרלו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שלוש מחסניות תואמות</w:t>
      </w:r>
      <w:r>
        <w:rPr>
          <w:rtl w:val="true"/>
        </w:rPr>
        <w:t xml:space="preserve">, </w:t>
      </w:r>
      <w:r>
        <w:rPr>
          <w:rtl w:val="true"/>
        </w:rPr>
        <w:t xml:space="preserve">ותשעה כדורי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rtl w:val="true"/>
        </w:rPr>
        <w:t xml:space="preserve">ביום </w:t>
      </w:r>
      <w:r>
        <w:rPr/>
        <w:t>24.5.22</w:t>
      </w:r>
      <w:r>
        <w:rPr>
          <w:rtl w:val="true"/>
        </w:rPr>
        <w:t xml:space="preserve"> </w:t>
      </w:r>
      <w:r>
        <w:rPr>
          <w:rtl w:val="true"/>
        </w:rPr>
        <w:t>הציגו הצדדים הסדר דיוני</w:t>
      </w:r>
      <w:r>
        <w:rPr>
          <w:rtl w:val="true"/>
        </w:rPr>
        <w:t xml:space="preserve">, </w:t>
      </w:r>
      <w:r>
        <w:rPr>
          <w:rtl w:val="true"/>
        </w:rPr>
        <w:t>ללא הסכמות עונשיות</w:t>
      </w:r>
      <w:r>
        <w:rPr>
          <w:rtl w:val="true"/>
        </w:rPr>
        <w:t xml:space="preserve">, </w:t>
      </w:r>
      <w:r>
        <w:rPr>
          <w:rtl w:val="true"/>
        </w:rPr>
        <w:t>לפיו הנאשם יודה ויורשע בעובדות כתב אישום מתוקן</w:t>
      </w:r>
      <w:r>
        <w:rPr>
          <w:rtl w:val="true"/>
        </w:rPr>
        <w:t xml:space="preserve">,  </w:t>
      </w:r>
      <w:r>
        <w:rPr>
          <w:rtl w:val="true"/>
        </w:rPr>
        <w:t>הנאשם הופנה לתסקיר חובה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עיקרי תסקיר שירות המבחן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נעדר הרשעות קודמות</w:t>
      </w:r>
      <w:r>
        <w:rPr>
          <w:rtl w:val="true"/>
        </w:rPr>
        <w:t xml:space="preserve">, </w:t>
      </w:r>
      <w:r>
        <w:rPr>
          <w:rtl w:val="true"/>
        </w:rPr>
        <w:t>אינו יודע קרוא וכתוב</w:t>
      </w:r>
      <w:r>
        <w:rPr>
          <w:rtl w:val="true"/>
        </w:rPr>
        <w:t xml:space="preserve">, </w:t>
      </w:r>
      <w:r>
        <w:rPr>
          <w:rtl w:val="true"/>
        </w:rPr>
        <w:t>עובר למעצרו עבד בעבודות שונות בתחום תברואה ואחזקה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 למשפחה טובה</w:t>
      </w:r>
      <w:r>
        <w:rPr>
          <w:rtl w:val="true"/>
        </w:rPr>
        <w:t xml:space="preserve">, </w:t>
      </w:r>
      <w:r>
        <w:rPr>
          <w:rtl w:val="true"/>
        </w:rPr>
        <w:t>תפקודם תקין</w:t>
      </w:r>
      <w:r>
        <w:rPr>
          <w:rtl w:val="true"/>
        </w:rPr>
        <w:t xml:space="preserve">. </w:t>
      </w:r>
      <w:r>
        <w:rPr>
          <w:rtl w:val="true"/>
        </w:rPr>
        <w:t>עקב קשיים לימודיים נשר ממסגרת החינוך בכיתה ח</w:t>
      </w:r>
      <w:r>
        <w:rPr>
          <w:rtl w:val="true"/>
        </w:rPr>
        <w:t xml:space="preserve">' </w:t>
      </w:r>
      <w:r>
        <w:rPr>
          <w:rtl w:val="true"/>
        </w:rPr>
        <w:t>ומאז מסייע לאביו  בעבודות חקלאיות ובהמשך עבד בפינוי אשפה</w:t>
      </w:r>
      <w:r>
        <w:rPr>
          <w:rtl w:val="true"/>
        </w:rPr>
        <w:t xml:space="preserve">. </w:t>
      </w:r>
      <w:r>
        <w:rPr>
          <w:rtl w:val="true"/>
        </w:rPr>
        <w:t>בהתייחסותו לביצוע העבירה מסר גרסה מתממת</w:t>
      </w:r>
      <w:r>
        <w:rPr>
          <w:rtl w:val="true"/>
        </w:rPr>
        <w:t xml:space="preserve">, </w:t>
      </w:r>
      <w:r>
        <w:rPr>
          <w:rtl w:val="true"/>
        </w:rPr>
        <w:t>לפיה מצא את הנשק וחלקיו בערימת זבל במהלך עבודתו</w:t>
      </w:r>
      <w:r>
        <w:rPr>
          <w:rtl w:val="true"/>
        </w:rPr>
        <w:t xml:space="preserve">. </w:t>
      </w:r>
      <w:r>
        <w:rPr>
          <w:rtl w:val="true"/>
        </w:rPr>
        <w:t>הנאשם הביע חרטה בגין ביצוע העבירה</w:t>
      </w:r>
      <w:r>
        <w:rPr>
          <w:rtl w:val="true"/>
        </w:rPr>
        <w:t xml:space="preserve">, </w:t>
      </w:r>
      <w:r>
        <w:rPr>
          <w:rtl w:val="true"/>
        </w:rPr>
        <w:t>וביטא נכונות מילולית להשתלב בהליך טיפולי</w:t>
      </w:r>
      <w:r>
        <w:rPr>
          <w:rtl w:val="true"/>
        </w:rPr>
        <w:t xml:space="preserve">. </w:t>
      </w:r>
      <w:r>
        <w:rPr>
          <w:rtl w:val="true"/>
        </w:rPr>
        <w:t>תפקודו בבית המעצר תקין</w:t>
      </w:r>
      <w:r>
        <w:rPr>
          <w:rtl w:val="true"/>
        </w:rPr>
        <w:t xml:space="preserve">, </w:t>
      </w:r>
      <w:r>
        <w:rPr>
          <w:rtl w:val="true"/>
        </w:rPr>
        <w:t>משולב במחלקת חינוך</w:t>
      </w:r>
      <w:r>
        <w:rPr>
          <w:rtl w:val="true"/>
        </w:rPr>
        <w:t xml:space="preserve">, </w:t>
      </w:r>
      <w:r>
        <w:rPr>
          <w:rtl w:val="true"/>
        </w:rPr>
        <w:t>נמצא בקשר מעקבי עם עובדת סוציאלית והחל טיפול קבוצתי</w:t>
      </w:r>
      <w:r>
        <w:rPr>
          <w:rtl w:val="true"/>
        </w:rPr>
        <w:t xml:space="preserve">. </w:t>
      </w:r>
      <w:r>
        <w:rPr>
          <w:rtl w:val="true"/>
        </w:rPr>
        <w:t>עוד עלה</w:t>
      </w:r>
      <w:r>
        <w:rPr>
          <w:rtl w:val="true"/>
        </w:rPr>
        <w:t xml:space="preserve">, </w:t>
      </w:r>
      <w:r>
        <w:rPr>
          <w:rtl w:val="true"/>
        </w:rPr>
        <w:t>כי משתמש בסמים מזה תקופה ממושכת</w:t>
      </w:r>
      <w:r>
        <w:rPr>
          <w:rtl w:val="true"/>
        </w:rPr>
        <w:t xml:space="preserve">, </w:t>
      </w:r>
      <w:r>
        <w:rPr>
          <w:rtl w:val="true"/>
        </w:rPr>
        <w:t>כשלהתרשמות שירות המבחן עולה תמונה של תלות והתמכרות משמעותית</w:t>
      </w:r>
      <w:r>
        <w:rPr>
          <w:rtl w:val="true"/>
        </w:rPr>
        <w:t xml:space="preserve">, </w:t>
      </w:r>
      <w:r>
        <w:rPr>
          <w:rtl w:val="true"/>
        </w:rPr>
        <w:t>אליה אינו ער</w:t>
      </w:r>
      <w:r>
        <w:rPr>
          <w:rtl w:val="true"/>
        </w:rPr>
        <w:t xml:space="preserve">. </w:t>
      </w:r>
      <w:r>
        <w:rPr>
          <w:rtl w:val="true"/>
        </w:rPr>
        <w:t>בשל הסיכון במצבו</w:t>
      </w:r>
      <w:r>
        <w:rPr>
          <w:rtl w:val="true"/>
        </w:rPr>
        <w:t xml:space="preserve">, </w:t>
      </w:r>
      <w:r>
        <w:rPr>
          <w:rtl w:val="true"/>
        </w:rPr>
        <w:t>לא בא שירות המבחן בהמלצה לשחרורו ממעצר</w:t>
      </w:r>
      <w:r>
        <w:rPr>
          <w:rtl w:val="true"/>
        </w:rPr>
        <w:t xml:space="preserve">. </w:t>
      </w:r>
      <w:r>
        <w:rPr>
          <w:rtl w:val="true"/>
        </w:rPr>
        <w:t>להערכתם</w:t>
      </w:r>
      <w:r>
        <w:rPr>
          <w:rtl w:val="true"/>
        </w:rPr>
        <w:t xml:space="preserve">, </w:t>
      </w:r>
      <w:r>
        <w:rPr>
          <w:rtl w:val="true"/>
        </w:rPr>
        <w:t>מדובר בבחור צעיר המאופיין בערך עצמי נמוך</w:t>
      </w:r>
      <w:r>
        <w:rPr>
          <w:rtl w:val="true"/>
        </w:rPr>
        <w:t xml:space="preserve">, </w:t>
      </w:r>
      <w:r>
        <w:rPr>
          <w:rtl w:val="true"/>
        </w:rPr>
        <w:t>חשוף לגורמים עבריניים</w:t>
      </w:r>
      <w:r>
        <w:rPr>
          <w:rtl w:val="true"/>
        </w:rPr>
        <w:t xml:space="preserve">, </w:t>
      </w:r>
      <w:r>
        <w:rPr>
          <w:rtl w:val="true"/>
        </w:rPr>
        <w:t>עוד התרשמו משיתוף פעולה חלקי ומגמתי</w:t>
      </w:r>
      <w:r>
        <w:rPr>
          <w:rtl w:val="true"/>
        </w:rPr>
        <w:t xml:space="preserve">, </w:t>
      </w:r>
      <w:r>
        <w:rPr>
          <w:rtl w:val="true"/>
        </w:rPr>
        <w:t>כאשר רב הנסתר על הגלוי באשר לטיב קשריו השוליים ולמניעים שעמדו ברקע ביצוע העבירה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 בא בהמלצה שיקומית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והמליץ להטיל עליו ענישה מוחשית ומרתיעה שתשקף את חומרת מעשיו ויתכן ותסייע להפחתת הסיכון להישנות 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עיקרי טיעוני הצדדים 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טל שילוני</w:t>
      </w:r>
      <w:r>
        <w:rPr>
          <w:rtl w:val="true"/>
        </w:rPr>
        <w:t xml:space="preserve">, </w:t>
      </w:r>
      <w:r>
        <w:rPr>
          <w:rtl w:val="true"/>
        </w:rPr>
        <w:t>עמדה על חומרת המעשים שביצע הנאשם</w:t>
      </w:r>
      <w:r>
        <w:rPr>
          <w:rtl w:val="true"/>
        </w:rPr>
        <w:t xml:space="preserve">, </w:t>
      </w:r>
      <w:r>
        <w:rPr>
          <w:rtl w:val="true"/>
        </w:rPr>
        <w:t>כשלדבריה מדובר ב</w:t>
      </w:r>
      <w:r>
        <w:rPr>
          <w:rtl w:val="true"/>
        </w:rPr>
        <w:t>"</w:t>
      </w:r>
      <w:r>
        <w:rPr>
          <w:rtl w:val="true"/>
        </w:rPr>
        <w:t>עליית מדרגה</w:t>
      </w:r>
      <w:r>
        <w:rPr>
          <w:rtl w:val="true"/>
        </w:rPr>
        <w:t xml:space="preserve">" </w:t>
      </w:r>
      <w:r>
        <w:rPr>
          <w:rtl w:val="true"/>
        </w:rPr>
        <w:t>ביחס לתיקי נשק אחרים</w:t>
      </w:r>
      <w:r>
        <w:rPr>
          <w:rtl w:val="true"/>
        </w:rPr>
        <w:t xml:space="preserve">. </w:t>
      </w:r>
      <w:r>
        <w:rPr>
          <w:rtl w:val="true"/>
        </w:rPr>
        <w:t>עוד עמדה בטיעוניה על חומרת עבירות הנשק</w:t>
      </w:r>
      <w:r>
        <w:rPr>
          <w:rtl w:val="true"/>
        </w:rPr>
        <w:t xml:space="preserve">, </w:t>
      </w:r>
      <w:r>
        <w:rPr>
          <w:rtl w:val="true"/>
        </w:rPr>
        <w:t>הערכים המוגנים שנפגעו ופוטנציאל הנזק הרב שעלול היה להיגרם מהחזקת נשק בלתי חוקי</w:t>
      </w:r>
      <w:r>
        <w:rPr>
          <w:rtl w:val="true"/>
        </w:rPr>
        <w:t xml:space="preserve">, </w:t>
      </w:r>
      <w:r>
        <w:rPr>
          <w:rtl w:val="true"/>
        </w:rPr>
        <w:t>ובפרט מהחזקת מטען מאולתר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בשים לב להחזקת סוגים שונים של כלי נשק</w:t>
      </w:r>
      <w:r>
        <w:rPr>
          <w:rtl w:val="true"/>
        </w:rPr>
        <w:t xml:space="preserve">, </w:t>
      </w:r>
      <w:r>
        <w:rPr>
          <w:rtl w:val="true"/>
        </w:rPr>
        <w:t>יש לקבוע שני מתחמי ענישה</w:t>
      </w:r>
      <w:r>
        <w:rPr>
          <w:rtl w:val="true"/>
        </w:rPr>
        <w:t xml:space="preserve">: </w:t>
      </w:r>
      <w:r>
        <w:rPr>
          <w:rtl w:val="true"/>
        </w:rPr>
        <w:t>בגין החזקת שני כלי נשק ארוכים</w:t>
      </w:r>
      <w:r>
        <w:rPr>
          <w:rtl w:val="true"/>
        </w:rPr>
        <w:t xml:space="preserve">, </w:t>
      </w:r>
      <w:r>
        <w:rPr>
          <w:rtl w:val="true"/>
        </w:rPr>
        <w:t xml:space="preserve">מתחם הנע בין </w:t>
      </w:r>
      <w:r>
        <w:rPr/>
        <w:t>48-24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ובגין החזקת מטען החבלה</w:t>
      </w:r>
      <w:r>
        <w:rPr>
          <w:rtl w:val="true"/>
        </w:rPr>
        <w:t xml:space="preserve">, </w:t>
      </w:r>
      <w:r>
        <w:rPr>
          <w:rtl w:val="true"/>
        </w:rPr>
        <w:t xml:space="preserve">מתחם הנע בין </w:t>
      </w:r>
      <w:r>
        <w:rPr/>
        <w:t>72-36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ולמתחם עונש הולם כולל הנע בין </w:t>
      </w:r>
      <w:r>
        <w:rPr/>
        <w:t>80-60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בשים לב לגילו הצעיר</w:t>
      </w:r>
      <w:r>
        <w:rPr>
          <w:rtl w:val="true"/>
        </w:rPr>
        <w:t xml:space="preserve">, </w:t>
      </w:r>
      <w:r>
        <w:rPr>
          <w:rtl w:val="true"/>
        </w:rPr>
        <w:t>עברו הנקי ולהודאתו ביקשה למקמו בחלק התחתון של המתחם</w:t>
      </w:r>
      <w:r>
        <w:rPr>
          <w:rtl w:val="true"/>
        </w:rPr>
        <w:t xml:space="preserve">, </w:t>
      </w:r>
      <w:r>
        <w:rPr>
          <w:rtl w:val="true"/>
        </w:rPr>
        <w:t>אם כי לא בתחתיתו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 xml:space="preserve">. </w:t>
      </w:r>
      <w:r>
        <w:rPr>
          <w:rtl w:val="true"/>
        </w:rPr>
        <w:t>רעד</w:t>
      </w:r>
      <w:r>
        <w:rPr>
          <w:rtl w:val="true"/>
        </w:rPr>
        <w:t xml:space="preserve">, </w:t>
      </w:r>
      <w:r>
        <w:rPr>
          <w:rtl w:val="true"/>
        </w:rPr>
        <w:t>ביקש להתחשב בנאשם עקב גילו הצעיר ונסיבותיו ולהתייחס למעשה כמעשה יחיד שנבע משיקול דעת מוטעה</w:t>
      </w:r>
      <w:r>
        <w:rPr>
          <w:rtl w:val="true"/>
        </w:rPr>
        <w:t xml:space="preserve">, </w:t>
      </w:r>
      <w:r>
        <w:rPr>
          <w:rtl w:val="true"/>
        </w:rPr>
        <w:t>ולקבוע בעניינו מתחם ענישה אחד</w:t>
      </w:r>
      <w:r>
        <w:rPr>
          <w:rtl w:val="true"/>
        </w:rPr>
        <w:t xml:space="preserve">. </w:t>
      </w:r>
      <w:r>
        <w:rPr>
          <w:rtl w:val="true"/>
        </w:rPr>
        <w:t>עוד ציין</w:t>
      </w:r>
      <w:r>
        <w:rPr>
          <w:rtl w:val="true"/>
        </w:rPr>
        <w:t xml:space="preserve">, </w:t>
      </w:r>
      <w:r>
        <w:rPr>
          <w:rtl w:val="true"/>
        </w:rPr>
        <w:t>כי מדובר במעשה שביצע לבדו ואין אינדקציה לשימוש מתוכנן בנשק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ביקש להתחשב בהודאתו</w:t>
      </w:r>
      <w:r>
        <w:rPr>
          <w:rtl w:val="true"/>
        </w:rPr>
        <w:t xml:space="preserve">, </w:t>
      </w:r>
      <w:r>
        <w:rPr>
          <w:rtl w:val="true"/>
        </w:rPr>
        <w:t xml:space="preserve">בחרטתו הכנה וברצונו להשתקם ועתר למקמו במרכז מתחם ענישה מתון שנע בין </w:t>
      </w:r>
      <w:r>
        <w:rPr/>
        <w:t>48-12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הנאשם בדברו האחרון</w:t>
      </w:r>
      <w:r>
        <w:rPr>
          <w:rtl w:val="true"/>
        </w:rPr>
        <w:t xml:space="preserve"> הודה שטעה ונכון לערוך שינוי בחייו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על ההליך שבפני חלים עקרונות הבניית שיקול הדעת השיפוטי בענישה בהתאם להוראות תיקון </w:t>
      </w:r>
      <w:r>
        <w:rPr>
          <w:rFonts w:cs="Times New Roman" w:ascii="Times New Roman" w:hAnsi="Times New Roman"/>
        </w:rPr>
        <w:t>113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לחוק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פ הוראות אלו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העיקרון המנחה בענישה הינו עקרון ההלימה שפירושו קיומו של יחס הולם בין חומרת מעשה העבירה בנסיבותיו ובמידת אשמו של הנאשם ובין סוג ומידת העונש המוטל עליו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בדרכו של עקרון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בית המשפט לקבוע מתחם עונש הולם למעשה העבירה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תוך שהוא מתחשב בערך החברתי המוגן שנפגע ומידת הפגיעה בו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במדיניות הענישה הנהוגה ובנסיבותיה הקונקרטיות של העבירה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בשלב הבא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לאחר שנקבע מתחם העונש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ובית המשפט לא מצא מקום לחרוג ממנו לקולא או לחומרא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נקבע העונש הראוי תוך התחשבות בנסיבות העושה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0"/>
        <w:numPr>
          <w:ilvl w:val="0"/>
          <w:numId w:val="2"/>
        </w:numPr>
        <w:bidi w:val="1"/>
        <w:spacing w:lineRule="atLeast" w:line="360" w:before="0" w:after="0"/>
        <w:ind w:hanging="360" w:start="720" w:end="0"/>
        <w:jc w:val="both"/>
        <w:rPr>
          <w:rFonts w:ascii="David" w:hAnsi="David" w:cs="David"/>
          <w:color w:val="000000"/>
          <w:spacing w:val="10"/>
        </w:rPr>
      </w:pPr>
      <w:r>
        <w:rPr>
          <w:rFonts w:ascii="David" w:hAnsi="David" w:cs="David"/>
          <w:color w:val="000000"/>
          <w:spacing w:val="10"/>
          <w:rtl w:val="true"/>
        </w:rPr>
        <w:t>בשורה ארוכה של פסקי דין עמד בית משפט העליון על החומרה הרבה הגלומה בעבירות הנשק</w:t>
      </w:r>
      <w:r>
        <w:rPr>
          <w:rFonts w:cs="David" w:ascii="David" w:hAnsi="David"/>
          <w:color w:val="000000"/>
          <w:spacing w:val="10"/>
          <w:rtl w:val="true"/>
        </w:rPr>
        <w:t xml:space="preserve">. </w:t>
      </w:r>
      <w:r>
        <w:rPr>
          <w:rFonts w:ascii="David" w:hAnsi="David" w:cs="David"/>
          <w:color w:val="000000"/>
          <w:spacing w:val="10"/>
          <w:rtl w:val="true"/>
        </w:rPr>
        <w:t>ביסוד עבירות אלו עומדת פגיעה בחיי האדם ובשלמות גופו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color w:val="000000"/>
          <w:spacing w:val="10"/>
          <w:rtl w:val="true"/>
        </w:rPr>
        <w:t xml:space="preserve">כמו גם בביטחון הציבור ובסדר הציבורי בכללותו </w:t>
      </w:r>
      <w:r>
        <w:rPr>
          <w:rFonts w:cs="David" w:ascii="David" w:hAnsi="David"/>
          <w:color w:val="000000"/>
          <w:spacing w:val="10"/>
          <w:rtl w:val="true"/>
        </w:rPr>
        <w:t>(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309/22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ביאדסה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10.5.2022</w:t>
      </w:r>
      <w:r>
        <w:rPr>
          <w:rFonts w:cs="David" w:ascii="David" w:hAnsi="David"/>
          <w:rtl w:val="true"/>
        </w:rPr>
        <w:t>)</w:t>
      </w:r>
      <w:r>
        <w:rPr>
          <w:rtl w:val="true"/>
        </w:rPr>
        <w:t>;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5522/20</w:t>
        </w:r>
      </w:hyperlink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rtl w:val="true"/>
        </w:rPr>
        <w:t>חלייחל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color w:val="000000"/>
          <w:spacing w:val="10"/>
          <w:rtl w:val="true"/>
        </w:rPr>
        <w:t xml:space="preserve">פסקה </w:t>
      </w:r>
      <w:r>
        <w:rPr>
          <w:rFonts w:cs="David" w:ascii="David" w:hAnsi="David"/>
          <w:color w:val="000000"/>
          <w:spacing w:val="10"/>
        </w:rPr>
        <w:t>7</w:t>
      </w:r>
      <w:r>
        <w:rPr>
          <w:rFonts w:cs="David" w:ascii="David" w:hAnsi="David"/>
          <w:color w:val="000000"/>
          <w:spacing w:val="10"/>
          <w:rtl w:val="true"/>
        </w:rPr>
        <w:t xml:space="preserve">  (</w:t>
      </w:r>
      <w:r>
        <w:rPr>
          <w:rFonts w:cs="David" w:ascii="David" w:hAnsi="David"/>
          <w:color w:val="000000"/>
          <w:spacing w:val="10"/>
        </w:rPr>
        <w:t>24.2.2021</w:t>
      </w:r>
      <w:r>
        <w:rPr>
          <w:rFonts w:cs="David" w:ascii="David" w:hAnsi="David"/>
          <w:color w:val="000000"/>
          <w:spacing w:val="10"/>
          <w:rtl w:val="true"/>
        </w:rPr>
        <w:t>);</w:t>
      </w:r>
      <w:r>
        <w:rPr>
          <w:rtl w:val="true"/>
        </w:rPr>
        <w:t xml:space="preserve"> </w:t>
      </w:r>
      <w:hyperlink r:id="rId10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אחמד קדורה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פסקה </w:t>
      </w:r>
      <w:r>
        <w:rPr>
          <w:rFonts w:cs="David" w:ascii="David" w:hAnsi="David"/>
        </w:rPr>
        <w:t>5-6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 w:cs="David"/>
          <w:rtl w:val="true"/>
        </w:rPr>
        <w:t>ענין קדורה</w:t>
      </w:r>
      <w:r>
        <w:rPr>
          <w:rFonts w:cs="David" w:ascii="David" w:hAnsi="David"/>
          <w:rtl w:val="true"/>
        </w:rPr>
        <w:t>")</w:t>
      </w:r>
      <w:r>
        <w:rPr>
          <w:rFonts w:cs="David" w:ascii="David" w:hAnsi="David"/>
          <w:color w:val="000000"/>
          <w:spacing w:val="10"/>
          <w:rtl w:val="true"/>
        </w:rPr>
        <w:t xml:space="preserve">. </w:t>
      </w:r>
      <w:r>
        <w:rPr>
          <w:rFonts w:ascii="David" w:hAnsi="David" w:cs="David"/>
          <w:color w:val="000000"/>
          <w:spacing w:val="10"/>
          <w:rtl w:val="true"/>
        </w:rPr>
        <w:t xml:space="preserve">אך באחרונה עמד בית משפט זה על כך שעבירות אלו הן בבחינת </w:t>
      </w:r>
      <w:r>
        <w:rPr>
          <w:rFonts w:cs="David" w:ascii="David" w:hAnsi="David"/>
          <w:color w:val="000000"/>
          <w:spacing w:val="10"/>
          <w:rtl w:val="true"/>
        </w:rPr>
        <w:t>"</w:t>
      </w:r>
      <w:r>
        <w:rPr>
          <w:rFonts w:ascii="David" w:hAnsi="David" w:cs="David"/>
          <w:color w:val="000000"/>
          <w:spacing w:val="10"/>
          <w:rtl w:val="true"/>
        </w:rPr>
        <w:t>מכת מדינה</w:t>
      </w:r>
      <w:r>
        <w:rPr>
          <w:rFonts w:cs="David" w:ascii="David" w:hAnsi="David"/>
          <w:color w:val="000000"/>
          <w:spacing w:val="10"/>
          <w:rtl w:val="true"/>
        </w:rPr>
        <w:t xml:space="preserve">" </w:t>
      </w:r>
      <w:r>
        <w:rPr>
          <w:rFonts w:ascii="David" w:hAnsi="David" w:cs="David"/>
          <w:color w:val="000000"/>
          <w:spacing w:val="10"/>
          <w:rtl w:val="true"/>
        </w:rPr>
        <w:t>ועל הצורך בהחמרת הענישה בעניינן</w:t>
      </w:r>
      <w:r>
        <w:rPr>
          <w:rFonts w:cs="David" w:ascii="David" w:hAnsi="David"/>
          <w:color w:val="000000"/>
          <w:spacing w:val="10"/>
          <w:rtl w:val="true"/>
        </w:rPr>
        <w:t>:</w:t>
      </w:r>
    </w:p>
    <w:p>
      <w:pPr>
        <w:pStyle w:val="ruller40"/>
        <w:bidi w:val="1"/>
        <w:spacing w:lineRule="atLeast" w:line="360" w:before="0" w:after="0"/>
        <w:ind w:start="720" w:end="0"/>
        <w:jc w:val="both"/>
        <w:rPr>
          <w:rFonts w:ascii="David" w:hAnsi="David" w:cs="David"/>
          <w:color w:val="000000"/>
          <w:spacing w:val="10"/>
        </w:rPr>
      </w:pPr>
      <w:r>
        <w:rPr>
          <w:rFonts w:cs="David" w:ascii="David" w:hAnsi="David"/>
          <w:color w:val="000000"/>
          <w:spacing w:val="10"/>
          <w:rtl w:val="true"/>
        </w:rPr>
      </w:r>
    </w:p>
    <w:p>
      <w:pPr>
        <w:pStyle w:val="ruller5"/>
        <w:bidi w:val="1"/>
        <w:spacing w:lineRule="auto" w:line="360" w:before="0" w:after="0"/>
        <w:ind w:start="1440" w:end="1282"/>
        <w:jc w:val="both"/>
        <w:rPr/>
      </w:pPr>
      <w:r>
        <w:rPr>
          <w:rFonts w:cs="David" w:ascii="David" w:hAnsi="David"/>
          <w:color w:val="000000"/>
          <w:spacing w:val="10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[...].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לנוכח היקפן המתרחב של עבירות המבוצעות בנשק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[...]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כמו גם לאסונות נוראיים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>-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מבצרם או בגן השעשועים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כל זאת כתוצאה משימוש בנשק של אחרים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אף אם הם נעדרי עבר פלילי</w:t>
      </w:r>
      <w:r>
        <w:rPr>
          <w:rFonts w:cs="David" w:ascii="David" w:hAnsi="David"/>
          <w:color w:val="000000"/>
          <w:spacing w:val="10"/>
          <w:rtl w:val="true"/>
        </w:rPr>
        <w:t>" (</w:t>
      </w:r>
      <w:r>
        <w:rPr>
          <w:rFonts w:ascii="David" w:hAnsi="David" w:cs="David"/>
          <w:color w:val="000000"/>
          <w:spacing w:val="10"/>
          <w:rtl w:val="true"/>
        </w:rPr>
        <w:t>עניין קדורה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color w:val="000000"/>
          <w:spacing w:val="10"/>
          <w:rtl w:val="true"/>
        </w:rPr>
        <w:t xml:space="preserve">פסקה </w:t>
      </w:r>
      <w:r>
        <w:rPr>
          <w:rFonts w:cs="David" w:ascii="David" w:hAnsi="David"/>
          <w:color w:val="000000"/>
          <w:spacing w:val="10"/>
        </w:rPr>
        <w:t>6</w:t>
      </w:r>
      <w:r>
        <w:rPr>
          <w:rFonts w:cs="David" w:ascii="David" w:hAnsi="David"/>
          <w:color w:val="000000"/>
          <w:spacing w:val="10"/>
          <w:rtl w:val="true"/>
        </w:rPr>
        <w:t xml:space="preserve">). </w:t>
      </w:r>
    </w:p>
    <w:p>
      <w:pPr>
        <w:pStyle w:val="ruller5"/>
        <w:bidi w:val="1"/>
        <w:spacing w:lineRule="auto" w:line="360" w:before="0" w:after="0"/>
        <w:ind w:start="720" w:end="1282"/>
        <w:jc w:val="both"/>
        <w:rPr>
          <w:rFonts w:ascii="David" w:hAnsi="David" w:cs="David"/>
          <w:color w:val="000000"/>
          <w:spacing w:val="10"/>
        </w:rPr>
      </w:pPr>
      <w:r>
        <w:rPr>
          <w:rFonts w:cs="David" w:ascii="David" w:hAnsi="David"/>
          <w:color w:val="000000"/>
          <w:spacing w:val="10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/>
      </w:pPr>
      <w:r>
        <w:rPr>
          <w:rtl w:val="true"/>
        </w:rPr>
        <w:t>צו השעה הוא להחמיר בענישה בגין עבירות נשק</w:t>
      </w:r>
      <w:r>
        <w:rPr>
          <w:rtl w:val="true"/>
        </w:rPr>
        <w:t xml:space="preserve">, </w:t>
      </w:r>
      <w:r>
        <w:rPr>
          <w:rtl w:val="true"/>
        </w:rPr>
        <w:t>תוך מתן משקל בכורה לשיקולי הרתעה</w:t>
      </w:r>
      <w:r>
        <w:rPr>
          <w:rtl w:val="true"/>
        </w:rPr>
        <w:t xml:space="preserve">, </w:t>
      </w:r>
      <w:r>
        <w:rPr>
          <w:rtl w:val="true"/>
        </w:rPr>
        <w:t>אף אם הנאשמים נעדרי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והאירוע הוא בגדר חריג בנוף חייהם הנורמטיבי </w:t>
      </w:r>
      <w:r>
        <w:rPr>
          <w:rtl w:val="true"/>
        </w:rPr>
        <w:t>"</w:t>
      </w:r>
      <w:r>
        <w:rPr>
          <w:b/>
          <w:b/>
          <w:bCs/>
          <w:rtl w:val="true"/>
        </w:rPr>
        <w:t>ההלכה כי בעת גזירת עונשו של מי שהורשע בעבירות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בית המשפט לבכר את האינטרס הציבורי שבהרתעת הרבים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פני נסיבותיו האישיות של הנידון</w:t>
      </w:r>
      <w:r>
        <w:rPr>
          <w:rtl w:val="true"/>
        </w:rPr>
        <w:t>" (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587/22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עדאב אבו נאעסה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פסקה </w:t>
      </w:r>
      <w:r>
        <w:rPr/>
        <w:t>13</w:t>
      </w:r>
      <w:r>
        <w:rPr>
          <w:rtl w:val="true"/>
        </w:rPr>
        <w:t xml:space="preserve"> (</w:t>
      </w:r>
      <w:r>
        <w:rPr/>
        <w:t>22.5.2022</w:t>
      </w:r>
      <w:r>
        <w:rPr>
          <w:rtl w:val="true"/>
        </w:rPr>
        <w:t>)) 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 דסוקי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 xml:space="preserve">פסקה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 נבארי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>)).</w:t>
      </w: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ListParagraph"/>
        <w:spacing w:lineRule="auto" w:line="360" w:before="0" w:after="12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 xml:space="preserve">מגמה זו באה לידי ביטוי גם בחקיקה במסגרת תיקון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בו נקבעו עונשי מינימום לעבירות נשק</w:t>
      </w:r>
      <w:r>
        <w:rPr>
          <w:rtl w:val="true"/>
        </w:rPr>
        <w:t xml:space="preserve">, </w:t>
      </w:r>
      <w:r>
        <w:rPr>
          <w:rtl w:val="true"/>
        </w:rPr>
        <w:t>אומנם הוראותיו של תיקון זה אינם חלים בענייננו</w:t>
      </w:r>
      <w:r>
        <w:rPr>
          <w:rtl w:val="true"/>
        </w:rPr>
        <w:t xml:space="preserve">, </w:t>
      </w:r>
      <w:r>
        <w:rPr>
          <w:rtl w:val="true"/>
        </w:rPr>
        <w:t>אך המסר שביקש המחוקק להעביר באמצעותו בהיר וחד משמעי</w:t>
      </w:r>
      <w:r>
        <w:rPr>
          <w:rtl w:val="true"/>
        </w:rPr>
        <w:t xml:space="preserve">, </w:t>
      </w:r>
      <w:r>
        <w:rPr>
          <w:rtl w:val="true"/>
        </w:rPr>
        <w:t>גם בהיבט החקיקתי</w:t>
      </w:r>
      <w:r>
        <w:rPr>
          <w:rtl w:val="true"/>
        </w:rPr>
        <w:t>.</w:t>
      </w: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textAlignment w:val="baseline"/>
        <w:rPr>
          <w:rFonts w:ascii="Times New Roman" w:hAnsi="Times New Roman" w:cs="Times New Roman"/>
        </w:rPr>
      </w:pPr>
      <w:r>
        <w:rPr>
          <w:color w:val="000000"/>
          <w:rtl w:val="true"/>
        </w:rPr>
        <w:t>במסגרת הנסיבות הקשורות בביצוע העבירה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יש לתת את הדעת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לנסיבות המחמירות</w:t>
      </w:r>
      <w:r>
        <w:rPr>
          <w:rFonts w:ascii="Times New Roman" w:hAnsi="Times New Roman" w:cs="Times New Roman"/>
          <w:rtl w:val="true"/>
        </w:rPr>
        <w:t xml:space="preserve"> הבאות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 xml:space="preserve">ריבוי כלי הנשק </w:t>
      </w:r>
      <w:r>
        <w:rPr>
          <w:rFonts w:cs="Times New Roman" w:ascii="Times New Roman" w:hAnsi="Times New Roman"/>
          <w:b/>
          <w:bCs/>
          <w:rtl w:val="true"/>
        </w:rPr>
        <w:t xml:space="preserve">- </w:t>
      </w:r>
      <w:r>
        <w:rPr>
          <w:rFonts w:ascii="Times New Roman" w:hAnsi="Times New Roman" w:cs="Times New Roman"/>
          <w:rtl w:val="true"/>
        </w:rPr>
        <w:t xml:space="preserve">הנאשם החזיק על גג ביתו ובמחסן סמוך </w:t>
      </w:r>
      <w:r>
        <w:rPr>
          <w:rFonts w:ascii="Times New Roman" w:hAnsi="Times New Roman" w:cs="Times New Roman"/>
          <w:b/>
          <w:b/>
          <w:bCs/>
          <w:rtl w:val="true"/>
        </w:rPr>
        <w:t>ארסנל נשק</w:t>
      </w:r>
      <w:r>
        <w:rPr>
          <w:rFonts w:ascii="Times New Roman" w:hAnsi="Times New Roman" w:cs="Times New Roman"/>
          <w:rtl w:val="true"/>
        </w:rPr>
        <w:t xml:space="preserve"> הכולל נשק התקפי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מטען נפץ מאולתר ותחמושת מתאימה</w:t>
      </w:r>
      <w:r>
        <w:rPr>
          <w:rFonts w:cs="Times New Roman" w:ascii="Times New Roman" w:hAnsi="Times New Roman"/>
          <w:rtl w:val="true"/>
        </w:rPr>
        <w:t xml:space="preserve">; 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סוגי כלי הנשק</w:t>
      </w:r>
      <w:r>
        <w:rPr>
          <w:rFonts w:cs="Times New Roman" w:ascii="Times New Roman" w:hAnsi="Times New Roman"/>
          <w:b/>
          <w:bCs/>
          <w:u w:val="single"/>
          <w:rtl w:val="true"/>
        </w:rPr>
        <w:t>-</w:t>
      </w:r>
      <w:r>
        <w:rPr>
          <w:rFonts w:ascii="Times New Roman" w:hAnsi="Times New Roman" w:cs="Times New Roman"/>
          <w:rtl w:val="true"/>
        </w:rPr>
        <w:t>הנאשם החזיק בשני רובי קרלו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אחד מהם טעון במחסנית ובמטען נפץ מאולתר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צודקת 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המאשימה בכך שהגדירה את נסיבות החזקת הנשק במקרה שלפנינו 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עליית מדרגה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>מדובר בהחזקה חריגה לחומרא בטיבה ובכמותה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יש ליתן משקל נכבד להחזקת נשק מסוג מטען חבלה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מדובר בנשק התקפי ורב עוצמה שהשימוש בו יכול להביא להרג ללא הבחנה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בהקשר זה הדגיש בית המשפט העליון כי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אין צורך להכביר מילים על המסוכנות הרבה של חומרי הנפץ ומטעני החבלה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סכנת נפשות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פשוטו כמשמעו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שומה למגר תופעה של סחר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נשיאה והובלה של נשק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אין ניתן להתפשר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ולא לנהוג בסובלנות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רחמנות יתרה על המערער ועל אחרים שכמותו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כמוה כהתאכזרות אל הציבור הרחב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מדובר בחיי אדם</w:t>
      </w:r>
      <w:r>
        <w:rPr>
          <w:rFonts w:cs="Times New Roman" w:ascii="Times New Roman" w:hAnsi="Times New Roman"/>
          <w:rtl w:val="true"/>
        </w:rPr>
        <w:t>" (</w:t>
      </w:r>
      <w:hyperlink r:id="rId1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3491/13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טוויק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cs="Times New Roman" w:ascii="Times New Roman" w:hAnsi="Times New Roman"/>
          <w:b/>
          <w:bCs/>
          <w:rtl w:val="true"/>
        </w:rPr>
        <w:t>,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15.11.2013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מקום ההחזקה</w:t>
      </w:r>
      <w:r>
        <w:rPr>
          <w:rFonts w:cs="Times New Roman" w:ascii="Times New Roman" w:hAnsi="Times New Roman"/>
          <w:b/>
          <w:bCs/>
          <w:u w:val="single"/>
          <w:rtl w:val="true"/>
        </w:rPr>
        <w:t>-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הנאשם החזיק את הנשק בביתו ובמחסן סמוך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מדובר בבית שבו גרים בני משפחה רבים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לרבות ילדים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לדברי 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הנאשם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גם המחסן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שבו הוטמן חומר הנפץ היה נגיש לאחרים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יש בנסיבה זו כדי להגדיל את פוטנציאל הנזק שעלול היה להיגרם מהחזקת הנשק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כך גם אם לא נעשה שימוש בנשק למטרות עברייניות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יכול היה אדם או ילד מזדמן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להציץ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מתוך סקרנות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בשקית שבה הוטמן חומר הנפץ וחלילה לגרום להפעלתו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נראה שהנאשם לא חס בעניין זה אפילו על קרוביו</w:t>
      </w:r>
      <w:r>
        <w:rPr>
          <w:rFonts w:cs="Times New Roman" w:ascii="Times New Roman" w:hAnsi="Times New Roman"/>
          <w:rtl w:val="true"/>
        </w:rPr>
        <w:t xml:space="preserve">; 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החזקת תחמושת תואמת</w:t>
      </w:r>
      <w:r>
        <w:rPr>
          <w:rFonts w:ascii="Times New Roman" w:hAnsi="Times New Roman" w:cs="Times New Roman"/>
          <w:rtl w:val="true"/>
        </w:rPr>
        <w:t xml:space="preserve"> – הנאשם החזיק במחסניות וכדורים תואמים בסמוך והנשק היה נגיש ומוכן לשימוש מיידי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textAlignment w:val="baselin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rtl w:val="true"/>
        </w:rPr>
        <w:t>הרקע להחזקת הנשק נותר עלום</w:t>
      </w:r>
      <w:r>
        <w:rPr>
          <w:rFonts w:cs="Times New Roman" w:ascii="Times New Roman" w:hAnsi="Times New Roman"/>
          <w:b/>
          <w:bCs/>
          <w:rtl w:val="true"/>
        </w:rPr>
        <w:t>.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בתסקירו טען הנאשם שמצא את הנשק במהלך עבודתו בפינוי אשפה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מדובר בגרסה מתממת שאינה מתיישבת עם כמות הנשק ונסיבות הסתרתו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עלה כי הנאשם קשור בגורמים שוליים אך לא נטען כי ביצע את המעשה עבור אחרים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בחינת מידת פגיעת מעשי הנאשם בערך המוגן מובילה למסקנה כי היא </w:t>
      </w:r>
      <w:r>
        <w:rPr>
          <w:rFonts w:ascii="Times New Roman" w:hAnsi="Times New Roman" w:cs="Times New Roman"/>
          <w:b/>
          <w:b/>
          <w:bCs/>
          <w:rtl w:val="true"/>
        </w:rPr>
        <w:t>ברף בינוני</w:t>
      </w:r>
      <w:r>
        <w:rPr>
          <w:rFonts w:cs="Times New Roman" w:ascii="Times New Roman" w:hAnsi="Times New Roman"/>
          <w:b/>
          <w:bCs/>
          <w:rtl w:val="true"/>
        </w:rPr>
        <w:t xml:space="preserve">- </w:t>
      </w:r>
      <w:r>
        <w:rPr>
          <w:rFonts w:ascii="Times New Roman" w:hAnsi="Times New Roman" w:cs="Times New Roman"/>
          <w:b/>
          <w:b/>
          <w:bCs/>
          <w:rtl w:val="true"/>
        </w:rPr>
        <w:t>גבוה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בהקשר זה נתתי דעתי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לריבוי כלי הנשק מסוגים שונים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המוכנים לשימוש מיידי ואופן החזקתם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בצד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הוצגה אינדיקציה לשימוש קונקרטי בנשק או לתכנון עבירה פלילית באמצעותו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cs="Times New Roman"/>
        </w:rPr>
      </w:pPr>
      <w:r>
        <w:rPr>
          <w:rtl w:val="true"/>
        </w:rPr>
        <w:t>את מעשי הנאשם יש לראות כאירוע עונשי אחד ולקבוע בעניינו מתחם ענישה כולל</w:t>
      </w:r>
      <w:r>
        <w:rPr>
          <w:rtl w:val="true"/>
        </w:rPr>
        <w:t xml:space="preserve">. </w:t>
      </w:r>
      <w:r>
        <w:rPr>
          <w:rtl w:val="true"/>
        </w:rPr>
        <w:t>הדרך הנכונה היא להציג ענישה במקרים דומים שבהם הוחזקו מספר כלי נשק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ind w:end="0"/>
        <w:jc w:val="star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מדיניות הענישה הנוהגת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התמונה העונשית המשתקפת מהפסיקה ברורה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המסר העונשי חד ונחרץ ולפיו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שומר נפשו ושלומו – ירחק מעבירות הנשק באשר הן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קלות כחמורות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>פסק דינו של כב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השופט אלרון</w:t>
      </w:r>
      <w:r>
        <w:rPr>
          <w:rFonts w:cs="Times New Roman" w:ascii="Times New Roman" w:hAnsi="Times New Roman"/>
          <w:rtl w:val="true"/>
        </w:rPr>
        <w:t xml:space="preserve">,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78/21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פלוני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פס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26.7.2022</w:t>
      </w:r>
      <w:r>
        <w:rPr>
          <w:rFonts w:cs="Times New Roman" w:ascii="Times New Roman" w:hAnsi="Times New Roman"/>
          <w:rtl w:val="true"/>
        </w:rPr>
        <w:t xml:space="preserve">)). </w:t>
      </w:r>
      <w:r>
        <w:rPr>
          <w:rFonts w:ascii="Times New Roman" w:hAnsi="Times New Roman" w:cs="Times New Roman"/>
          <w:rtl w:val="true"/>
        </w:rPr>
        <w:t xml:space="preserve">הפסיקה אינה מקלה עם נאשמים שזו להם הסתבכותם הראשונה וגילם צעיר ומבכרת </w:t>
      </w:r>
      <w:r>
        <w:rPr>
          <w:rtl w:val="true"/>
        </w:rPr>
        <w:t>את האינטרס הציבורי על פני אינטרס הנאשם</w:t>
      </w:r>
      <w:r>
        <w:rPr>
          <w:rtl w:val="true"/>
        </w:rPr>
        <w:t xml:space="preserve">, </w:t>
      </w:r>
      <w:r>
        <w:rPr>
          <w:rtl w:val="true"/>
        </w:rPr>
        <w:t>לרבות במקרי שיקום</w:t>
      </w:r>
      <w:r>
        <w:rPr>
          <w:rtl w:val="true"/>
        </w:rPr>
        <w:t xml:space="preserve">.  </w:t>
      </w:r>
      <w:r>
        <w:rPr>
          <w:rFonts w:ascii="Times New Roman" w:hAnsi="Times New Roman" w:cs="Times New Roman"/>
          <w:rtl w:val="true"/>
        </w:rPr>
        <w:t>זהו המסר העונשי שיש להפנים וליישם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309/22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ביאדסה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10.5.2022</w:t>
      </w:r>
      <w:r>
        <w:rPr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הורשע נאשם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נעדר עבר פלילי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בעבירות החזקת נשק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נשיאותו והובלתו – רובה מסוג קלצ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ניקוב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מחסנית תואמת ומלאה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אקדח חצי אוטומטי טעון במחסנית תואמת עם </w:t>
      </w:r>
      <w:r>
        <w:rPr>
          <w:rFonts w:cs="Times New Roman" w:ascii="Times New Roman" w:hAnsi="Times New Roman"/>
        </w:rPr>
        <w:t>27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כדורים וכדור נוסף בקנה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ומחסנית נוספת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בית המשפט המחוזי קבע מתחם עונשי הנע בין </w:t>
      </w:r>
      <w:r>
        <w:rPr>
          <w:rFonts w:cs="Times New Roman" w:ascii="Times New Roman" w:hAnsi="Times New Roman"/>
        </w:rPr>
        <w:t>19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54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 מאסר וגזר על הנאשם </w:t>
      </w:r>
      <w:r>
        <w:rPr>
          <w:rFonts w:cs="Times New Roman" w:ascii="Times New Roman" w:hAnsi="Times New Roman"/>
        </w:rPr>
        <w:t>19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מאסר חודשי מאסר בפועל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ערעור המדינה התקבל ועונשו הוחמר ל</w:t>
      </w:r>
      <w:r>
        <w:rPr>
          <w:rFonts w:cs="Times New Roman" w:ascii="Times New Roman" w:hAnsi="Times New Roman"/>
          <w:b/>
          <w:bCs/>
          <w:rtl w:val="true"/>
        </w:rPr>
        <w:t>-</w:t>
      </w:r>
      <w:r>
        <w:rPr>
          <w:rFonts w:cs="Times New Roman" w:ascii="Times New Roman" w:hAnsi="Times New Roman"/>
          <w:b/>
          <w:bCs/>
        </w:rPr>
        <w:t>30</w:t>
      </w:r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חודשים</w:t>
      </w:r>
      <w:r>
        <w:rPr>
          <w:rFonts w:cs="Times New Roman" w:ascii="Times New Roman" w:hAnsi="Times New Roman"/>
          <w:b/>
          <w:bCs/>
          <w:rtl w:val="true"/>
        </w:rPr>
        <w:t xml:space="preserve">;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rtl w:val="true"/>
        </w:rPr>
        <w:t>ב</w:t>
      </w:r>
      <w:hyperlink r:id="rId2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147/21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ירין ביטון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14.2.2021</w:t>
      </w:r>
      <w:r>
        <w:rPr>
          <w:rFonts w:cs="Times New Roman" w:ascii="Times New Roman" w:hAnsi="Times New Roman"/>
          <w:rtl w:val="true"/>
        </w:rPr>
        <w:t xml:space="preserve">) – </w:t>
      </w:r>
      <w:r>
        <w:rPr>
          <w:rFonts w:ascii="Times New Roman" w:hAnsi="Times New Roman" w:cs="Times New Roman"/>
          <w:rtl w:val="true"/>
        </w:rPr>
        <w:t>הורשע נאשם בעל עבר פלילי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פי הודאתו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בעבירת רכישת והחזקת נשק – אקדח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תחמושת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לבנת חבלה ונפץ ונגזרו עליו </w:t>
      </w:r>
      <w:r>
        <w:rPr>
          <w:rFonts w:cs="Times New Roman" w:ascii="Times New Roman" w:hAnsi="Times New Roman"/>
        </w:rPr>
        <w:t>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ערעור שהוגש ע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י הדינה התקבל ועונשו הוחמר והוכפל למאסר </w:t>
      </w:r>
      <w:hyperlink r:id="rId21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 xml:space="preserve">בן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</w:rPr>
          <w:t>3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שנים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 xml:space="preserve">כשבית המשפט העליון </w:t>
        </w:r>
      </w:hyperlink>
      <w:r>
        <w:rPr>
          <w:rFonts w:ascii="Times New Roman" w:hAnsi="Times New Roman" w:cs="Times New Roman"/>
          <w:rtl w:val="true"/>
        </w:rPr>
        <w:t xml:space="preserve"> מבהיר בפסק דינו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גזר הדין קמא אף עומד בסתירה למדיניות ההחמרה עם עברייני נשק לסוגיהם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אשר נקוטה בידינו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tl w:val="true"/>
        </w:rPr>
        <w:t xml:space="preserve">;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rFonts w:eastAsia="David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2015/21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9.12.2021</w:t>
      </w:r>
      <w:r>
        <w:rPr>
          <w:rtl w:val="true"/>
        </w:rPr>
        <w:t xml:space="preserve">) – </w:t>
      </w:r>
      <w:r>
        <w:rPr>
          <w:rtl w:val="true"/>
        </w:rPr>
        <w:t>נדחה ערעורו של מערער בעל עבר שאינו מכביד</w:t>
      </w:r>
      <w:r>
        <w:rPr>
          <w:rtl w:val="true"/>
        </w:rPr>
        <w:t xml:space="preserve">, </w:t>
      </w:r>
      <w:r>
        <w:rPr>
          <w:rtl w:val="true"/>
        </w:rPr>
        <w:t>שהורשע בהחזקת שני אקדחים ברכבו</w:t>
      </w:r>
      <w:r>
        <w:rPr>
          <w:rtl w:val="true"/>
        </w:rPr>
        <w:t xml:space="preserve">, </w:t>
      </w:r>
      <w:r>
        <w:rPr>
          <w:rtl w:val="true"/>
        </w:rPr>
        <w:t>שירות המבחן המליץ להסתפק בענישה שיקומית של עבודות שירות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שנע בין </w:t>
      </w:r>
      <w:r>
        <w:rPr/>
        <w:t>12-36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ונגזרו עליו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בית המשפט העליון התייחס בהחלטתו לשיקולי השיקום אך נתן משקל בכורה למדיניות הענישה המחמירה בעבירות נשק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עוד מייחסת הפסיקה משנה חומרה </w:t>
      </w:r>
      <w:r>
        <w:rPr>
          <w:rFonts w:ascii="Times New Roman" w:hAnsi="Times New Roman" w:cs="Times New Roman"/>
          <w:u w:val="single"/>
          <w:rtl w:val="true"/>
        </w:rPr>
        <w:t>להחזקת נשק התקפי מסוג רובה סער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</w:t>
      </w:r>
      <w:hyperlink r:id="rId2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1695/22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מוחמד גנאים ואח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29.3.2022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הוחמר עונשו של נאשם שהחזיק תת מקלע מאולתר בתצורה של רובה סער </w:t>
      </w:r>
      <w:r>
        <w:rPr>
          <w:rFonts w:cs="Times New Roman" w:ascii="Times New Roman" w:hAnsi="Times New Roman"/>
        </w:rPr>
        <w:t>M16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לצד מחסנית מאולתרת תואמת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הנאשם צעיר ללא עבר פלילי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נדון 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19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בית המשפט העליון קיבל את ערעור המדינה והעמיד את עונשו על </w:t>
      </w:r>
      <w:r>
        <w:rPr>
          <w:rFonts w:cs="Times New Roman" w:ascii="Times New Roman" w:hAnsi="Times New Roman"/>
          <w:b/>
          <w:bCs/>
        </w:rPr>
        <w:t>22</w:t>
      </w:r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בהתחשב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היתר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בסוג הנשק שהוגדר 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ארוך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אוטומטי ובעל פוטנציאל קטלני גבוה</w:t>
      </w:r>
      <w:r>
        <w:rPr>
          <w:rFonts w:cs="Times New Roman" w:ascii="Times New Roman" w:hAnsi="Times New Roman"/>
          <w:rtl w:val="true"/>
        </w:rPr>
        <w:t xml:space="preserve">"; </w:t>
      </w:r>
      <w:r>
        <w:rPr>
          <w:rFonts w:ascii="Times New Roman" w:hAnsi="Times New Roman" w:cs="Times New Roman"/>
          <w:rtl w:val="true"/>
        </w:rPr>
        <w:t>ב</w:t>
      </w:r>
      <w:hyperlink r:id="rId2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1826/19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אבו עסא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11.7.2019</w:t>
      </w:r>
      <w:r>
        <w:rPr>
          <w:rFonts w:cs="Times New Roman" w:ascii="Times New Roman" w:hAnsi="Times New Roman"/>
          <w:rtl w:val="true"/>
        </w:rPr>
        <w:t xml:space="preserve">)- </w:t>
      </w:r>
      <w:r>
        <w:rPr>
          <w:rFonts w:ascii="Times New Roman" w:hAnsi="Times New Roman" w:cs="Times New Roman"/>
          <w:rtl w:val="true"/>
        </w:rPr>
        <w:t>נדחה ערעורו של נאשם צעיר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ללא עבר ובעל סיכויי שיקום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שהורשע בהחזקת נשק אוטומטי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בית המשפט קבע מתחם עונשי שנע בין </w:t>
      </w:r>
      <w:r>
        <w:rPr>
          <w:rFonts w:cs="Times New Roman" w:ascii="Times New Roman" w:hAnsi="Times New Roman"/>
        </w:rPr>
        <w:t>15-36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 מאסר וגזר עליו </w:t>
      </w:r>
      <w:r>
        <w:rPr>
          <w:rFonts w:cs="Times New Roman" w:ascii="Times New Roman" w:hAnsi="Times New Roman"/>
          <w:b/>
          <w:bCs/>
        </w:rPr>
        <w:t>18</w:t>
      </w:r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בע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פ </w:t>
      </w:r>
      <w:r>
        <w:rPr>
          <w:rFonts w:cs="Times New Roman" w:ascii="Times New Roman" w:hAnsi="Times New Roman"/>
        </w:rPr>
        <w:t>3850/20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אל מוגרבי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29.11.2020</w:t>
      </w:r>
      <w:r>
        <w:rPr>
          <w:rFonts w:cs="Times New Roman" w:ascii="Times New Roman" w:hAnsi="Times New Roman"/>
          <w:rtl w:val="true"/>
        </w:rPr>
        <w:t xml:space="preserve">)- </w:t>
      </w:r>
      <w:r>
        <w:rPr>
          <w:rFonts w:ascii="Times New Roman" w:hAnsi="Times New Roman" w:cs="Times New Roman"/>
          <w:rtl w:val="true"/>
        </w:rPr>
        <w:t>הורשע המערער בהחזקת רובה סער במתחם ביתו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בית המשפט המחוזי קבע מתחם ענישה שנע בין </w:t>
      </w:r>
      <w:r>
        <w:rPr>
          <w:rFonts w:cs="Times New Roman" w:ascii="Times New Roman" w:hAnsi="Times New Roman"/>
        </w:rPr>
        <w:t>12-36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 מאסר וגזר עליו </w:t>
      </w: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בפועל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ערעורו נדחה ואף נקבע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הענישה שהושתה עליו הינה על הצד המקל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במקרים אחרים בהם הורשעו נאשמים </w:t>
      </w:r>
      <w:r>
        <w:rPr>
          <w:rFonts w:ascii="Times New Roman" w:hAnsi="Times New Roman" w:cs="Times New Roman"/>
          <w:u w:val="single"/>
          <w:rtl w:val="true"/>
        </w:rPr>
        <w:t>בהחזקת מטען חבלה או נשיאתו</w:t>
      </w:r>
      <w:r>
        <w:rPr>
          <w:rFonts w:cs="Times New Roman" w:ascii="Times New Roman" w:hAnsi="Times New Roman"/>
          <w:u w:val="single"/>
          <w:rtl w:val="true"/>
        </w:rPr>
        <w:t>,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משקל נכבד לטיבו של הנשק והסיכון הרב הנובע ממנו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ב</w:t>
      </w:r>
      <w:hyperlink r:id="rId2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8017/20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גיפאת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22.12.2020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נדון נאשם שהורשע בעבירה של הובלת מטען חבלה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חלקו היה קטן ולא מרכזי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בית המשפט גזר עליו מאסר </w:t>
      </w:r>
      <w:hyperlink r:id="rId2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בן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7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חודשים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בית המשפט העליון </w:t>
        </w:r>
      </w:hyperlink>
      <w:r>
        <w:rPr>
          <w:rFonts w:ascii="Times New Roman" w:hAnsi="Times New Roman" w:cs="Times New Roman"/>
          <w:rtl w:val="true"/>
        </w:rPr>
        <w:t xml:space="preserve"> קיבל את ערעור המדינה והכפיל את עונשו 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ב</w:t>
      </w:r>
      <w:hyperlink r:id="rId2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3541/18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נורי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28.03.2019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נדחה ערעורו של מי שהורשע בנשיאת שני מטעני חבלה ונדון למאסר בן </w:t>
      </w:r>
      <w:r>
        <w:rPr>
          <w:rFonts w:cs="Times New Roman" w:ascii="Times New Roman" w:hAnsi="Times New Roman"/>
        </w:rPr>
        <w:t>38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ב</w:t>
      </w:r>
      <w:hyperlink r:id="rId2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2406/16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אייל יונגר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b/>
          <w:bCs/>
          <w:rtl w:val="true"/>
        </w:rPr>
        <w:t>(</w:t>
      </w:r>
      <w:r>
        <w:rPr>
          <w:rFonts w:cs="Times New Roman" w:ascii="Times New Roman" w:hAnsi="Times New Roman"/>
        </w:rPr>
        <w:t>29.9.2016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נדחתה ר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ע של נאשם שהורשע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לאחר ניהול הוכחות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בהחזקת מטען חבלה אלחוטי מאולתר במחסן באולם ספורט שבו משחקים בני נוער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הנאשם נדון למאסר בן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שנים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ב</w:t>
      </w:r>
      <w:hyperlink r:id="rId2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מח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-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ש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21139-04-17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יעקב </w:t>
      </w:r>
      <w:r>
        <w:rPr>
          <w:rFonts w:ascii="Times New Roman" w:hAnsi="Times New Roman" w:cs="Times New Roman"/>
          <w:rtl w:val="true"/>
        </w:rPr>
        <w:t>הורשע נאשם בכך שהחזיק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יחד עם אחרים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מטען צינור מאולתר והעבירו לסוכן משטרתי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במקרה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שנסיבותיו חמורות יותר מהמקרה שלפנינו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נדון הנאשם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שצירף מספר עבירות איומים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למאסר בן </w:t>
      </w:r>
      <w:r>
        <w:rPr>
          <w:rFonts w:cs="Times New Roman" w:ascii="Times New Roman" w:hAnsi="Times New Roman"/>
        </w:rPr>
        <w:t>32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ערעור שהגיש הנאשם</w:t>
      </w:r>
      <w:r>
        <w:rPr>
          <w:rFonts w:cs="Times New Roman" w:ascii="Times New Roman" w:hAnsi="Times New Roman"/>
          <w:rtl w:val="true"/>
        </w:rPr>
        <w:t xml:space="preserve">, </w:t>
      </w:r>
      <w:hyperlink r:id="rId3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113/19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נדחה</w:t>
      </w:r>
      <w:r>
        <w:rPr>
          <w:rFonts w:cs="Times New Roman" w:ascii="Times New Roman" w:hAnsi="Times New Roman"/>
          <w:rtl w:val="true"/>
        </w:rPr>
        <w:t xml:space="preserve">);  </w:t>
      </w:r>
      <w:r>
        <w:rPr>
          <w:rFonts w:ascii="Times New Roman" w:hAnsi="Times New Roman" w:cs="Times New Roman"/>
          <w:rtl w:val="true"/>
        </w:rPr>
        <w:t>ב</w:t>
      </w:r>
      <w:hyperlink r:id="rId3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מח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-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-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ם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1631-01-22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חדר</w:t>
      </w:r>
      <w:r>
        <w:rPr>
          <w:rFonts w:cs="Times New Roman" w:ascii="Times New Roman" w:hAnsi="Times New Roman"/>
          <w:b/>
          <w:bCs/>
          <w:rtl w:val="true"/>
        </w:rPr>
        <w:t>,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נדון נאשם בגין החזקת מטען חבלה מאולתר במחסן סמוך לבניין מגוריו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בית המשפט קבע מתחם ענישה שנע בין </w:t>
      </w:r>
      <w:r>
        <w:rPr>
          <w:rFonts w:cs="Times New Roman" w:ascii="Times New Roman" w:hAnsi="Times New Roman"/>
        </w:rPr>
        <w:t>10-30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הנאשם צעיר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ללא עבר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נדון 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; </w:t>
      </w:r>
    </w:p>
    <w:p>
      <w:pPr>
        <w:pStyle w:val="ListParagraph"/>
        <w:ind w:end="0"/>
        <w:jc w:val="start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  <w:rtl w:val="true"/>
        </w:rPr>
      </w:r>
    </w:p>
    <w:p>
      <w:pPr>
        <w:pStyle w:val="ListParagraph"/>
        <w:ind w:end="0"/>
        <w:jc w:val="start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rtl w:val="true"/>
        </w:rPr>
        <w:t>עתירת המאשימה למתחם שמתחיל ב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 מאסר מחמירה יתר על המידה</w:t>
      </w:r>
      <w:r>
        <w:rPr>
          <w:rtl w:val="true"/>
        </w:rPr>
        <w:t xml:space="preserve">, </w:t>
      </w:r>
      <w:r>
        <w:rPr>
          <w:rtl w:val="true"/>
        </w:rPr>
        <w:t xml:space="preserve">ומנגד </w:t>
      </w:r>
      <w:r>
        <w:rPr>
          <w:rtl w:val="true"/>
        </w:rPr>
        <w:t xml:space="preserve">- </w:t>
      </w:r>
      <w:r>
        <w:rPr>
          <w:rtl w:val="true"/>
        </w:rPr>
        <w:t>עתירת ב</w:t>
      </w:r>
      <w:r>
        <w:rPr>
          <w:rtl w:val="true"/>
        </w:rPr>
        <w:t>"</w:t>
      </w:r>
      <w:r>
        <w:rPr>
          <w:rtl w:val="true"/>
        </w:rPr>
        <w:t>כ למתחם שמתחיל משנת מאסר נמוכה ואינה מתיישבת עם רוח הפסיקה</w:t>
      </w:r>
      <w:r>
        <w:rPr>
          <w:rtl w:val="true"/>
        </w:rPr>
        <w:t xml:space="preserve">. </w:t>
      </w:r>
      <w:r>
        <w:rPr>
          <w:rtl w:val="true"/>
        </w:rPr>
        <w:t>לאחר שבחנתי את נסיבות מעשי הנאשם</w:t>
      </w:r>
      <w:r>
        <w:rPr>
          <w:rtl w:val="true"/>
        </w:rPr>
        <w:t xml:space="preserve">, </w:t>
      </w:r>
      <w:r>
        <w:rPr>
          <w:rtl w:val="true"/>
        </w:rPr>
        <w:t>מידת הפגיעה בערכים המוגנים ומדיניות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אני קובעת מתחם ענישה שנע</w:t>
      </w:r>
      <w:r>
        <w:rPr>
          <w:b/>
          <w:b/>
          <w:bCs/>
          <w:rtl w:val="true"/>
        </w:rPr>
        <w:t xml:space="preserve"> בין </w:t>
      </w:r>
      <w:r>
        <w:rPr>
          <w:b/>
          <w:bCs/>
        </w:rPr>
        <w:t>36-60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וענישה נלווית</w:t>
      </w:r>
      <w:r>
        <w:rPr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הנאשם צעיר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כבן </w:t>
      </w:r>
      <w:r>
        <w:rPr>
          <w:rFonts w:cs="Times New Roman" w:ascii="Times New Roman" w:hAnsi="Times New Roman"/>
        </w:rPr>
        <w:t>21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עברו נקי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הנאשם סובל ככל הנראה מקשיי קשב וריכוז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בשל כך נשר מהלימודים בגיל צעיר ואינו יודע קרוא וכתוב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בתסקיר שהתקבל בעניינו עולה הנסתר על הגלוי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הנאשם משתמש בסמים ומעורב בחברה שולית אך אינו מגלה נזקקות טיפולית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שירות המבחן בא בהמלצה להטיל עליו ענישה מוחשית שתקדם הפחתה ברמת הסיכון הנשקף ממנו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בצד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הנאשם הודה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הביע חרטה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חסך בזמן שיפוטי וזה לו מאסרו הראשון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עוד יש לתת את הדעת לשיקולי הרתעת הרבים</w:t>
      </w:r>
      <w:r>
        <w:rPr>
          <w:rtl w:val="true"/>
        </w:rPr>
        <w:t>, "</w:t>
      </w:r>
      <w:r>
        <w:rPr>
          <w:b/>
          <w:b/>
          <w:bCs/>
          <w:rtl w:val="true"/>
        </w:rPr>
        <w:t>הסכנה הטמונה בעבירה חמורה של החזקת נשק מצדיקה הטלת עונשי מאסר לריצוי בפועל גם על מי שזו עבירתו 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 בית המשפט לשקול את הענישה מסוג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 לתת משקל נכבד יותר לאינטרס הציבורי ולצורך להרתיע עבריינים בכח מלבצע עבירות 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פני נסיבות האישיות של העבריין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דאחל 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29.3.2004</w:t>
      </w:r>
      <w:r>
        <w:rPr>
          <w:rtl w:val="true"/>
        </w:rPr>
        <w:t xml:space="preserve">)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 xml:space="preserve">עוד ראו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8846/15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דראז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13.3.2016</w:t>
      </w:r>
      <w:r>
        <w:rPr>
          <w:rtl w:val="true"/>
        </w:rPr>
        <w:t>)</w:t>
      </w:r>
      <w:r>
        <w:rPr>
          <w:b/>
          <w:bCs/>
          <w:rtl w:val="true"/>
        </w:rPr>
        <w:t xml:space="preserve">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ענבתאוי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22.11.2020</w:t>
      </w:r>
      <w:r>
        <w:rPr>
          <w:rtl w:val="true"/>
        </w:rPr>
        <w:t>)</w:t>
      </w:r>
      <w:r>
        <w:rPr>
          <w:b/>
          <w:bCs/>
          <w:rtl w:val="true"/>
        </w:rPr>
        <w:t>.</w:t>
      </w:r>
    </w:p>
    <w:p>
      <w:pPr>
        <w:pStyle w:val="ListParagraph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באשר למיקום הנאשם בתוך המתחם 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ascii="Times New Roman" w:hAnsi="Times New Roman" w:cs="Times New Roman"/>
          <w:rtl w:val="true"/>
        </w:rPr>
        <w:t>אמנם 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עתר למקמו במרכזו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עם זאת מצאתי ללכת לקראתו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משזה לו מאסר ראשון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ולמקמו קרוב לרף התחתון של מתחם הענישה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עוד אתחשב בנסיבותיו לצורך קביעת הקנס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ListParagraph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/>
          <w:bCs/>
          <w:rtl w:val="true"/>
        </w:rPr>
        <w:t>אני גוזרת איפא על הנאשם את העונשים הבאים</w:t>
      </w:r>
      <w:r>
        <w:rPr>
          <w:rFonts w:cs="Times New Roman" w:ascii="Times New Roman" w:hAnsi="Times New Roman"/>
          <w:b/>
          <w:bCs/>
          <w:rtl w:val="true"/>
        </w:rPr>
        <w:t>:</w:t>
      </w:r>
    </w:p>
    <w:p>
      <w:pPr>
        <w:pStyle w:val="ListParagraph"/>
        <w:ind w:end="0"/>
        <w:jc w:val="start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מאסר בפועל בן </w:t>
      </w:r>
      <w:r>
        <w:rPr>
          <w:rFonts w:cs="Times New Roman" w:ascii="Times New Roman" w:hAnsi="Times New Roman"/>
        </w:rPr>
        <w:t>40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חודשים החל מיום מעצרו </w:t>
      </w:r>
      <w:r>
        <w:rPr>
          <w:rFonts w:cs="Times New Roman" w:ascii="Times New Roman" w:hAnsi="Times New Roman"/>
        </w:rPr>
        <w:t>15.8.21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מאסר על תנאי בן </w:t>
      </w: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 לבל יעבור עבירת נשק במשך שנתיים מיום שחרורו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קנס בסך </w:t>
      </w:r>
      <w:r>
        <w:rPr>
          <w:rFonts w:cs="Times New Roman" w:ascii="Times New Roman" w:hAnsi="Times New Roman"/>
        </w:rPr>
        <w:t>4,000</w:t>
      </w:r>
      <w:r>
        <w:rPr>
          <w:rFonts w:cs="Times New Roman" w:ascii="Times New Roman" w:hAnsi="Times New Roman"/>
          <w:rtl w:val="true"/>
        </w:rPr>
        <w:t xml:space="preserve"> ₪ </w:t>
      </w:r>
      <w:r>
        <w:rPr>
          <w:rFonts w:ascii="Times New Roman" w:hAnsi="Times New Roman" w:cs="Times New Roman"/>
          <w:rtl w:val="true"/>
        </w:rPr>
        <w:t xml:space="preserve">או </w:t>
      </w:r>
      <w:r>
        <w:rPr>
          <w:rFonts w:cs="Times New Roman" w:ascii="Times New Roman" w:hAnsi="Times New Roman"/>
        </w:rPr>
        <w:t>21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ימי מאסר תמורתו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הקנס ישולם ב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תשלומים שווים ורצופים החל מיום </w:t>
      </w:r>
      <w:r>
        <w:rPr>
          <w:rFonts w:cs="Times New Roman" w:ascii="Times New Roman" w:hAnsi="Times New Roman"/>
        </w:rPr>
        <w:t>1.12.22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הנשק והתחמושת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יושמדו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זכות ערעור לבית המשפט העליון בתוך </w:t>
      </w:r>
      <w:r>
        <w:rPr>
          <w:rFonts w:cs="Times New Roman" w:ascii="Times New Roman" w:hAnsi="Times New Roman"/>
        </w:rPr>
        <w:t>45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יום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David"/>
        <w:ind w:end="0"/>
        <w:jc w:val="both"/>
        <w:rPr>
          <w:rFonts w:ascii="Times New Roman" w:hAnsi="Times New Roman" w:cs="Times New Roman"/>
        </w:rPr>
      </w:pPr>
      <w:r>
        <w:rPr>
          <w:rFonts w:cs="Times New Roman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start"/>
        <w:rPr/>
      </w:pPr>
      <w:bookmarkStart w:id="18" w:name="Nitan"/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אלול 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19/09/2022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  <w:bookmarkEnd w:id="18"/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מרב גרינברג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David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cs="David" w:ascii="David" w:hAnsi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מרגלית</w:t>
      </w:r>
      <w:r>
        <w:rPr>
          <w:rtl w:val="true"/>
        </w:rPr>
        <w:t xml:space="preserve"> </w:t>
      </w:r>
      <w:r>
        <w:rPr>
          <w:rtl w:val="true"/>
        </w:rPr>
        <w:t>לולו</w:t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auto" w:line="218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51607-08-21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אחמד רעד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51607-08-21"/>
    <w:docVar w:name="caseId" w:val="78594295"/>
    <w:docVar w:name="deriveClass" w:val="NGCS.Protocol.BL.Client.ProtocolBLClientCriminal"/>
    <w:docVar w:name="firstPageNumber" w:val="14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ëåìí"/>
    <w:docVar w:name="privellegeId" w:val="1"/>
    <w:docVar w:name="protocolId" w:val="12869320"/>
    <w:docVar w:name="releaseSign" w:val="0"/>
    <w:docVar w:name="sittingDateTime" w:val="19/09/2022 13:00     "/>
    <w:docVar w:name="sittingId" w:val="93756348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WW8Num19z0">
    <w:name w:val="WW8Num19z0"/>
    <w:qFormat/>
    <w:rPr>
      <w:rFonts w:cs="Times New Roman"/>
    </w:rPr>
  </w:style>
  <w:style w:type="character" w:styleId="WW8Num20z0">
    <w:name w:val="WW8Num20z0"/>
    <w:qFormat/>
    <w:rPr>
      <w:rFonts w:cs="Times New Roman"/>
    </w:rPr>
  </w:style>
  <w:style w:type="character" w:styleId="WW8Num21z0">
    <w:name w:val="WW8Num21z0"/>
    <w:qFormat/>
    <w:rPr>
      <w:rFonts w:cs="Times New Roman"/>
      <w:b w:val="false"/>
      <w:bCs w:val="false"/>
    </w:rPr>
  </w:style>
  <w:style w:type="character" w:styleId="WW8Num21z1">
    <w:name w:val="WW8Num2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</w:rPr>
  </w:style>
  <w:style w:type="character" w:styleId="PageNumber">
    <w:name w:val="page number"/>
    <w:rPr>
      <w:rFonts w:cs="Times New Roman"/>
    </w:rPr>
  </w:style>
  <w:style w:type="character" w:styleId="LineNumber">
    <w:name w:val="line number"/>
    <w:rPr>
      <w:sz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Times New Roman"/>
      <w:b/>
      <w:sz w:val="26"/>
    </w:rPr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Arial TUR"/>
      <w:spacing w:val="10"/>
      <w:sz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  <w:jc w:val="start"/>
    </w:pPr>
    <w:rPr/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0"/>
      <w:szCs w:val="28"/>
    </w:rPr>
  </w:style>
  <w:style w:type="paragraph" w:styleId="ruller40">
    <w:name w:val="ruller40"/>
    <w:basedOn w:val="Normal"/>
    <w:qFormat/>
    <w:pPr>
      <w:bidi w:val="0"/>
      <w:spacing w:before="280" w:after="280"/>
      <w:jc w:val="start"/>
    </w:pPr>
    <w:rPr>
      <w:rFonts w:ascii="Times New Roman" w:hAnsi="Times New Roman" w:eastAsia="David" w:cs="Times New Roman"/>
    </w:rPr>
  </w:style>
  <w:style w:type="paragraph" w:styleId="ruller5">
    <w:name w:val="ruller5"/>
    <w:basedOn w:val="Normal"/>
    <w:qFormat/>
    <w:pPr>
      <w:bidi w:val="0"/>
      <w:spacing w:before="280" w:after="280"/>
      <w:jc w:val="start"/>
    </w:pPr>
    <w:rPr>
      <w:rFonts w:ascii="Times New Roman" w:hAnsi="Times New Roman" w:eastAsia="David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974" TargetMode="External"/><Relationship Id="rId3" Type="http://schemas.openxmlformats.org/officeDocument/2006/relationships/hyperlink" Target="http://www.nevo.co.il/safrut/book/974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8243273" TargetMode="External"/><Relationship Id="rId9" Type="http://schemas.openxmlformats.org/officeDocument/2006/relationships/hyperlink" Target="http://www.nevo.co.il/case/26905927" TargetMode="External"/><Relationship Id="rId10" Type="http://schemas.openxmlformats.org/officeDocument/2006/relationships/hyperlink" Target="http://www.nevo.co.il/case/28513828" TargetMode="External"/><Relationship Id="rId11" Type="http://schemas.openxmlformats.org/officeDocument/2006/relationships/hyperlink" Target="http://www.nevo.co.il/case/28268880" TargetMode="External"/><Relationship Id="rId12" Type="http://schemas.openxmlformats.org/officeDocument/2006/relationships/hyperlink" Target="http://www.nevo.co.il/case/27894608" TargetMode="External"/><Relationship Id="rId13" Type="http://schemas.openxmlformats.org/officeDocument/2006/relationships/hyperlink" Target="http://www.nevo.co.il/case/27911638" TargetMode="External"/><Relationship Id="rId14" Type="http://schemas.openxmlformats.org/officeDocument/2006/relationships/hyperlink" Target="http://www.nevo.co.il/case/28152132" TargetMode="External"/><Relationship Id="rId15" Type="http://schemas.openxmlformats.org/officeDocument/2006/relationships/hyperlink" Target="http://www.nevo.co.il/case/28452933" TargetMode="External"/><Relationship Id="rId16" Type="http://schemas.openxmlformats.org/officeDocument/2006/relationships/hyperlink" Target="http://www.nevo.co.il/case/27305799" TargetMode="External"/><Relationship Id="rId17" Type="http://schemas.openxmlformats.org/officeDocument/2006/relationships/hyperlink" Target="http://www.nevo.co.il/case/10485615" TargetMode="External"/><Relationship Id="rId18" Type="http://schemas.openxmlformats.org/officeDocument/2006/relationships/hyperlink" Target="http://www.nevo.co.il/case/27305799" TargetMode="External"/><Relationship Id="rId19" Type="http://schemas.openxmlformats.org/officeDocument/2006/relationships/hyperlink" Target="http://www.nevo.co.il/case/28243273" TargetMode="External"/><Relationship Id="rId20" Type="http://schemas.openxmlformats.org/officeDocument/2006/relationships/hyperlink" Target="http://www.nevo.co.il/case/27309272" TargetMode="External"/><Relationship Id="rId21" Type="http://schemas.openxmlformats.org/officeDocument/2006/relationships/hyperlink" Target="http://www.nevo.co.il/safrut/book/974" TargetMode="External"/><Relationship Id="rId22" Type="http://schemas.openxmlformats.org/officeDocument/2006/relationships/hyperlink" Target="http://www.nevo.co.il/case/27491153" TargetMode="External"/><Relationship Id="rId23" Type="http://schemas.openxmlformats.org/officeDocument/2006/relationships/hyperlink" Target="http://www.nevo.co.il/case/28384637" TargetMode="External"/><Relationship Id="rId24" Type="http://schemas.openxmlformats.org/officeDocument/2006/relationships/hyperlink" Target="http://www.nevo.co.il/case/25528737" TargetMode="External"/><Relationship Id="rId25" Type="http://schemas.openxmlformats.org/officeDocument/2006/relationships/hyperlink" Target="http://www.nevo.co.il/case/27171364" TargetMode="External"/><Relationship Id="rId26" Type="http://schemas.openxmlformats.org/officeDocument/2006/relationships/hyperlink" Target="http://www.nevo.co.il/safrut/book/974" TargetMode="External"/><Relationship Id="rId27" Type="http://schemas.openxmlformats.org/officeDocument/2006/relationships/hyperlink" Target="http://www.nevo.co.il/case/24152593" TargetMode="External"/><Relationship Id="rId28" Type="http://schemas.openxmlformats.org/officeDocument/2006/relationships/hyperlink" Target="http://www.nevo.co.il/case/21055840" TargetMode="External"/><Relationship Id="rId29" Type="http://schemas.openxmlformats.org/officeDocument/2006/relationships/hyperlink" Target="http://www.nevo.co.il/case/22531980" TargetMode="External"/><Relationship Id="rId30" Type="http://schemas.openxmlformats.org/officeDocument/2006/relationships/hyperlink" Target="http://www.nevo.co.il/case/25294543" TargetMode="External"/><Relationship Id="rId31" Type="http://schemas.openxmlformats.org/officeDocument/2006/relationships/hyperlink" Target="http://www.nevo.co.il/case/28216148" TargetMode="External"/><Relationship Id="rId32" Type="http://schemas.openxmlformats.org/officeDocument/2006/relationships/hyperlink" Target="http://www.nevo.co.il/case/5852404" TargetMode="External"/><Relationship Id="rId33" Type="http://schemas.openxmlformats.org/officeDocument/2006/relationships/hyperlink" Target="http://www.nevo.co.il/case/20817891" TargetMode="External"/><Relationship Id="rId34" Type="http://schemas.openxmlformats.org/officeDocument/2006/relationships/hyperlink" Target="http://www.nevo.co.il/case/26888657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2023-09-28T10:38:00Z</dcterms:created>
  <dc:creator> </dc:creator>
  <dc:description/>
  <cp:keywords/>
  <dc:language>en-IL</dc:language>
  <cp:lastModifiedBy>h1</cp:lastModifiedBy>
  <cp:lastPrinted>2022-09-19T13:27:00Z</cp:lastPrinted>
  <dcterms:modified xsi:type="dcterms:W3CDTF">2023-09-28T10:38:00Z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אחמד רעד</vt:lpwstr>
  </property>
  <property fmtid="{D5CDD505-2E9C-101B-9397-08002B2CF9AE}" pid="4" name="BOOKLISTTMP1">
    <vt:lpwstr>974:2</vt:lpwstr>
  </property>
  <property fmtid="{D5CDD505-2E9C-101B-9397-08002B2CF9AE}" pid="5" name="CASESLISTTMP1">
    <vt:lpwstr>28243273:2;26905927;28513828;28268880;27894608;27911638;28152132;28452933;27305799:2;10485615;27309272;27491153;28384637;25528737;27171364;24152593;21055840;22531980;25294543;28216148;5852404;20817891;26888657</vt:lpwstr>
  </property>
  <property fmtid="{D5CDD505-2E9C-101B-9397-08002B2CF9AE}" pid="6" name="CITY">
    <vt:lpwstr>מרכז</vt:lpwstr>
  </property>
  <property fmtid="{D5CDD505-2E9C-101B-9397-08002B2CF9AE}" pid="7" name="DATE">
    <vt:lpwstr>20220919</vt:lpwstr>
  </property>
  <property fmtid="{D5CDD505-2E9C-101B-9397-08002B2CF9AE}" pid="8" name="ISABSTRACT">
    <vt:lpwstr>Y</vt:lpwstr>
  </property>
  <property fmtid="{D5CDD505-2E9C-101B-9397-08002B2CF9AE}" pid="9" name="JUDGE">
    <vt:lpwstr>מרב גרינברג</vt:lpwstr>
  </property>
  <property fmtid="{D5CDD505-2E9C-101B-9397-08002B2CF9AE}" pid="10" name="LAWLISTTMP1">
    <vt:lpwstr>70301/144.a</vt:lpwstr>
  </property>
  <property fmtid="{D5CDD505-2E9C-101B-9397-08002B2CF9AE}" pid="11" name="LAWYER">
    <vt:lpwstr>טל שילוני;מוחמד רעד</vt:lpwstr>
  </property>
  <property fmtid="{D5CDD505-2E9C-101B-9397-08002B2CF9AE}" pid="12" name="NEWPARTA">
    <vt:lpwstr>51607</vt:lpwstr>
  </property>
  <property fmtid="{D5CDD505-2E9C-101B-9397-08002B2CF9AE}" pid="13" name="NEWPARTB">
    <vt:lpwstr>08</vt:lpwstr>
  </property>
  <property fmtid="{D5CDD505-2E9C-101B-9397-08002B2CF9AE}" pid="14" name="NEWPARTC">
    <vt:lpwstr>21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390020220919</vt:lpwstr>
  </property>
  <property fmtid="{D5CDD505-2E9C-101B-9397-08002B2CF9AE}" pid="19" name="TYPE_N_DATE">
    <vt:lpwstr>39020220919</vt:lpwstr>
  </property>
  <property fmtid="{D5CDD505-2E9C-101B-9397-08002B2CF9AE}" pid="20" name="WORDNUMPAGES">
    <vt:lpwstr>8</vt:lpwstr>
  </property>
</Properties>
</file>