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5167-06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חיפה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פרעוני</w:t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נביל פרעוני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249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ing4"/>
        <w:spacing w:lineRule="auto" w:line="360"/>
        <w:ind w:hanging="0" w:start="45" w:end="0"/>
        <w:jc w:val="start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האישום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יליד</w:t>
      </w:r>
      <w:r>
        <w:rPr>
          <w:rtl w:val="true"/>
        </w:rPr>
        <w:t xml:space="preserve"> </w:t>
      </w:r>
      <w:r>
        <w:rPr>
          <w:rFonts w:cs="David"/>
        </w:rPr>
        <w:t>1970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ייחסה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Fonts w:cs="David"/>
          <w:rtl w:val="true"/>
        </w:rPr>
        <w:t xml:space="preserve">, </w:t>
      </w:r>
      <w:bookmarkStart w:id="7" w:name="ABSTRACT_START"/>
      <w:bookmarkEnd w:id="7"/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חבלה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מחמירה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4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329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>,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b/>
          <w:b/>
          <w:bCs/>
          <w:rtl w:val="true"/>
        </w:rPr>
        <w:t>חוק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העונשין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"), </w:t>
      </w:r>
      <w:r>
        <w:rPr>
          <w:rStyle w:val="normal-h"/>
          <w:rFonts w:cs="David"/>
          <w:rtl w:val="true"/>
        </w:rPr>
        <w:t>בצירוף</w:t>
      </w:r>
      <w:r>
        <w:rPr>
          <w:rStyle w:val="normal-h"/>
          <w:rtl w:val="true"/>
        </w:rPr>
        <w:t xml:space="preserve"> 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ונשיאת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)+(</w:t>
        </w:r>
        <w:r>
          <w:rPr>
            <w:rStyle w:val="Hyperlink"/>
            <w:rFonts w:cs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. </w:t>
      </w:r>
      <w:bookmarkStart w:id="8" w:name="ABSTRACT_END"/>
      <w:bookmarkEnd w:id="8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tl w:val="true"/>
        </w:rPr>
        <w:t>(-)</w:t>
        <w:tab/>
      </w:r>
      <w:r>
        <w:rPr>
          <w:rStyle w:val="normal-h"/>
          <w:b/>
          <w:b/>
          <w:bCs/>
          <w:rtl w:val="true"/>
        </w:rPr>
        <w:t>הדחה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בחקירה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בנסיבות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מחמירות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Style w:val="normal-h"/>
        </w:rPr>
      </w:pPr>
      <w:r>
        <w:rPr>
          <w:rStyle w:val="normal-h"/>
          <w:rtl w:val="true"/>
        </w:rPr>
        <w:t>(-)</w:t>
        <w:tab/>
      </w:r>
      <w:r>
        <w:rPr>
          <w:rStyle w:val="normal-h"/>
          <w:b/>
          <w:b/>
          <w:bCs/>
          <w:rtl w:val="true"/>
        </w:rPr>
        <w:t>הטרדת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עד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בנסיבות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מחמירות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Style w:val="normal-h"/>
          <w:rtl w:val="true"/>
        </w:rPr>
        <w:t>(-)</w:t>
        <w:tab/>
      </w:r>
      <w:r>
        <w:rPr>
          <w:rStyle w:val="normal-h"/>
          <w:b/>
          <w:b/>
          <w:bCs/>
          <w:rtl w:val="true"/>
        </w:rPr>
        <w:t>איומים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העונשין</w:t>
      </w:r>
      <w:r>
        <w:rPr>
          <w:rStyle w:val="normal-h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Style w:val="normal-h"/>
          <w:rtl w:val="true"/>
        </w:rPr>
        <w:t>(-)</w:t>
        <w:tab/>
      </w:r>
      <w:r>
        <w:rPr>
          <w:rStyle w:val="normal-h"/>
          <w:b/>
          <w:b/>
          <w:bCs/>
          <w:rtl w:val="true"/>
        </w:rPr>
        <w:t>הדחה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בחקירה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Style w:val="normal-h"/>
          <w:rtl w:val="true"/>
        </w:rPr>
        <w:t>(-)</w:t>
        <w:tab/>
      </w:r>
      <w:r>
        <w:rPr>
          <w:rStyle w:val="normal-h"/>
          <w:b/>
          <w:b/>
          <w:bCs/>
          <w:rtl w:val="true"/>
        </w:rPr>
        <w:t>הטרדת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עד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לפי</w:t>
      </w:r>
      <w:r>
        <w:rPr>
          <w:rStyle w:val="normal-h"/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בצירוף</w:t>
      </w:r>
      <w:r>
        <w:rPr>
          <w:rStyle w:val="normal-h"/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start"/>
        <w:rPr>
          <w:rStyle w:val="normal-h"/>
        </w:rPr>
      </w:pPr>
      <w:r>
        <w:rPr>
          <w:rtl w:val="true"/>
        </w:rPr>
      </w:r>
    </w:p>
    <w:p>
      <w:pPr>
        <w:pStyle w:val="4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ואלה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הן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העובדות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שנטענו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בפרט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האישום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הראשון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מעובדות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03.07.2006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18:30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בתרשיחא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פרץ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מילולי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בוטרוס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הזעיק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לעזרה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20:00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נוספים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שזהותם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למאשימה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בוטרוס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סביר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מצויד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פאראבלום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טעון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בקוטר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שבכוחו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להמית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>,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האקדח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rtl w:val="true"/>
        </w:rPr>
        <w:t xml:space="preserve"> ).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ושאלו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מרזוק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והאחרון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בחיוב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התפתח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ודברים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במהלכו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בניסיון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הקליעים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בכוונה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נפגע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מייד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בלוויית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מביתם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שנמלט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לתוכו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הסתתר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לשביל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הגובל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בקליע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בכוונה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הקליעים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כמתואר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בחלונות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בתקרת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המטבח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בדלת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היציאה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בכסא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ובקירות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המתוארים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שבכוחו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להמית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המתלונן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בקליע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בכוונה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4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ואלה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הן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העובדות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שנטענו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בפרט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האישום</w:t>
      </w:r>
      <w:r>
        <w:rPr>
          <w:rStyle w:val="4-h1"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4-h1"/>
          <w:rFonts w:cs="David"/>
          <w:sz w:val="24"/>
          <w:sz w:val="24"/>
          <w:szCs w:val="24"/>
          <w:u w:val="single"/>
          <w:rtl w:val="true"/>
        </w:rPr>
        <w:t>השני</w:t>
      </w:r>
      <w:r>
        <w:rPr>
          <w:rStyle w:val="4-h1"/>
          <w:rFonts w:cs="David"/>
          <w:sz w:val="24"/>
          <w:szCs w:val="24"/>
          <w:u w:val="single"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בחודש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2006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אחרי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אירועי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המתוארים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ללוסי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בדרישה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גרסתה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המפלילה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מהלחץ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הפעילה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וכלפיה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לדרישת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התלוו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ייכנס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לכלא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מאחוריו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אנשים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rtl w:val="true"/>
        </w:rPr>
        <w:t xml:space="preserve"> 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המתוארת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בוטרוס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לוסיה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והנחה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שנמסרה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להפחידה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בתאריך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18.07.2006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בסמוך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17:00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הסיע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לחקירתה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הנסיעה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לתחנת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השקרית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בתום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חקירת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לוסי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שוחררה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הערב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ודרש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השמעת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שתמסור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במשטרה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מלוסיה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השקרית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לפיה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גרסתה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המסבכת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נמסרה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שהופעל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לוסיה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להפחידה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משהו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תדע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מאחוריו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אנשים</w:t>
      </w:r>
      <w:r>
        <w:rPr>
          <w:rStyle w:val="normal-h"/>
          <w:rFonts w:cs="David"/>
          <w:rtl w:val="true"/>
        </w:rPr>
        <w:t xml:space="preserve">".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בתאריך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19.07.2006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הבוקר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ובאמצעות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ללוסיה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ודרש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הגרסה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השקרית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קודם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לוסיה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לחקירתה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להניע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מהודעתה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שקר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איומים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והפחדה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הטריד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לוסיה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להודעה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ועתידה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למסור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בעצמו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ובצוותא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יחדיו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המעשה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להפחידה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  <w:tab/>
      </w:r>
      <w:r>
        <w:rPr>
          <w:rStyle w:val="normal-h"/>
          <w:rFonts w:cs="David"/>
          <w:b/>
          <w:b/>
          <w:bCs/>
          <w:rtl w:val="true"/>
        </w:rPr>
        <w:t>הכרעת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וההליכים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שלאחריה</w:t>
      </w:r>
      <w:r>
        <w:rPr>
          <w:rStyle w:val="normal-h"/>
          <w:rFonts w:cs="David"/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-h"/>
          <w:rFonts w:cs="David"/>
          <w:rtl w:val="true"/>
        </w:rPr>
        <w:t>באישום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הראשון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בחבלה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בכוונה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מחמירה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וכן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החזקה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ונשיאת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נשק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normal-p-h1"/>
          <w:rFonts w:cs="David"/>
          <w:rtl w:val="true"/>
        </w:rPr>
        <w:t>ב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אישום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השני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הורשע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הנאשם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בעבירות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שיוחסו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לו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בכתב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האישום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ביחס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לשתי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הזדמנויות</w:t>
      </w:r>
      <w:r>
        <w:rPr>
          <w:rStyle w:val="normal-h-h"/>
          <w:rFonts w:cs="David"/>
          <w:sz w:val="24"/>
          <w:szCs w:val="24"/>
          <w:rtl w:val="true"/>
        </w:rPr>
        <w:t xml:space="preserve">. </w:t>
      </w:r>
      <w:r>
        <w:rPr>
          <w:rStyle w:val="normal-h-h"/>
          <w:rFonts w:cs="David"/>
          <w:sz w:val="24"/>
          <w:sz w:val="24"/>
          <w:szCs w:val="24"/>
          <w:rtl w:val="true"/>
        </w:rPr>
        <w:t>העבירות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הן</w:t>
      </w:r>
      <w:r>
        <w:rPr>
          <w:rStyle w:val="normal-h-h"/>
          <w:rFonts w:cs="David"/>
          <w:sz w:val="24"/>
          <w:szCs w:val="24"/>
          <w:rtl w:val="true"/>
        </w:rPr>
        <w:t xml:space="preserve">: </w:t>
      </w:r>
      <w:r>
        <w:rPr>
          <w:rStyle w:val="normal-h-h"/>
          <w:rFonts w:cs="David"/>
          <w:sz w:val="24"/>
          <w:sz w:val="24"/>
          <w:szCs w:val="24"/>
          <w:rtl w:val="true"/>
        </w:rPr>
        <w:t>איומים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הדחה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בחקירה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והטרדת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עד</w:t>
      </w:r>
      <w:r>
        <w:rPr>
          <w:rStyle w:val="normal-h-h"/>
          <w:rFonts w:cs="David"/>
          <w:sz w:val="24"/>
          <w:szCs w:val="24"/>
          <w:rtl w:val="true"/>
        </w:rPr>
        <w:t xml:space="preserve">, </w:t>
      </w:r>
      <w:r>
        <w:rPr>
          <w:rStyle w:val="normal-h-h"/>
          <w:rFonts w:cs="David"/>
          <w:sz w:val="24"/>
          <w:sz w:val="24"/>
          <w:szCs w:val="24"/>
          <w:rtl w:val="true"/>
        </w:rPr>
        <w:t>בהתאם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לאירועים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שהתרחשו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בהזדמנויות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המפורטות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בכתב</w:t>
      </w:r>
      <w:r>
        <w:rPr>
          <w:rStyle w:val="normal-h-h"/>
          <w:sz w:val="24"/>
          <w:sz w:val="24"/>
          <w:szCs w:val="24"/>
          <w:rtl w:val="true"/>
        </w:rPr>
        <w:t xml:space="preserve"> </w:t>
      </w:r>
      <w:r>
        <w:rPr>
          <w:rStyle w:val="normal-h-h"/>
          <w:rFonts w:cs="David"/>
          <w:sz w:val="24"/>
          <w:sz w:val="24"/>
          <w:szCs w:val="24"/>
          <w:rtl w:val="true"/>
        </w:rPr>
        <w:t>האישום</w:t>
      </w:r>
      <w:r>
        <w:rPr>
          <w:rStyle w:val="normal-h-h"/>
          <w:rFonts w:cs="David"/>
          <w:sz w:val="24"/>
          <w:szCs w:val="24"/>
          <w:rtl w:val="true"/>
        </w:rPr>
        <w:t>.</w:t>
      </w:r>
    </w:p>
    <w:p>
      <w:pPr>
        <w:pStyle w:val="normal-p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normal-p-h1"/>
          <w:rFonts w:cs="David"/>
          <w:rtl w:val="true"/>
        </w:rPr>
        <w:t>מאז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שניתנה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הכרעת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הדין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ביום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</w:rPr>
        <w:t>20.5.07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בה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הורשע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הנאשם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בעבירות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המיוחסות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לו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בכתב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האישום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לא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התייצב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להמשך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משפטו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והתברר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כי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הוא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נמלט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מחלופת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המעצר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ומשלא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אותר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הותלו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ביום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</w:rPr>
        <w:t>18.12.08</w:t>
      </w:r>
      <w:r>
        <w:rPr>
          <w:rStyle w:val="normal-p-h1"/>
          <w:rFonts w:cs="David"/>
          <w:rtl w:val="true"/>
        </w:rPr>
        <w:t xml:space="preserve"> </w:t>
      </w:r>
      <w:r>
        <w:rPr>
          <w:rStyle w:val="normal-p-h1"/>
          <w:rFonts w:cs="David"/>
          <w:rtl w:val="true"/>
        </w:rPr>
        <w:t>ההליכים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בתיק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זה</w:t>
      </w:r>
      <w:r>
        <w:rPr>
          <w:rStyle w:val="normal-p-h1"/>
          <w:rFonts w:cs="David"/>
          <w:rtl w:val="true"/>
        </w:rPr>
        <w:t>.</w:t>
      </w:r>
    </w:p>
    <w:p>
      <w:pPr>
        <w:pStyle w:val="normal-p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normal-p-h1"/>
          <w:rFonts w:cs="David"/>
          <w:rtl w:val="true"/>
        </w:rPr>
        <w:t>ביום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</w:rPr>
        <w:t>12.9.10</w:t>
      </w:r>
      <w:r>
        <w:rPr>
          <w:rStyle w:val="normal-p-h1"/>
          <w:rFonts w:cs="David"/>
          <w:rtl w:val="true"/>
        </w:rPr>
        <w:t xml:space="preserve"> </w:t>
      </w:r>
      <w:r>
        <w:rPr>
          <w:rStyle w:val="normal-p-h1"/>
          <w:rFonts w:cs="David"/>
          <w:rtl w:val="true"/>
        </w:rPr>
        <w:t>חודשו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ההליכים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וזאת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מאחר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והנאשם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אותר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ע</w:t>
      </w:r>
      <w:r>
        <w:rPr>
          <w:rStyle w:val="normal-p-h1"/>
          <w:rFonts w:cs="David"/>
          <w:rtl w:val="true"/>
        </w:rPr>
        <w:t>"</w:t>
      </w:r>
      <w:r>
        <w:rPr>
          <w:rStyle w:val="normal-p-h1"/>
          <w:rFonts w:cs="David"/>
          <w:rtl w:val="true"/>
        </w:rPr>
        <w:t>י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המאשימה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ונעצר</w:t>
      </w:r>
      <w:r>
        <w:rPr>
          <w:rStyle w:val="normal-p-h1"/>
          <w:rFonts w:cs="David"/>
          <w:rtl w:val="true"/>
        </w:rPr>
        <w:t>.</w:t>
      </w:r>
    </w:p>
    <w:p>
      <w:pPr>
        <w:pStyle w:val="normal-p-p"/>
        <w:bidi w:val="1"/>
        <w:spacing w:lineRule="auto" w:line="360"/>
        <w:ind w:end="0"/>
        <w:jc w:val="both"/>
        <w:rPr>
          <w:rFonts w:cs="David"/>
          <w:sz w:val="24"/>
          <w:szCs w:val="24"/>
        </w:rPr>
      </w:pPr>
      <w:r>
        <w:rPr>
          <w:rStyle w:val="normal-p-h1"/>
          <w:rFonts w:cs="David"/>
          <w:rtl w:val="true"/>
        </w:rPr>
        <w:t>הצדדים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זומנו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לדיון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ביום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</w:rPr>
        <w:t>6.10.10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אך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לאור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בקשות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הדחייה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שהוגשו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ע</w:t>
      </w:r>
      <w:r>
        <w:rPr>
          <w:rStyle w:val="normal-p-h1"/>
          <w:rFonts w:cs="David"/>
          <w:rtl w:val="true"/>
        </w:rPr>
        <w:t>"</w:t>
      </w:r>
      <w:r>
        <w:rPr>
          <w:rStyle w:val="normal-p-h1"/>
          <w:rFonts w:cs="David"/>
          <w:rtl w:val="true"/>
        </w:rPr>
        <w:t>י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שני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הצדדים</w:t>
      </w:r>
      <w:r>
        <w:rPr>
          <w:rStyle w:val="normal-p-h1"/>
          <w:rFonts w:cs="David"/>
          <w:rtl w:val="true"/>
        </w:rPr>
        <w:t xml:space="preserve">, </w:t>
      </w:r>
      <w:r>
        <w:rPr>
          <w:rStyle w:val="normal-p-h1"/>
          <w:rFonts w:cs="David"/>
          <w:rtl w:val="true"/>
        </w:rPr>
        <w:t>הדיון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נדחה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מעת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לעת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ובסופו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של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יום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התקיים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  <w:rtl w:val="true"/>
        </w:rPr>
        <w:t>ביום</w:t>
      </w:r>
      <w:r>
        <w:rPr>
          <w:rStyle w:val="normal-p-h1"/>
          <w:rtl w:val="true"/>
        </w:rPr>
        <w:t xml:space="preserve"> </w:t>
      </w:r>
      <w:r>
        <w:rPr>
          <w:rStyle w:val="normal-p-h1"/>
          <w:rFonts w:cs="David"/>
        </w:rPr>
        <w:t>17.11.10</w:t>
      </w:r>
      <w:r>
        <w:rPr>
          <w:rStyle w:val="normal-p-h1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p-h1"/>
          <w:rtl w:val="true"/>
        </w:rPr>
        <w:t>ביום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</w:rPr>
        <w:t>9.11.10</w:t>
      </w:r>
      <w:r>
        <w:rPr>
          <w:rStyle w:val="normal-p-h1"/>
          <w:rtl w:val="true"/>
        </w:rPr>
        <w:t xml:space="preserve">, </w:t>
      </w:r>
      <w:r>
        <w:rPr>
          <w:rStyle w:val="normal-p-h1"/>
          <w:rtl w:val="true"/>
        </w:rPr>
        <w:t>הגיש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הנאשם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בקשה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לביטול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הכרעת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הדין</w:t>
      </w:r>
      <w:r>
        <w:rPr>
          <w:rStyle w:val="normal-p-h1"/>
          <w:rtl w:val="true"/>
        </w:rPr>
        <w:t xml:space="preserve">,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9.2.11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ing6"/>
        <w:spacing w:lineRule="auto" w:line="360"/>
        <w:ind w:hanging="0" w:start="0"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tl w:val="true"/>
        </w:rPr>
        <w:t xml:space="preserve">, </w:t>
      </w:r>
      <w:r>
        <w:rPr>
          <w:rtl w:val="true"/>
        </w:rPr>
        <w:t>והתערב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75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, </w:t>
      </w:r>
      <w:r>
        <w:rPr>
          <w:rtl w:val="true"/>
        </w:rPr>
        <w:t>בריחת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1.12.05</w:t>
      </w:r>
      <w:r>
        <w:rPr>
          <w:rtl w:val="true"/>
        </w:rPr>
        <w:t xml:space="preserve"> (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22/05</w:t>
      </w:r>
      <w:r>
        <w:rPr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ing7"/>
        <w:spacing w:lineRule="auto" w:line="360"/>
        <w:ind w:hanging="0" w:start="0" w:end="0"/>
        <w:jc w:val="start"/>
        <w:rPr>
          <w:rFonts w:cs="David"/>
          <w:b/>
          <w:bCs/>
          <w:u w:val="single"/>
        </w:rPr>
      </w:pPr>
      <w:r>
        <w:rPr>
          <w:rFonts w:cs="David"/>
          <w:b/>
          <w:bCs/>
        </w:rPr>
        <w:t>2</w:t>
      </w:r>
      <w:r>
        <w:rPr>
          <w:rFonts w:cs="David"/>
          <w:b/>
          <w:bCs/>
          <w:rtl w:val="true"/>
        </w:rPr>
        <w:t xml:space="preserve">. </w:t>
        <w:tab/>
      </w:r>
      <w:r>
        <w:rPr>
          <w:rFonts w:cs="David"/>
          <w:b/>
          <w:b/>
          <w:bCs/>
          <w:u w:val="single"/>
          <w:rtl w:val="true"/>
        </w:rPr>
        <w:t>טענות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ובוטרוס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tl w:val="true"/>
        </w:rPr>
        <w:t xml:space="preserve">.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ויוכרעו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שעוסקים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lang w:bidi="ar-SA"/>
        </w:rPr>
      </w:pP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lang w:bidi="ar-SA"/>
        </w:rPr>
      </w:pPr>
      <w:r>
        <w:rPr>
          <w:rtl w:val="true"/>
          <w:lang w:bidi="ar-SA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Heading8"/>
        <w:spacing w:lineRule="auto" w:line="360"/>
        <w:ind w:hanging="0" w:start="0" w:end="0"/>
        <w:jc w:val="start"/>
        <w:rPr>
          <w:rFonts w:cs="David"/>
          <w:b/>
          <w:bCs/>
          <w:i w:val="false"/>
          <w:i w:val="false"/>
          <w:iCs w:val="false"/>
          <w:u w:val="single"/>
        </w:rPr>
      </w:pPr>
      <w:r>
        <w:rPr>
          <w:rFonts w:cs="David"/>
          <w:b/>
          <w:bCs/>
          <w:i w:val="false"/>
          <w:iCs w:val="false"/>
          <w:u w:val="single"/>
          <w:rtl w:val="true"/>
        </w:rPr>
      </w:r>
    </w:p>
    <w:p>
      <w:pPr>
        <w:pStyle w:val="Heading8"/>
        <w:spacing w:lineRule="auto" w:line="360"/>
        <w:ind w:hanging="0" w:start="0" w:end="0"/>
        <w:jc w:val="start"/>
        <w:rPr>
          <w:rFonts w:cs="David"/>
          <w:b/>
          <w:bCs/>
          <w:i w:val="false"/>
          <w:i w:val="false"/>
          <w:iCs w:val="false"/>
        </w:rPr>
      </w:pPr>
      <w:r>
        <w:rPr>
          <w:rFonts w:cs="David"/>
          <w:b/>
          <w:b/>
          <w:bCs/>
          <w:i w:val="false"/>
          <w:i w:val="false"/>
          <w:iCs w:val="false"/>
          <w:rtl w:val="true"/>
        </w:rPr>
        <w:t>ד</w:t>
      </w:r>
      <w:r>
        <w:rPr>
          <w:rFonts w:cs="David"/>
          <w:b/>
          <w:bCs/>
          <w:i w:val="false"/>
          <w:iCs w:val="false"/>
          <w:rtl w:val="true"/>
        </w:rPr>
        <w:t>.</w:t>
        <w:tab/>
        <w:t xml:space="preserve"> </w:t>
      </w:r>
      <w:r>
        <w:rPr>
          <w:rFonts w:cs="David"/>
          <w:b/>
          <w:b/>
          <w:bCs/>
          <w:i w:val="false"/>
          <w:i w:val="false"/>
          <w:iCs w:val="false"/>
          <w:rtl w:val="true"/>
        </w:rPr>
        <w:t>דיון</w:t>
      </w:r>
      <w:r>
        <w:rPr>
          <w:b/>
          <w:b/>
          <w:bCs/>
          <w:i w:val="false"/>
          <w:i w:val="false"/>
          <w:iCs w:val="false"/>
          <w:rtl w:val="true"/>
        </w:rPr>
        <w:t xml:space="preserve"> </w:t>
      </w:r>
      <w:r>
        <w:rPr>
          <w:rFonts w:cs="David"/>
          <w:b/>
          <w:b/>
          <w:bCs/>
          <w:i w:val="false"/>
          <w:i w:val="false"/>
          <w:iCs w:val="false"/>
          <w:rtl w:val="true"/>
        </w:rPr>
        <w:t>והכרעה</w:t>
      </w:r>
      <w:r>
        <w:rPr>
          <w:b/>
          <w:b/>
          <w:bCs/>
          <w:i w:val="false"/>
          <w:i w:val="false"/>
          <w:iCs w:val="fals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i/>
          <w:i/>
          <w:iCs/>
        </w:rPr>
      </w:pPr>
      <w:r>
        <w:rPr>
          <w:rFonts w:cs="David"/>
          <w:b/>
          <w:bCs/>
          <w:i/>
          <w:i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</w:t>
      </w:r>
      <w:r>
        <w:rPr/>
        <w:t>22/05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).   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color w:val="000000"/>
          <w:rtl w:val="true"/>
        </w:rPr>
        <w:t xml:space="preserve">,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4517/04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מסראווה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119</w:t>
      </w:r>
      <w:r>
        <w:rPr>
          <w:rtl w:val="true"/>
        </w:rPr>
        <w:t xml:space="preserve">, </w:t>
      </w:r>
      <w:r>
        <w:rPr/>
        <w:t>130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</w:rPr>
      </w:pPr>
      <w:r>
        <w:rPr>
          <w:color w:val="000000"/>
          <w:rtl w:val="true"/>
        </w:rPr>
        <w:t>יחסו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המזלזל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אכיפת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ביטוי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לברוח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האיזוק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האלקטרוני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כלבו</w:t>
      </w:r>
      <w:r>
        <w:rPr>
          <w:rFonts w:cs="David"/>
          <w:color w:val="000000"/>
          <w:rtl w:val="true"/>
        </w:rPr>
        <w:t xml:space="preserve">.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בבריחה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David"/>
          <w:color w:val="000000"/>
        </w:rPr>
        <w:t>12.9.10</w:t>
      </w:r>
      <w:r>
        <w:rPr>
          <w:rFonts w:cs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</w:rPr>
      </w:pPr>
      <w:r>
        <w:rPr>
          <w:color w:val="000000"/>
          <w:rtl w:val="true"/>
        </w:rPr>
        <w:t>כאמור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לסכסוך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שהתרחש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לשכניו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שמשתתף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בעריכת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"</w:t>
      </w:r>
      <w:r>
        <w:rPr>
          <w:color w:val="000000"/>
          <w:rtl w:val="true"/>
        </w:rPr>
        <w:t>סולחות</w:t>
      </w:r>
      <w:r>
        <w:rPr>
          <w:rFonts w:cs="David"/>
          <w:color w:val="000000"/>
          <w:rtl w:val="true"/>
        </w:rPr>
        <w:t xml:space="preserve">"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יריבים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יפעל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לסולחה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היריבים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והמסוכסכים</w:t>
      </w:r>
      <w:r>
        <w:rPr>
          <w:rFonts w:cs="David"/>
          <w:color w:val="000000"/>
          <w:rtl w:val="true"/>
        </w:rPr>
        <w:t xml:space="preserve">. </w:t>
      </w:r>
      <w:r>
        <w:rPr>
          <w:color w:val="000000"/>
          <w:rtl w:val="true"/>
        </w:rPr>
        <w:t>אדגיש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להתנהלות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קרי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David"/>
          <w:color w:val="000000"/>
          <w:rtl w:val="true"/>
        </w:rPr>
        <w:t>, (</w:t>
      </w:r>
      <w:r>
        <w:rPr>
          <w:color w:val="000000"/>
          <w:rtl w:val="true"/>
        </w:rPr>
        <w:t>הפרת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נמעצר</w:t>
      </w:r>
      <w:r>
        <w:rPr>
          <w:rFonts w:cs="David"/>
          <w:color w:val="000000"/>
          <w:rtl w:val="true"/>
        </w:rPr>
        <w:t xml:space="preserve">), </w:t>
      </w:r>
      <w:r>
        <w:rPr>
          <w:color w:val="000000"/>
          <w:rtl w:val="true"/>
        </w:rPr>
        <w:t>עבירה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בנפרד</w:t>
      </w:r>
      <w:r>
        <w:rPr>
          <w:rFonts w:cs="David"/>
          <w:color w:val="000000"/>
          <w:rtl w:val="true"/>
        </w:rPr>
        <w:t xml:space="preserve">.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בהכרעת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</w:rPr>
      </w:pPr>
      <w:r>
        <w:rPr>
          <w:color w:val="000000"/>
          <w:rtl w:val="true"/>
        </w:rPr>
        <w:t>הפסיקה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סלידת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שבסיסה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סכסוכים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ולהבהיר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לפתרונם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filenumber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עוד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נקבע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הגל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הגואה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האלימות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ברחובותינו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מחייב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הולמת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בפנינו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צעיר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ועבר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מכביד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הולמים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וראויים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לענייננו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הדברים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שנאמרו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36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6840/06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שאער</w:t>
      </w:r>
      <w:r>
        <w:rPr>
          <w:rFonts w:cs="David"/>
          <w:sz w:val="24"/>
          <w:szCs w:val="24"/>
          <w:rtl w:val="true"/>
        </w:rPr>
        <w:t>, 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rFonts w:eastAsia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12.8.07</w:t>
      </w:r>
      <w:r>
        <w:rPr>
          <w:rFonts w:cs="David"/>
          <w:sz w:val="24"/>
          <w:szCs w:val="24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יישוב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נהפוך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והסבריו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הצהרות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דרכיו</w:t>
      </w:r>
      <w:r>
        <w:rPr>
          <w:b/>
          <w:bCs/>
          <w:rtl w:val="true"/>
        </w:rPr>
        <w:t>...."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להזכיר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המתלונן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פיזית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מהירי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4383/07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25.9.07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rStyle w:val="Hyperlink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David"/>
          <w:color w:val="000000"/>
        </w:rPr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בסוג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הורשע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חייבת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להינתן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הבכורה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לצורכי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הרתעה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התפשטות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האלימות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מחייבת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ברור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ונחרץ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המוליד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מחמירה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לעיתים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בנכונותו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וברצונו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העבריין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להשתקם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כשלעצמם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להצדיק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בעונשו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לעניין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ע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8583/96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חולי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פורסם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Cs/>
          <w:color w:val="000000"/>
        </w:rPr>
        <w:t>8583/97</w:t>
      </w:r>
      <w:r>
        <w:rPr>
          <w:b/>
          <w:bCs/>
          <w:color w:val="000000"/>
          <w:rtl w:val="true"/>
        </w:rPr>
        <w:t xml:space="preserve">); </w:t>
      </w:r>
      <w:hyperlink r:id="rId3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10444/06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עייני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טרם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פורסם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Cs/>
          <w:color w:val="000000"/>
        </w:rPr>
        <w:t>25.4.07</w:t>
      </w:r>
      <w:r>
        <w:rPr>
          <w:b/>
          <w:bCs/>
          <w:color w:val="000000"/>
          <w:rtl w:val="true"/>
        </w:rPr>
        <w:t xml:space="preserve">); </w:t>
      </w:r>
      <w:hyperlink r:id="rId3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3562/05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/>
          <w:bCs/>
          <w:color w:val="000000"/>
          <w:rtl w:val="true"/>
        </w:rPr>
        <w:t>טרם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פורסם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Cs/>
          <w:color w:val="000000"/>
        </w:rPr>
        <w:t>20.7.05</w:t>
      </w:r>
      <w:r>
        <w:rPr>
          <w:b/>
          <w:bCs/>
          <w:color w:val="000000"/>
          <w:rtl w:val="true"/>
        </w:rPr>
        <w:t xml:space="preserve">)).". </w:t>
      </w:r>
    </w:p>
    <w:p>
      <w:pPr>
        <w:pStyle w:val="Normal"/>
        <w:spacing w:lineRule="auto" w:line="360"/>
        <w:ind w:start="720"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ind w:end="0"/>
        <w:jc w:val="both"/>
        <w:rPr>
          <w:color w:val="000000"/>
        </w:rPr>
      </w:pP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בימ</w:t>
      </w:r>
      <w:r>
        <w:rPr>
          <w:rFonts w:cs="David"/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אלימות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שלעיל</w:t>
      </w:r>
      <w:r>
        <w:rPr>
          <w:rFonts w:cs="David"/>
          <w:color w:val="000000"/>
          <w:rtl w:val="true"/>
        </w:rPr>
        <w:t xml:space="preserve">,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David"/>
          <w:color w:val="000000"/>
          <w:rtl w:val="true"/>
        </w:rPr>
        <w:t xml:space="preserve">,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10662/06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גריצנקו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David"/>
          <w:color w:val="000000"/>
          <w:rtl w:val="true"/>
        </w:rPr>
        <w:t>, 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David"/>
          <w:color w:val="000000"/>
        </w:rPr>
        <w:t>7.8.07</w:t>
      </w:r>
      <w:r>
        <w:rPr>
          <w:rFonts w:cs="David"/>
          <w:color w:val="000000"/>
          <w:rtl w:val="true"/>
        </w:rPr>
        <w:t xml:space="preserve">) </w:t>
      </w:r>
      <w:r>
        <w:rPr>
          <w:color w:val="000000"/>
          <w:rtl w:val="true"/>
        </w:rPr>
        <w:t>כשעל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BodyText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יחד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זאת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מהשיקולים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ובראשן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גילו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הצעיר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מכביד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ונסיבותיו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שיקבלו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>.</w:t>
      </w:r>
    </w:p>
    <w:p>
      <w:pPr>
        <w:pStyle w:val="BodyText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מחליט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BodyText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-</w:t>
        <w:tab/>
      </w:r>
      <w:r>
        <w:rPr>
          <w:sz w:val="24"/>
        </w:rPr>
        <w:t>63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מתוכם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היתרה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והטרדת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יעמוד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sz w:val="24"/>
          <w:rtl w:val="true"/>
        </w:rPr>
        <w:t>.</w:t>
      </w:r>
    </w:p>
    <w:p>
      <w:pPr>
        <w:pStyle w:val="BodyText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</w:p>
    <w:p>
      <w:pPr>
        <w:pStyle w:val="BodyText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1.12.05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/>
        <w:t>22/05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), </w:t>
      </w:r>
      <w:r>
        <w:rPr>
          <w:sz w:val="24"/>
          <w:sz w:val="24"/>
          <w:rtl w:val="true"/>
        </w:rPr>
        <w:t>וזאת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מצטבר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>.</w:t>
      </w:r>
    </w:p>
    <w:p>
      <w:pPr>
        <w:pStyle w:val="BodyText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סה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בניכוי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מפורטת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הסוהר</w:t>
      </w:r>
      <w:r>
        <w:rPr>
          <w:sz w:val="24"/>
          <w:rtl w:val="true"/>
        </w:rPr>
        <w:t xml:space="preserve">. </w:t>
      </w:r>
    </w:p>
    <w:p>
      <w:pPr>
        <w:pStyle w:val="BodyText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hanging="720" w:start="720" w:end="0"/>
        <w:jc w:val="both"/>
        <w:rPr>
          <w:sz w:val="24"/>
        </w:rPr>
      </w:pPr>
      <w:r>
        <w:rPr>
          <w:sz w:val="24"/>
          <w:rtl w:val="true"/>
        </w:rPr>
        <w:t>-</w:t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שישולם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1.7.2011</w:t>
      </w:r>
      <w:r>
        <w:rPr>
          <w:sz w:val="24"/>
          <w:rtl w:val="true"/>
        </w:rPr>
        <w:t xml:space="preserve">. </w:t>
      </w:r>
    </w:p>
    <w:p>
      <w:pPr>
        <w:pStyle w:val="BodyText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BodyTex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BodyText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BodyText"/>
        <w:ind w:end="0"/>
        <w:jc w:val="both"/>
        <w:rPr>
          <w:b/>
          <w:bCs/>
          <w:sz w:val="24"/>
          <w:u w:val="single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>,  ‏</w:t>
      </w:r>
      <w:r>
        <w:rPr>
          <w:rFonts w:ascii="Arial" w:hAnsi="Arial" w:cs="Arial"/>
          <w:rtl w:val="true"/>
        </w:rPr>
        <w:t>יום חמישי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אדר ב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סרוג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באמצעות הליווי והסנגור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פלדמן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54678313-5167/06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5167-06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נביל פרעוני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basedOn w:val="DefaultParagraphFont"/>
    <w:qFormat/>
    <w:rPr/>
  </w:style>
  <w:style w:type="character" w:styleId="4-h1">
    <w:name w:val="4-h1"/>
    <w:qFormat/>
    <w:rPr>
      <w:rFonts w:ascii="Times New Roman" w:hAnsi="Times New Roman" w:cs="Times New Roman"/>
      <w:b/>
      <w:bCs/>
      <w:sz w:val="20"/>
      <w:szCs w:val="20"/>
    </w:rPr>
  </w:style>
  <w:style w:type="character" w:styleId="normal-p-h1">
    <w:name w:val="normal-p-h1"/>
    <w:qFormat/>
    <w:rPr>
      <w:rFonts w:ascii="Times New Roman" w:hAnsi="Times New Roman" w:cs="Times New Roman"/>
      <w:sz w:val="24"/>
      <w:szCs w:val="24"/>
    </w:rPr>
  </w:style>
  <w:style w:type="character" w:styleId="normal-h-h">
    <w:name w:val="normal-h-h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ilenumber">
    <w:name w:val="filenumber"/>
    <w:basedOn w:val="Normal"/>
    <w:qFormat/>
    <w:pPr>
      <w:overflowPunct w:val="false"/>
      <w:autoSpaceDE w:val="false"/>
      <w:spacing w:lineRule="auto" w:line="360"/>
      <w:jc w:val="end"/>
    </w:pPr>
    <w:rPr>
      <w:rFonts w:eastAsia="Arial Unicode MS" w:cs="Times New Roman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4-p">
    <w:name w:val="4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normal-p-p">
    <w:name w:val="normal-p-p"/>
    <w:basedOn w:val="Normal"/>
    <w:qFormat/>
    <w:pPr>
      <w:bidi w:val="0"/>
      <w:spacing w:before="280" w:after="280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45.a." TargetMode="External"/><Relationship Id="rId8" Type="http://schemas.openxmlformats.org/officeDocument/2006/relationships/hyperlink" Target="http://www.nevo.co.il/law/70301/245.b" TargetMode="External"/><Relationship Id="rId9" Type="http://schemas.openxmlformats.org/officeDocument/2006/relationships/hyperlink" Target="http://www.nevo.co.il/law/70301/249" TargetMode="External"/><Relationship Id="rId10" Type="http://schemas.openxmlformats.org/officeDocument/2006/relationships/hyperlink" Target="http://www.nevo.co.il/law/70301/249a.1." TargetMode="External"/><Relationship Id="rId11" Type="http://schemas.openxmlformats.org/officeDocument/2006/relationships/hyperlink" Target="http://www.nevo.co.il/law/70301/249a.2" TargetMode="External"/><Relationship Id="rId12" Type="http://schemas.openxmlformats.org/officeDocument/2006/relationships/hyperlink" Target="http://www.nevo.co.il/law/70301/249a.5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a.;144.b" TargetMode="External"/><Relationship Id="rId18" Type="http://schemas.openxmlformats.org/officeDocument/2006/relationships/hyperlink" Target="http://www.nevo.co.il/law/70301/245.a.;245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49a.1.;249a.2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24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49a.5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245.a.;245.b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249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29.a.2" TargetMode="External"/><Relationship Id="rId35" Type="http://schemas.openxmlformats.org/officeDocument/2006/relationships/hyperlink" Target="http://www.nevo.co.il/case/5962012" TargetMode="External"/><Relationship Id="rId36" Type="http://schemas.openxmlformats.org/officeDocument/2006/relationships/hyperlink" Target="http://www.nevo.co.il/case/6085723" TargetMode="External"/><Relationship Id="rId37" Type="http://schemas.openxmlformats.org/officeDocument/2006/relationships/hyperlink" Target="http://www.nevo.co.il/case/5954809" TargetMode="External"/><Relationship Id="rId38" Type="http://schemas.openxmlformats.org/officeDocument/2006/relationships/hyperlink" Target="http://www.nevo.co.il/case/6170256" TargetMode="External"/><Relationship Id="rId39" Type="http://schemas.openxmlformats.org/officeDocument/2006/relationships/hyperlink" Target="http://www.nevo.co.il/case/6214440" TargetMode="External"/><Relationship Id="rId40" Type="http://schemas.openxmlformats.org/officeDocument/2006/relationships/hyperlink" Target="http://www.nevo.co.il/case/6173095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2016-05-03T10:33:00Z</dcterms:created>
  <dc:creator>Shahar Goldstein</dc:creator>
  <dc:description/>
  <cp:keywords/>
  <dc:language>en-IL</dc:language>
  <cp:lastModifiedBy>hofit</cp:lastModifiedBy>
  <dcterms:modified xsi:type="dcterms:W3CDTF">2016-05-03T10:33:00Z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נביל פרעוני</vt:lpwstr>
  </property>
  <property fmtid="{D5CDD505-2E9C-101B-9397-08002B2CF9AE}" pid="4" name="CASESLISTTMP1">
    <vt:lpwstr>5962012;5954809;6170256;6214440;6173095</vt:lpwstr>
  </property>
  <property fmtid="{D5CDD505-2E9C-101B-9397-08002B2CF9AE}" pid="5" name="CITY">
    <vt:lpwstr>חי'</vt:lpwstr>
  </property>
  <property fmtid="{D5CDD505-2E9C-101B-9397-08002B2CF9AE}" pid="6" name="DATE">
    <vt:lpwstr>20110331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כמאל סעב</vt:lpwstr>
  </property>
  <property fmtid="{D5CDD505-2E9C-101B-9397-08002B2CF9AE}" pid="10" name="LAWLISTTMP1">
    <vt:lpwstr>70301/329.a.2:2;029:6;144.a;144.b;245.a:2;245.b:2;249a.1;249a.2;249:2;249a.5;192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5167</vt:lpwstr>
  </property>
  <property fmtid="{D5CDD505-2E9C-101B-9397-08002B2CF9AE}" pid="25" name="NEWPARTB">
    <vt:lpwstr/>
  </property>
  <property fmtid="{D5CDD505-2E9C-101B-9397-08002B2CF9AE}" pid="26" name="NEWPARTC">
    <vt:lpwstr>06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5167</vt:lpwstr>
  </property>
  <property fmtid="{D5CDD505-2E9C-101B-9397-08002B2CF9AE}" pid="33" name="PROCYEAR">
    <vt:lpwstr>06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06 5167 560 htm</vt:lpwstr>
  </property>
  <property fmtid="{D5CDD505-2E9C-101B-9397-08002B2CF9AE}" pid="36" name="TYPE">
    <vt:lpwstr>2</vt:lpwstr>
  </property>
  <property fmtid="{D5CDD505-2E9C-101B-9397-08002B2CF9AE}" pid="37" name="TYPE_ABS_DATE">
    <vt:lpwstr>390020110331</vt:lpwstr>
  </property>
  <property fmtid="{D5CDD505-2E9C-101B-9397-08002B2CF9AE}" pid="38" name="TYPE_N_DATE">
    <vt:lpwstr>39020110331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