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5187-07-10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ותד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+ 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) + </w:t>
      </w:r>
      <w:hyperlink r:id="rId6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>+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Footer"/>
        <w:tabs>
          <w:tab w:val="left" w:pos="720" w:leader="none"/>
        </w:tabs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19.3.</w:t>
      </w:r>
      <w:r>
        <w:rPr>
          <w:b/>
          <w:bCs/>
          <w:u w:val="single"/>
        </w:rPr>
        <w:t>87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; </w:t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10.4.</w:t>
      </w:r>
      <w:r>
        <w:rPr>
          <w:b/>
          <w:bCs/>
          <w:u w:val="single"/>
        </w:rPr>
        <w:t>95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>;</w:t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5.5.</w:t>
      </w:r>
      <w:r>
        <w:rPr>
          <w:b/>
          <w:bCs/>
          <w:u w:val="single"/>
        </w:rPr>
        <w:t>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tl w:val="true"/>
        </w:rPr>
        <w:t xml:space="preserve">, </w:t>
      </w:r>
      <w:r>
        <w:rPr>
          <w:rtl w:val="true"/>
        </w:rPr>
        <w:t>לאחיותיו</w:t>
      </w:r>
      <w:r>
        <w:rPr>
          <w:rtl w:val="true"/>
        </w:rPr>
        <w:t xml:space="preserve">, </w:t>
      </w:r>
      <w:r>
        <w:rPr>
          <w:rtl w:val="true"/>
        </w:rPr>
        <w:t>ולאמו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אלצהיימר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/>
        <w:t>17-18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לדאוג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ששטחו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שהפרחים</w:t>
      </w:r>
      <w:r>
        <w:rPr>
          <w:b/>
          <w:bCs/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b/>
          <w:bCs/>
          <w:u w:val="single"/>
        </w:rPr>
      </w:pPr>
      <w:r>
        <w:rPr>
          <w:rtl w:val="true"/>
        </w:rPr>
        <w:t>משנשאל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בחתונת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מרוב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שמחה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נחמני</w:t>
      </w:r>
      <w:r>
        <w:rPr>
          <w:rtl w:val="true"/>
        </w:rPr>
        <w:t xml:space="preserve">.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Cs/>
        </w:rPr>
        <w:t>FN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חלוד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קולינריים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הכחול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Footer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אורזך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b/>
          <w:bCs/>
        </w:rPr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".</w:t>
      </w:r>
    </w:p>
    <w:p>
      <w:pPr>
        <w:pStyle w:val="Footer"/>
        <w:tabs>
          <w:tab w:val="left" w:pos="720" w:leader="none"/>
        </w:tabs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Footer"/>
        <w:tabs>
          <w:tab w:val="left" w:pos="720" w:leader="none"/>
        </w:tabs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כקריעת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.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1.7.10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FN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חלוד</w:t>
      </w:r>
      <w:r>
        <w:rPr>
          <w:b/>
          <w:bCs/>
          <w:rtl w:val="true"/>
        </w:rPr>
        <w:t>".</w:t>
      </w:r>
    </w:p>
    <w:p>
      <w:pPr>
        <w:pStyle w:val="Footer"/>
        <w:tabs>
          <w:tab w:val="left" w:pos="720" w:leader="none"/>
        </w:tabs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,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מגה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Footer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Footer"/>
        <w:tabs>
          <w:tab w:val="left" w:pos="720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6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Heading1"/>
        <w:ind w:hanging="0" w:start="0" w:end="0"/>
        <w:jc w:val="start"/>
        <w:rPr>
          <w:rFonts w:cs="David"/>
          <w:b w:val="false"/>
          <w:bCs w:val="false"/>
          <w:u w:val="single"/>
        </w:rPr>
      </w:pPr>
      <w:r>
        <w:rPr>
          <w:rFonts w:cs="David"/>
          <w:b w:val="false"/>
          <w:bCs w:val="false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: </w:t>
      </w:r>
      <w:hyperlink r:id="rId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29.3.04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"].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19.4.04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3361/08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27.7.08</w:t>
      </w:r>
      <w:r>
        <w:rPr>
          <w:rFonts w:cs="David"/>
          <w:b/>
          <w:bCs/>
          <w:sz w:val="24"/>
          <w:szCs w:val="24"/>
          <w:rtl w:val="true"/>
        </w:rPr>
        <w:t>)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5220/09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30.12.09</w:t>
      </w:r>
      <w:r>
        <w:rPr>
          <w:rFonts w:cs="David"/>
          <w:b/>
          <w:bCs/>
          <w:sz w:val="24"/>
          <w:szCs w:val="24"/>
          <w:rtl w:val="true"/>
        </w:rPr>
        <w:t>))"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1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ציטטתי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בחתונת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b/>
          <w:bCs/>
        </w:rPr>
        <w:t>FN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חלוד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5.5.10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1.7.10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!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Heading1"/>
        <w:ind w:hanging="0" w:start="0" w:end="0"/>
        <w:jc w:val="start"/>
        <w:rPr>
          <w:rFonts w:cs="David"/>
          <w:b w:val="false"/>
          <w:bCs w:val="false"/>
          <w:u w:val="single"/>
        </w:rPr>
      </w:pPr>
      <w:r>
        <w:rPr>
          <w:rFonts w:cs="David"/>
          <w:b w:val="false"/>
          <w:bCs w:val="false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חמישים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1.7.10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>.</w:t>
      </w:r>
    </w:p>
    <w:p>
      <w:pPr>
        <w:pStyle w:val="Style13"/>
        <w:ind w:end="567"/>
        <w:jc w:val="both"/>
        <w:rPr>
          <w:rFonts w:cs="David"/>
          <w:color w:val="FFFFFF"/>
          <w:sz w:val="2"/>
          <w:szCs w:val="2"/>
          <w:lang w:val="en-US" w:eastAsia="he-IL"/>
        </w:rPr>
      </w:pPr>
      <w:r>
        <w:rPr>
          <w:rFonts w:cs="David"/>
          <w:color w:val="FFFFFF"/>
          <w:sz w:val="2"/>
          <w:szCs w:val="2"/>
          <w:rtl w:val="true"/>
          <w:lang w:val="en-US" w:eastAsia="he-IL"/>
        </w:rPr>
      </w:r>
    </w:p>
    <w:p>
      <w:pPr>
        <w:pStyle w:val="Style13"/>
        <w:ind w:end="567"/>
        <w:jc w:val="both"/>
        <w:rPr>
          <w:rFonts w:cs="David"/>
          <w:color w:val="FFFFFF"/>
          <w:sz w:val="2"/>
          <w:szCs w:val="2"/>
          <w:lang w:val="en-US" w:eastAsia="he-IL"/>
        </w:rPr>
      </w:pPr>
      <w:r>
        <w:rPr>
          <w:rFonts w:cs="David"/>
          <w:color w:val="FFFFFF"/>
          <w:sz w:val="2"/>
          <w:szCs w:val="2"/>
          <w:lang w:val="en-US" w:eastAsia="he-IL"/>
        </w:rPr>
        <w:t>5129371</w:t>
      </w:r>
    </w:p>
    <w:p>
      <w:pPr>
        <w:pStyle w:val="Style13"/>
        <w:ind w:end="567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color w:val="FFFFFF"/>
          <w:sz w:val="2"/>
          <w:szCs w:val="2"/>
          <w:lang w:val="en-US" w:eastAsia="he-IL"/>
        </w:rPr>
        <w:t>54678313</w:t>
      </w:r>
      <w:r>
        <w:rPr>
          <w:rFonts w:cs="David"/>
          <w:sz w:val="24"/>
          <w:rtl w:val="true"/>
          <w:lang w:val="en-US" w:eastAsia="he-IL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/Users/liorb/Downloads/study2025-p2/ME-10-07-5187-323.doc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5187-07-10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 ותד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צטוט"/>
    <w:basedOn w:val="Normal"/>
    <w:qFormat/>
    <w:pPr>
      <w:spacing w:lineRule="auto" w:line="360"/>
      <w:ind w:hanging="720" w:start="567" w:end="567"/>
      <w:jc w:val="both"/>
    </w:pPr>
    <w:rPr>
      <w:rFonts w:cs="Times New Roman"/>
      <w:sz w:val="20"/>
      <w:lang w:val="en-IL" w:eastAsia="en-IL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180713" TargetMode="External"/><Relationship Id="rId9" Type="http://schemas.openxmlformats.org/officeDocument/2006/relationships/hyperlink" Target="http://www.nevo.co.il/case/5969313" TargetMode="External"/><Relationship Id="rId10" Type="http://schemas.openxmlformats.org/officeDocument/2006/relationships/hyperlink" Target="http://www.nevo.co.il/case/6078308" TargetMode="External"/><Relationship Id="rId11" Type="http://schemas.openxmlformats.org/officeDocument/2006/relationships/hyperlink" Target="http://www.nevo.co.il/case/610454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2016-07-25T16:18:00Z</dcterms:created>
  <dc:creator>סתיו צולר</dc:creator>
  <dc:description/>
  <cp:keywords/>
  <dc:language>en-IL</dc:language>
  <cp:lastModifiedBy>run</cp:lastModifiedBy>
  <dcterms:modified xsi:type="dcterms:W3CDTF">2016-07-25T16:18:00Z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חמד ותד</vt:lpwstr>
  </property>
  <property fmtid="{D5CDD505-2E9C-101B-9397-08002B2CF9AE}" pid="4" name="CASESLISTTMP1">
    <vt:lpwstr>6180713;6078308;6104546</vt:lpwstr>
  </property>
  <property fmtid="{D5CDD505-2E9C-101B-9397-08002B2CF9AE}" pid="5" name="CITY">
    <vt:lpwstr>חי'</vt:lpwstr>
  </property>
  <property fmtid="{D5CDD505-2E9C-101B-9397-08002B2CF9AE}" pid="6" name="DATE">
    <vt:lpwstr>20101109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עודד גרשון</vt:lpwstr>
  </property>
  <property fmtid="{D5CDD505-2E9C-101B-9397-08002B2CF9AE}" pid="10" name="LAWLISTTMP1">
    <vt:lpwstr>70301/144.a;144.b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5187</vt:lpwstr>
  </property>
  <property fmtid="{D5CDD505-2E9C-101B-9397-08002B2CF9AE}" pid="25" name="NEWPARTB">
    <vt:lpwstr>07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07 5187 323 htm</vt:lpwstr>
  </property>
  <property fmtid="{D5CDD505-2E9C-101B-9397-08002B2CF9AE}" pid="36" name="TYPE">
    <vt:lpwstr>2</vt:lpwstr>
  </property>
  <property fmtid="{D5CDD505-2E9C-101B-9397-08002B2CF9AE}" pid="37" name="TYPE_ABS_DATE">
    <vt:lpwstr>390020101109</vt:lpwstr>
  </property>
  <property fmtid="{D5CDD505-2E9C-101B-9397-08002B2CF9AE}" pid="38" name="TYPE_N_DATE">
    <vt:lpwstr>39020101109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