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51912-09-23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דהן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 xml:space="preserve">)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5"/>
        <w:gridCol w:w="4266"/>
        <w:gridCol w:w="3359"/>
      </w:tblGrid>
      <w:tr>
        <w:trPr>
          <w:trHeight w:val="29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מעין בן ארי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66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ענבר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גולדשטוף</w:t>
            </w:r>
          </w:p>
        </w:tc>
        <w:tc>
          <w:tcPr>
            <w:tcW w:w="33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4266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1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אדיר דהן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שמואל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פלישמן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2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אליעד אדמה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אלגאלי</w:t>
            </w:r>
          </w:p>
        </w:tc>
        <w:tc>
          <w:tcPr>
            <w:tcW w:w="33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335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b/>
          <w:bCs/>
          <w:sz w:val="22"/>
          <w:u w:val="single"/>
        </w:rPr>
      </w:pPr>
      <w:r>
        <w:rPr>
          <w:rFonts w:ascii="Calibri" w:hAnsi="Calibri" w:eastAsia="Calibri" w:cs="Calibri"/>
          <w:b/>
          <w:b/>
          <w:bCs/>
          <w:sz w:val="22"/>
          <w:sz w:val="22"/>
          <w:u w:val="single"/>
          <w:rtl w:val="true"/>
        </w:rPr>
        <w:t>כללי והסכמות הצדדים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bookmarkStart w:id="7" w:name="ABSTRACT_START"/>
      <w:bookmarkEnd w:id="7"/>
      <w:r>
        <w:rPr>
          <w:rFonts w:ascii="Calibri" w:hAnsi="Calibri" w:eastAsia="Calibri" w:cs="Calibri"/>
          <w:sz w:val="22"/>
          <w:sz w:val="22"/>
          <w:rtl w:val="true"/>
        </w:rPr>
        <w:t>הנאשמים הורשעו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על בסיס הודאתם בעובדות כתב אישום מתוקן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בעבירות כדלקמן</w:t>
      </w:r>
      <w:r>
        <w:rPr>
          <w:rFonts w:eastAsia="Calibri" w:cs="Calibri" w:ascii="Calibri" w:hAnsi="Calibri"/>
          <w:sz w:val="22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 xml:space="preserve">נאשם </w:t>
      </w:r>
      <w:r>
        <w:rPr>
          <w:rFonts w:eastAsia="Calibri" w:cs="Calibri" w:ascii="Calibri" w:hAnsi="Calibri"/>
          <w:sz w:val="22"/>
          <w:u w:val="single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Calibri" w:cs="Calibri"/>
          <w:sz w:val="22"/>
          <w:sz w:val="22"/>
          <w:rtl w:val="true"/>
        </w:rPr>
        <w:t>חבלה חמורה בנסיבות מחמירות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לפי </w:t>
      </w:r>
      <w:hyperlink r:id="rId6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  <w:sz w:val="22"/>
          </w:rPr>
          <w:t>333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יחד עם סעיף </w:t>
      </w:r>
      <w:hyperlink r:id="rId7">
        <w:r>
          <w:rPr>
            <w:rStyle w:val="Hyperlink"/>
            <w:rFonts w:eastAsia="Calibri" w:cs="Calibri" w:ascii="Calibri" w:hAnsi="Calibri"/>
            <w:color w:val="0000FF"/>
            <w:sz w:val="22"/>
          </w:rPr>
          <w:t>335</w:t>
        </w:r>
        <w:r>
          <w:rPr>
            <w:rStyle w:val="Hyperlink"/>
            <w:rFonts w:eastAsia="Calibri" w:cs="Calibri" w:ascii="Calibri" w:hAnsi="Calibri"/>
            <w:color w:val="0000FF"/>
            <w:sz w:val="22"/>
            <w:rtl w:val="true"/>
          </w:rPr>
          <w:t xml:space="preserve"> (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sz w:val="22"/>
            <w:rtl w:val="true"/>
          </w:rPr>
          <w:t>)(</w:t>
        </w:r>
        <w:r>
          <w:rPr>
            <w:rStyle w:val="Hyperlink"/>
            <w:rFonts w:eastAsia="Calibri" w:cs="Calibri" w:ascii="Calibri" w:hAnsi="Calibri"/>
            <w:color w:val="0000FF"/>
            <w:sz w:val="22"/>
          </w:rPr>
          <w:t>1</w:t>
        </w:r>
        <w:r>
          <w:rPr>
            <w:rStyle w:val="Hyperlink"/>
            <w:rFonts w:eastAsia="Calibri" w:cs="Calibri" w:ascii="Calibri" w:hAnsi="Calibri"/>
            <w:color w:val="0000FF"/>
            <w:sz w:val="22"/>
            <w:rtl w:val="true"/>
          </w:rPr>
          <w:t>)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ל</w:t>
      </w:r>
      <w:hyperlink r:id="rId8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התשל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>ז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eastAsia="Calibri" w:cs="Calibri" w:ascii="Calibri" w:hAnsi="Calibri"/>
          <w:sz w:val="22"/>
        </w:rPr>
        <w:t>1977</w:t>
      </w:r>
      <w:r>
        <w:rPr>
          <w:rFonts w:eastAsia="Calibri" w:cs="Calibri" w:ascii="Calibri" w:hAnsi="Calibri"/>
          <w:sz w:val="22"/>
          <w:rtl w:val="true"/>
        </w:rPr>
        <w:t xml:space="preserve"> (</w:t>
      </w:r>
      <w:r>
        <w:rPr>
          <w:rFonts w:ascii="Calibri" w:hAnsi="Calibri" w:eastAsia="Calibri" w:cs="Calibri"/>
          <w:sz w:val="22"/>
          <w:sz w:val="22"/>
          <w:rtl w:val="true"/>
        </w:rPr>
        <w:t>להלן</w:t>
      </w:r>
      <w:r>
        <w:rPr>
          <w:rFonts w:eastAsia="Calibri" w:cs="Calibri" w:ascii="Calibri" w:hAnsi="Calibri"/>
          <w:sz w:val="22"/>
          <w:rtl w:val="true"/>
        </w:rPr>
        <w:t xml:space="preserve">: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חוק העונשין</w:t>
      </w:r>
      <w:r>
        <w:rPr>
          <w:rFonts w:eastAsia="Calibri" w:cs="Calibri" w:ascii="Calibri" w:hAnsi="Calibri"/>
          <w:sz w:val="22"/>
          <w:rtl w:val="true"/>
        </w:rPr>
        <w:t>).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 xml:space="preserve">נאשם </w:t>
      </w:r>
      <w:r>
        <w:rPr>
          <w:rFonts w:eastAsia="Calibri" w:cs="Calibri" w:ascii="Calibri" w:hAnsi="Calibri"/>
          <w:sz w:val="22"/>
          <w:u w:val="single"/>
        </w:rPr>
        <w:t>2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Calibri" w:cs="Calibri"/>
          <w:sz w:val="22"/>
          <w:sz w:val="22"/>
          <w:rtl w:val="true"/>
        </w:rPr>
        <w:t>חבלה חמורה בנסיבות מחמירות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לפי </w:t>
      </w:r>
      <w:hyperlink r:id="rId9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  <w:sz w:val="22"/>
          </w:rPr>
          <w:t>333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יחד עם </w:t>
      </w:r>
      <w:hyperlink r:id="rId10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  <w:sz w:val="22"/>
          </w:rPr>
          <w:t>335</w:t>
        </w:r>
        <w:r>
          <w:rPr>
            <w:rStyle w:val="Hyperlink"/>
            <w:rFonts w:eastAsia="Calibri" w:cs="Calibri" w:ascii="Calibri" w:hAnsi="Calibri"/>
            <w:color w:val="0000FF"/>
            <w:sz w:val="22"/>
            <w:rtl w:val="true"/>
          </w:rPr>
          <w:t xml:space="preserve"> (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sz w:val="22"/>
            <w:rtl w:val="true"/>
          </w:rPr>
          <w:t>)(</w:t>
        </w:r>
        <w:r>
          <w:rPr>
            <w:rStyle w:val="Hyperlink"/>
            <w:rFonts w:eastAsia="Calibri" w:cs="Calibri" w:ascii="Calibri" w:hAnsi="Calibri"/>
            <w:color w:val="0000FF"/>
            <w:sz w:val="22"/>
          </w:rPr>
          <w:t>1</w:t>
        </w:r>
        <w:r>
          <w:rPr>
            <w:rStyle w:val="Hyperlink"/>
            <w:rFonts w:eastAsia="Calibri" w:cs="Calibri" w:ascii="Calibri" w:hAnsi="Calibri"/>
            <w:color w:val="0000FF"/>
            <w:sz w:val="22"/>
            <w:rtl w:val="true"/>
          </w:rPr>
          <w:t>)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ל</w:t>
      </w:r>
      <w:hyperlink r:id="rId11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sz w:val="22"/>
          <w:rtl w:val="true"/>
        </w:rPr>
        <w:t xml:space="preserve">; </w:t>
      </w:r>
      <w:r>
        <w:rPr>
          <w:rFonts w:ascii="Calibri" w:hAnsi="Calibri" w:eastAsia="Calibri" w:cs="Calibri"/>
          <w:sz w:val="22"/>
          <w:sz w:val="22"/>
          <w:rtl w:val="true"/>
        </w:rPr>
        <w:t>נשיאת נשק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לפי סעיף </w:t>
      </w:r>
      <w:hyperlink r:id="rId12">
        <w:r>
          <w:rPr>
            <w:rStyle w:val="Hyperlink"/>
            <w:rFonts w:eastAsia="Calibri" w:cs="Calibri" w:ascii="Calibri" w:hAnsi="Calibri"/>
            <w:color w:val="0000FF"/>
            <w:sz w:val="22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sz w:val="22"/>
            <w:rtl w:val="true"/>
          </w:rPr>
          <w:t xml:space="preserve"> (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color w:val="0000FF"/>
            <w:sz w:val="22"/>
            <w:rtl w:val="true"/>
          </w:rPr>
          <w:t>)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רישא לחוק העונשין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autoSpaceDE w:val="false"/>
        <w:spacing w:lineRule="auto" w:line="360" w:before="120" w:after="120"/>
        <w:ind w:end="0"/>
        <w:jc w:val="both"/>
        <w:rPr>
          <w:rFonts w:ascii="Calibri" w:hAnsi="Calibri" w:eastAsia="Calibri" w:cs="Calibri"/>
          <w:b/>
          <w:bCs/>
          <w:sz w:val="22"/>
        </w:rPr>
      </w:pPr>
      <w:bookmarkStart w:id="8" w:name="ABSTRACT_END"/>
      <w:bookmarkEnd w:id="8"/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 xml:space="preserve">הוסכם בין הצדדים כי המאשימה תעתור ביחס לנאשם </w:t>
      </w:r>
      <w:r>
        <w:rPr>
          <w:rFonts w:eastAsia="Calibri" w:cs="Calibri" w:ascii="Calibri" w:hAnsi="Calibri"/>
          <w:b/>
          <w:bCs/>
          <w:sz w:val="22"/>
        </w:rPr>
        <w:t>1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 xml:space="preserve">למתחם ענישה של </w:t>
      </w:r>
      <w:r>
        <w:rPr>
          <w:rFonts w:eastAsia="Calibri" w:cs="Calibri" w:ascii="Calibri" w:hAnsi="Calibri"/>
          <w:b/>
          <w:bCs/>
          <w:sz w:val="22"/>
        </w:rPr>
        <w:t>4-6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 xml:space="preserve">שנות מאסר ותבקש לגזור עליו </w:t>
      </w:r>
      <w:r>
        <w:rPr>
          <w:rFonts w:eastAsia="Calibri" w:cs="Calibri" w:ascii="Calibri" w:hAnsi="Calibri"/>
          <w:b/>
          <w:bCs/>
          <w:sz w:val="22"/>
        </w:rPr>
        <w:t>5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שנות מאסר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 xml:space="preserve">ביחס לנאשם </w:t>
      </w:r>
      <w:r>
        <w:rPr>
          <w:rFonts w:eastAsia="Calibri" w:cs="Calibri" w:ascii="Calibri" w:hAnsi="Calibri"/>
          <w:b/>
          <w:bCs/>
          <w:sz w:val="22"/>
        </w:rPr>
        <w:t>2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 xml:space="preserve">המאשימה תעתור למתחם ענישה של </w:t>
      </w:r>
      <w:r>
        <w:rPr>
          <w:rFonts w:eastAsia="Calibri" w:cs="Calibri" w:ascii="Calibri" w:hAnsi="Calibri"/>
          <w:b/>
          <w:bCs/>
          <w:sz w:val="22"/>
        </w:rPr>
        <w:t>5.5-8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שנות מאסר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 xml:space="preserve">ותעתור לגזור עליו </w:t>
      </w:r>
      <w:r>
        <w:rPr>
          <w:rFonts w:eastAsia="Calibri" w:cs="Calibri" w:ascii="Calibri" w:hAnsi="Calibri"/>
          <w:b/>
          <w:bCs/>
          <w:sz w:val="22"/>
        </w:rPr>
        <w:t>7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שנות מאסר וכן הפעלת מאסרים מותנים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במצטבר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ההגנה תוכל לטעון לעונש באופן פתוח</w:t>
      </w:r>
      <w:r>
        <w:rPr>
          <w:rFonts w:eastAsia="Calibri" w:cs="Calibri" w:ascii="Calibri" w:hAnsi="Calibri"/>
          <w:b/>
          <w:bCs/>
          <w:sz w:val="22"/>
          <w:rtl w:val="true"/>
        </w:rPr>
        <w:t>.</w:t>
      </w:r>
    </w:p>
    <w:p>
      <w:pPr>
        <w:pStyle w:val="Normal"/>
        <w:autoSpaceDE w:val="false"/>
        <w:spacing w:lineRule="auto" w:line="360" w:before="120" w:after="12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הסכמות הצדדים הן פרי הליך גישור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במסגרתו נבחן חומר הראיות על ידי המותב המגשר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כן הוסכם בין הצדדים כי הטיעונים לעונש יישמעו לפניי ולא לפני המותב המגשר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Fonts w:ascii="David" w:hAnsi="David" w:eastAsia="Calibri"/>
          <w:rtl w:val="true"/>
        </w:rPr>
        <w:t>בהתאם לעובדות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כחודש ימים עובר למועד הרלוונטי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למועדון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ארט קלאב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בתל אביב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b/>
          <w:b/>
          <w:bCs/>
          <w:rtl w:val="true"/>
        </w:rPr>
        <w:t>המועדון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וסורב להיכנס על ידי המארחת והמאבטחים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8/9/23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5:40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הגיעו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עימו יש לו היכרות מוקדמת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וביקשו להיכנס למועדון כשנאשם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מצויד באקדח שהוסתר בבגדיו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משסורבו הנאשמים להיכנס למועדון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החלו להתעמת עם המאבטחים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ועזבו את 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Fonts w:ascii="David" w:hAnsi="David" w:eastAsia="Calibri"/>
          <w:rtl w:val="true"/>
        </w:rPr>
        <w:t>בחלוף מספר דקות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יצאו המאבטחים עובדה ודיאא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b/>
          <w:b/>
          <w:bCs/>
          <w:rtl w:val="true"/>
        </w:rPr>
        <w:t>עובדה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דיאא או המאבטחים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מהמועדון כדי לוודא כי הנאשמים והאחרים עזבו את 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וביצעו סריקה באזור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ברחוב קיבוץ גלויות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הבחינו המאבטחים בנאשמים והחל עימות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במהלך העימות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תקף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עובדה בכך שדקר אותו באמצעות סכין כשהוא משסף בעוצמה את באנו לרוחב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באותו מעמד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שלף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האקדח ממכנסיו ותקף את דיאא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שירה ברגלו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הנאשמים נמלטו מהמקום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כתוצאה ממעשיו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נגרמו לעובדה חבלות בטן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נזקק לניתוח מציל חיים במסגרתו בוצעה כריתת מקטע של המעי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כתוצאה ממעשיו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נגרמה לדיאא חבלה של פצע ירי ברגל ימין מעל הברך ונדרש לטיפול בבית החולים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b/>
          <w:bCs/>
          <w:sz w:val="22"/>
          <w:u w:val="single"/>
        </w:rPr>
      </w:pPr>
      <w:r>
        <w:rPr>
          <w:rFonts w:ascii="Calibri" w:hAnsi="Calibri" w:eastAsia="Calibri" w:cs="Calibri"/>
          <w:b/>
          <w:b/>
          <w:bCs/>
          <w:sz w:val="22"/>
          <w:sz w:val="22"/>
          <w:u w:val="single"/>
          <w:rtl w:val="true"/>
        </w:rPr>
        <w:t>ראיות לעונש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>ב</w:t>
      </w:r>
      <w:r>
        <w:rPr>
          <w:rFonts w:eastAsia="Calibri" w:cs="Calibri" w:ascii="Calibri" w:hAnsi="Calibri"/>
          <w:sz w:val="22"/>
          <w:u w:val="single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u w:val="single"/>
          <w:rtl w:val="true"/>
        </w:rPr>
        <w:t>כ המאשימה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הגישה קלסר המאגד הצהרות נפגעי עבירה ואסופת מסמכים רפואיים הקשורים במצבם הרפואי של המתלוננים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ascii="Calibri" w:hAnsi="Calibri" w:eastAsia="Calibri" w:cs="Calibri"/>
          <w:sz w:val="22"/>
          <w:sz w:val="22"/>
          <w:rtl w:val="true"/>
        </w:rPr>
        <w:t>במ</w:t>
      </w:r>
      <w:r>
        <w:rPr>
          <w:rFonts w:eastAsia="Calibri" w:cs="Calibri" w:ascii="Calibri" w:hAnsi="Calibri"/>
          <w:sz w:val="22"/>
          <w:rtl w:val="true"/>
        </w:rPr>
        <w:t>/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>).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מהמסמכים עולה כי עובדה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בן </w:t>
      </w:r>
      <w:r>
        <w:rPr>
          <w:rFonts w:eastAsia="Calibri" w:cs="Calibri" w:ascii="Calibri" w:hAnsi="Calibri"/>
          <w:sz w:val="22"/>
        </w:rPr>
        <w:t>25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בעת האירוע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הובהל לבית החולים בשל פצע דקירה בדופן בטן שמאלית תחתונה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ולאחר קבלת מנות דם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הוכנס מיידית לחדר ניתוח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בוצעה כריתת מעי דק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ascii="Calibri" w:hAnsi="Calibri" w:eastAsia="Calibri" w:cs="Calibri"/>
          <w:sz w:val="22"/>
          <w:sz w:val="22"/>
          <w:rtl w:val="true"/>
        </w:rPr>
        <w:t>כ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eastAsia="Calibri" w:cs="Calibri" w:ascii="Calibri" w:hAnsi="Calibri"/>
          <w:sz w:val="22"/>
        </w:rPr>
        <w:t>30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ס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>מ</w:t>
      </w:r>
      <w:r>
        <w:rPr>
          <w:rFonts w:eastAsia="Calibri" w:cs="Calibri" w:ascii="Calibri" w:hAnsi="Calibri"/>
          <w:sz w:val="22"/>
          <w:rtl w:val="true"/>
        </w:rPr>
        <w:t xml:space="preserve">) </w:t>
      </w:r>
      <w:r>
        <w:rPr>
          <w:rFonts w:ascii="Calibri" w:hAnsi="Calibri" w:eastAsia="Calibri" w:cs="Calibri"/>
          <w:sz w:val="22"/>
          <w:sz w:val="22"/>
          <w:rtl w:val="true"/>
        </w:rPr>
        <w:t>ובמהלך הניתוח הופיע דמם פעיל מעורק</w:t>
      </w:r>
      <w:r>
        <w:rPr>
          <w:rFonts w:ascii="Calibri" w:hAnsi="Calibri" w:eastAsia="Calibri" w:cs="Calibri"/>
          <w:sz w:val="22"/>
          <w:sz w:val="22"/>
          <w:rtl w:val="true"/>
        </w:rPr>
        <w:t>ו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עוד במהלך אשפוזו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הופיעו תופעות פוסט</w:t>
      </w:r>
      <w:r>
        <w:rPr>
          <w:rFonts w:eastAsia="Calibri" w:cs="Calibri" w:ascii="Calibri" w:hAnsi="Calibri"/>
          <w:sz w:val="22"/>
          <w:rtl w:val="true"/>
        </w:rPr>
        <w:t>-</w:t>
      </w:r>
      <w:r>
        <w:rPr>
          <w:rFonts w:ascii="Calibri" w:hAnsi="Calibri" w:eastAsia="Calibri" w:cs="Calibri"/>
          <w:sz w:val="22"/>
          <w:sz w:val="22"/>
          <w:rtl w:val="true"/>
        </w:rPr>
        <w:t>טראומטיות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והומלץ על המשך טיפול פסיכולוגי ופסיכיאטרי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כמו גם המשך טיפולים מתחום הגסטרו בעקבות כריתת חלק מהמעי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ascii="Calibri" w:hAnsi="Calibri" w:eastAsia="Calibri" w:cs="Calibri"/>
          <w:sz w:val="22"/>
          <w:sz w:val="22"/>
          <w:rtl w:val="true"/>
        </w:rPr>
        <w:t>צורפה שורת מסמכים</w:t>
      </w:r>
      <w:r>
        <w:rPr>
          <w:rFonts w:eastAsia="Calibri" w:cs="Calibri" w:ascii="Calibri" w:hAnsi="Calibri"/>
          <w:sz w:val="22"/>
          <w:rtl w:val="true"/>
        </w:rPr>
        <w:t>).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בהצהרתו תאר כי עקב המעשים הפך מבחור צעיר שרירי ומתפקד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לנכה החווה כאבים עזים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סיוטי לילה וחרדות הנמשכים עד למועד זה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עובדה תאר כיצד ירד משמעותית במשקל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אינו עובד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וכלשונו 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>הנאשמים גמרו לי החיים לקחו לי העתיד והתקווה גרמו לי נזקים רבים</w:t>
      </w:r>
      <w:r>
        <w:rPr>
          <w:rFonts w:eastAsia="Calibri" w:cs="Calibri" w:ascii="Calibri" w:hAnsi="Calibri"/>
          <w:sz w:val="22"/>
          <w:rtl w:val="true"/>
        </w:rPr>
        <w:t>".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 xml:space="preserve">עוד צורפו מסמכים המעידים על קביעת אחוזי נכות משמעותיים 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מהמסמכים עולה כי דיאא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בן </w:t>
      </w:r>
      <w:r>
        <w:rPr>
          <w:rFonts w:eastAsia="Calibri" w:cs="Calibri" w:ascii="Calibri" w:hAnsi="Calibri"/>
          <w:sz w:val="22"/>
        </w:rPr>
        <w:t>28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בעת האירוע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הובהל לחדר המיון כשפצע ירי ברגל ימין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בהצהרתו הדגיש כי בעת שהיה בתפקיד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נגרמו לו חבלות פיזיות ונפשיות בעקבות הירי ברגלו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וכן נגרם לו נזק כלכלי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צורפו מסמכים המעידים על כך שעקב הפציעה אינו מסוגל לעבוד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>ב</w:t>
      </w:r>
      <w:r>
        <w:rPr>
          <w:rFonts w:eastAsia="Calibri" w:cs="Calibri" w:ascii="Calibri" w:hAnsi="Calibri"/>
          <w:sz w:val="22"/>
          <w:u w:val="single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u w:val="single"/>
          <w:rtl w:val="true"/>
        </w:rPr>
        <w:t xml:space="preserve">כ נאשם </w:t>
      </w:r>
      <w:r>
        <w:rPr>
          <w:rFonts w:eastAsia="Calibri" w:cs="Calibri" w:ascii="Calibri" w:hAnsi="Calibri"/>
          <w:sz w:val="22"/>
          <w:u w:val="single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מסמכים רפואיים במ</w:t>
      </w:r>
      <w:r>
        <w:rPr>
          <w:rFonts w:eastAsia="Calibri" w:cs="Calibri" w:ascii="Calibri" w:hAnsi="Calibri"/>
          <w:sz w:val="22"/>
          <w:rtl w:val="true"/>
        </w:rPr>
        <w:t>/</w:t>
      </w:r>
      <w:r>
        <w:rPr>
          <w:rFonts w:eastAsia="Calibri" w:cs="Calibri" w:ascii="Calibri" w:hAnsi="Calibri"/>
          <w:sz w:val="22"/>
        </w:rPr>
        <w:t>2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Calibri" w:cs="Calibri"/>
          <w:sz w:val="22"/>
          <w:sz w:val="22"/>
          <w:rtl w:val="true"/>
        </w:rPr>
        <w:t>במ</w:t>
      </w:r>
      <w:r>
        <w:rPr>
          <w:rFonts w:eastAsia="Calibri" w:cs="Calibri" w:ascii="Calibri" w:hAnsi="Calibri"/>
          <w:sz w:val="22"/>
          <w:rtl w:val="true"/>
        </w:rPr>
        <w:t>/</w:t>
      </w:r>
      <w:r>
        <w:rPr>
          <w:rFonts w:eastAsia="Calibri" w:cs="Calibri" w:ascii="Calibri" w:hAnsi="Calibri"/>
          <w:sz w:val="22"/>
        </w:rPr>
        <w:t>5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הנוגעים לאירוע פציעה בשנת </w:t>
      </w:r>
      <w:r>
        <w:rPr>
          <w:rFonts w:eastAsia="Calibri" w:cs="Calibri" w:ascii="Calibri" w:hAnsi="Calibri"/>
          <w:sz w:val="22"/>
        </w:rPr>
        <w:t>2022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מהמסמכים עולה כי בסוף חודש ינואר </w:t>
      </w:r>
      <w:r>
        <w:rPr>
          <w:rFonts w:eastAsia="Calibri" w:cs="Calibri" w:ascii="Calibri" w:hAnsi="Calibri"/>
          <w:sz w:val="22"/>
        </w:rPr>
        <w:t>2022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נפגע מפליטת כדור בשוגג מאקדח של חברו ונפגע בחוליה </w:t>
      </w:r>
      <w:r>
        <w:rPr>
          <w:rFonts w:eastAsia="Calibri" w:cs="Calibri" w:ascii="Calibri" w:hAnsi="Calibri"/>
          <w:sz w:val="22"/>
        </w:rPr>
        <w:t>2</w:t>
      </w:r>
      <w:r>
        <w:rPr>
          <w:rFonts w:eastAsia="Calibri" w:cs="Calibri" w:ascii="Calibri" w:hAnsi="Calibri"/>
          <w:sz w:val="22"/>
          <w:rtl w:val="true"/>
        </w:rPr>
        <w:t>-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eastAsia="Calibri" w:cs="Calibri" w:ascii="Calibri" w:hAnsi="Calibri"/>
          <w:sz w:val="22"/>
        </w:rPr>
        <w:t>L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כתוצאה מהאירוע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נותח ואושפז במחלקה כירורגית עקב שברים שנגרמו בחוליות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ואף נכרתה כליה בשל דימום נרחב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עוד עולה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כי נזקק לתקופת שיקום והתנייד בעזרת קביים ואף כיסא גלגלים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מהמסמכים עלה כי סבל מדיכאון וחרדות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בנוסף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בחודש יולי </w:t>
      </w:r>
      <w:r>
        <w:rPr>
          <w:rFonts w:eastAsia="Calibri" w:cs="Calibri" w:ascii="Calibri" w:hAnsi="Calibri"/>
          <w:sz w:val="22"/>
        </w:rPr>
        <w:t>2019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היה מעורב בתאונת אופנוע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באופן בו נותרו כאבים כרוניים בצוואר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 xml:space="preserve">לנאשם </w:t>
      </w:r>
      <w:r>
        <w:rPr>
          <w:rFonts w:eastAsia="Calibri" w:cs="Calibri" w:ascii="Calibri" w:hAnsi="Calibri"/>
          <w:sz w:val="22"/>
          <w:u w:val="single"/>
        </w:rPr>
        <w:t>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ניתנה אפשרות להגיש עדויות אופי בכתב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אולם לא התקבלו ראיות עד למועד מתן גזר הדין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b/>
          <w:bCs/>
          <w:sz w:val="22"/>
          <w:u w:val="single"/>
        </w:rPr>
      </w:pPr>
      <w:r>
        <w:rPr>
          <w:rFonts w:ascii="Calibri" w:hAnsi="Calibri" w:eastAsia="Calibri" w:cs="Calibri"/>
          <w:b/>
          <w:b/>
          <w:bCs/>
          <w:sz w:val="22"/>
          <w:sz w:val="22"/>
          <w:u w:val="single"/>
          <w:rtl w:val="true"/>
        </w:rPr>
        <w:t>עיקרי טענות הצדדים לעונש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>ב</w:t>
      </w:r>
      <w:r>
        <w:rPr>
          <w:rFonts w:eastAsia="Calibri" w:cs="Calibri" w:ascii="Calibri" w:hAnsi="Calibri"/>
          <w:sz w:val="22"/>
          <w:u w:val="single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u w:val="single"/>
          <w:rtl w:val="true"/>
        </w:rPr>
        <w:t>כ המאשימה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ב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>כ המאשימה הדגישה כי עסקינן באירוע בעל חומרה יתרה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שתוצאותיו יכולות היו להיות אף חמורות יותר וטראגיות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ולפיכך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מדובר בצד המחמיר של הוראות החיקוק המיוחסות לנאשמים בכתב האישום המתוקן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נסיבות המקרה חמורות ביותר עת הנאשם 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דקר את המאבטח בכך ששיסף את בטנו ונאשם </w:t>
      </w:r>
      <w:r>
        <w:rPr>
          <w:rFonts w:eastAsia="Calibri" w:cs="Calibri" w:ascii="Calibri" w:hAnsi="Calibri"/>
          <w:sz w:val="22"/>
        </w:rPr>
        <w:t>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ירה ברגלו של המאבטח הנוסף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הודגשו הפציעות החמורות שנגרמו לשני המאבטחים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תוך הפנייה לקלסר במ</w:t>
      </w:r>
      <w:r>
        <w:rPr>
          <w:rFonts w:eastAsia="Calibri" w:cs="Calibri" w:ascii="Calibri" w:hAnsi="Calibri"/>
          <w:sz w:val="22"/>
          <w:rtl w:val="true"/>
        </w:rPr>
        <w:t>/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המכיל מסמכים רפואיים מפורטים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למאבטח עובדה נגרמה חבלת בטן קשה בגינה עבר ניתוח מציל חיים כולל כריתת חלק מהמעי הדק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מתצהיר שהוגש עלה כי חייו השתנו לבלי היכר בכל אפיקי חייו והוא אף איבד את עבודתו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למאבטח דיאא נגרמה חבלה ברגל כתוצאה מהירי מעל הברך ואף הוא אושפז לטיפול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כפי שעולה מהמסכמים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הודגש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כי האירוע התרחש במסגרת עבודתם של המאבטחים ונודעת לכך חומרה יתרה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ביתר שאת כאשר הנאשמים הם מחוללי האירוע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בנוסף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נעשה שימוש באקדח שהנאשם </w:t>
      </w:r>
      <w:r>
        <w:rPr>
          <w:rFonts w:eastAsia="Calibri" w:cs="Calibri" w:ascii="Calibri" w:hAnsi="Calibri"/>
          <w:sz w:val="22"/>
        </w:rPr>
        <w:t>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הצטייד בו מראש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ונאשם 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עשה שימוש בסכין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>כ המאשימה הדגישה את הצורך להילחם בנגע האלימות שהפך מכת מדינה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פרטה את הפגיעה המשמעותית בערכים המוגנים שעיקרם הגנה על שלום הציבור ושלמות הגוף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ב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>כ המאשימה הגישה אסופת פסיקה ממנה עתרה לאמץ את מתחמי הענישה להם טענה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כמפורט בפתיח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ואשר למיקום הנאשמים בתוך המתחמים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הדגישה את ההרשעות הקודמות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ובאשר לנאשם 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הטעימה כי פציעתו בעבר בשל ירי אמורה הייתה להוות גורם מרתיע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בידעו את התוצאות הקשות שנגרמו לו בעצמו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ואין להתחשב בנתון זה להקלה בעונש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מעבר לענישה שלה עתרה בהתאם להסכמות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התבקש להטיל מאסר מותנה ופיצוי משמעותי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תוך אבחנה מסוימת בין נפגעי העבירה בהתאם לעצמת הנזק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  <w:u w:val="single"/>
        </w:rPr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>ב</w:t>
      </w:r>
      <w:r>
        <w:rPr>
          <w:rFonts w:eastAsia="Calibri" w:cs="Calibri" w:ascii="Calibri" w:hAnsi="Calibri"/>
          <w:sz w:val="22"/>
          <w:u w:val="single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u w:val="single"/>
          <w:rtl w:val="true"/>
        </w:rPr>
        <w:t xml:space="preserve">כ הנאשם </w:t>
      </w:r>
      <w:r>
        <w:rPr>
          <w:rFonts w:eastAsia="Calibri" w:cs="Calibri" w:ascii="Calibri" w:hAnsi="Calibri"/>
          <w:sz w:val="22"/>
          <w:u w:val="single"/>
        </w:rPr>
        <w:t>1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ב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כ נאשם 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ציין כי מעשי הנאשם חמורים וראויים לגינוי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הנאשם מפנים את החומרה ואף מתבייש במעשיו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הודגש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כי הסכין נשלפה עם קרות האירוע ולא מיוחסת לנאשם הצטיידות בסכין מראש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וכן כי נוצר עימות בין הנאשמים למאבטחים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לטעמו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יש לתת משקל משמעותי ללקיחת האחריות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כאשר ניהול ההליך בדרך של שמיעת חלק מהראיות אינו צריך לעמוד לרועץ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שכן לא הובאו לעדות עדים מהותיים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באופן זה נחסכה עדות המתלוננים ועדים רבים נוספים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בנוסף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נודעת חשיבות לתיקון סעיף החיקוק בכתב האישום המתוקן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פרי הליך הגישור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חשיבות נוספת נודעת לכך שהנאשם הודה על אף שהצדדים לא הגיעו לכלל ענישה מוסכמת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ב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כ הנאשם 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תאר את אירוע הפציעה במסגרתו נפלט כדור ופצע את הנאשם בשנת </w:t>
      </w:r>
      <w:r>
        <w:rPr>
          <w:rFonts w:eastAsia="Calibri" w:cs="Calibri" w:ascii="Calibri" w:hAnsi="Calibri"/>
          <w:sz w:val="22"/>
        </w:rPr>
        <w:t>2022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ועתר להתחשב בכך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אף שהטעים כי הנאשם אמור היה להבין מהן תוצאות של ירי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ב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כ הנאשם 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ציין כי מנעד הענישה רחב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אבחן את המקרים עליהם נסמכה המאשימה בטיעוניה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והפנה למקרה במסגרתו הוטל על נאשם </w:t>
      </w:r>
      <w:r>
        <w:rPr>
          <w:rFonts w:eastAsia="Calibri" w:cs="Calibri" w:ascii="Calibri" w:hAnsi="Calibri"/>
          <w:sz w:val="22"/>
        </w:rPr>
        <w:t>22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חודשים כעונש ראוי בנסיבות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  <w:u w:val="single"/>
        </w:rPr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 xml:space="preserve">נאשם </w:t>
      </w:r>
      <w:r>
        <w:rPr>
          <w:rFonts w:eastAsia="Calibri" w:cs="Calibri" w:ascii="Calibri" w:hAnsi="Calibri"/>
          <w:sz w:val="22"/>
          <w:u w:val="single"/>
        </w:rPr>
        <w:t>1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הנאשם נטל אחריות מלאה על מעשיו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הביע צער ובושה על קרות האירוע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הסביר כי עבר תקופה קשה לאחר פציעתו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הן פיזית והן נפשית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דבר שהוביל להתדרדרות במצבו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הנאשם חש אמפתיה לפגיעה בנפגע העבירה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כלשונו</w:t>
      </w:r>
      <w:r>
        <w:rPr>
          <w:rFonts w:eastAsia="Calibri" w:cs="Calibri" w:ascii="Calibri" w:hAnsi="Calibri"/>
          <w:sz w:val="22"/>
          <w:rtl w:val="true"/>
        </w:rPr>
        <w:t>: "</w:t>
      </w:r>
      <w:r>
        <w:rPr>
          <w:rFonts w:ascii="Calibri" w:hAnsi="Calibri" w:eastAsia="Calibri" w:cs="Calibri"/>
          <w:sz w:val="22"/>
          <w:sz w:val="22"/>
          <w:rtl w:val="true"/>
        </w:rPr>
        <w:t>כואב לי על הבן אדם מה שקרה לו אני יודע כי עברתי את זה ואני לא חושב שמגיע למישהו לעבור דבר כזה</w:t>
      </w:r>
      <w:r>
        <w:rPr>
          <w:rFonts w:eastAsia="Calibri" w:cs="Calibri" w:ascii="Calibri" w:hAnsi="Calibri"/>
          <w:sz w:val="22"/>
          <w:rtl w:val="true"/>
        </w:rPr>
        <w:t>".</w:t>
      </w:r>
    </w:p>
    <w:p>
      <w:pPr>
        <w:pStyle w:val="Normal"/>
        <w:spacing w:lineRule="auto" w:line="360" w:before="120" w:after="280"/>
        <w:ind w:end="0"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>ב</w:t>
      </w:r>
      <w:r>
        <w:rPr>
          <w:rFonts w:eastAsia="Calibri" w:cs="Calibri" w:ascii="Calibri" w:hAnsi="Calibri"/>
          <w:sz w:val="22"/>
          <w:u w:val="single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u w:val="single"/>
          <w:rtl w:val="true"/>
        </w:rPr>
        <w:t xml:space="preserve">כ הנאשם </w:t>
      </w:r>
      <w:r>
        <w:rPr>
          <w:rFonts w:eastAsia="Calibri" w:cs="Calibri" w:ascii="Calibri" w:hAnsi="Calibri"/>
          <w:sz w:val="22"/>
          <w:u w:val="single"/>
        </w:rPr>
        <w:t>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הצטרף לטיעוניו הכללים של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לרבות בנוגע לנסיבות המקרה ולפסיקה </w:t>
      </w:r>
    </w:p>
    <w:p>
      <w:pPr>
        <w:pStyle w:val="Normal"/>
        <w:spacing w:lineRule="auto" w:line="360" w:before="120" w:after="28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המתאימה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הדגיש כי הוא מגנה את המעשה בגינו הורשע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עצמו מבין היטב את החומרה ומוקיע אותה אף הוא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נקלע לסיטואציה קשה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למתלוננים חלק באירוע בשל כך שערכו סריקות לחפש את הנאשמים והאירוע התלקח באופן זה והסלים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הטעים כי משפחתו של הנאשם נורמטיבית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אמו עובדת במשרד הביטחון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אחיו עובד בהיי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טק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אחות מנהלת אמרכלות בחברה גדולה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עושה כל מאמץ להשתקם ולחזור לחיים נורמטיביים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והחל בכך בין כתלי בית המעצר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אבחן אף הוא את הפסיקה אליה הפנתה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במסגרת טיעוניה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והגיש פסיקה המדגימה את המנעד הרחב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ברף תחתון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מוטלים אף עונשי מאסר בדרך של עבודות שירות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אשר להפעלת המאסרים המותנים התלויים ועומדים כנגד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התבקש להפעילם בחלקם הגדול בחופף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משך המאסר הצפוי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  <w:u w:val="single"/>
        </w:rPr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sz w:val="22"/>
          <w:u w:val="single"/>
        </w:rPr>
        <w:t>2</w:t>
      </w:r>
      <w:r>
        <w:rPr>
          <w:rFonts w:eastAsia="Calibri" w:cs="Calibri" w:ascii="Calibri" w:hAnsi="Calibri"/>
          <w:sz w:val="22"/>
          <w:u w:val="single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הנאשם הביע חרטה על מעשיו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תאר את נסיבות חייו עת גדל ללא דמות אבהית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לאחר שחרורו ממאסר בחר ללכת בדרך לא טובה ועם אנשים לא טובים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כלשונו</w:t>
      </w:r>
      <w:r>
        <w:rPr>
          <w:rFonts w:eastAsia="Calibri" w:cs="Calibri" w:ascii="Calibri" w:hAnsi="Calibri"/>
          <w:sz w:val="22"/>
          <w:rtl w:val="true"/>
        </w:rPr>
        <w:t>: "</w:t>
      </w:r>
      <w:r>
        <w:rPr>
          <w:rFonts w:ascii="Calibri" w:hAnsi="Calibri" w:eastAsia="Calibri" w:cs="Calibri"/>
          <w:sz w:val="22"/>
          <w:sz w:val="22"/>
          <w:rtl w:val="true"/>
        </w:rPr>
        <w:t>עכשיו כשאני אחרי מאסר ואכלתי שני מאסרים הבנתי שאני צריך להתקדם הלאה</w:t>
      </w:r>
      <w:r>
        <w:rPr>
          <w:rFonts w:eastAsia="Calibri" w:cs="Calibri" w:ascii="Calibri" w:hAnsi="Calibri"/>
          <w:sz w:val="22"/>
          <w:rtl w:val="true"/>
        </w:rPr>
        <w:t xml:space="preserve">". </w:t>
      </w:r>
      <w:r>
        <w:rPr>
          <w:rFonts w:ascii="Calibri" w:hAnsi="Calibri" w:eastAsia="Calibri" w:cs="Calibri"/>
          <w:sz w:val="22"/>
          <w:sz w:val="22"/>
          <w:rtl w:val="true"/>
        </w:rPr>
        <w:t>כעת משולב בקבוצות טיפול בבית המעצר והוא מעוניין להיקלט במתקן כליאה אשר יאפשר את המשך שיקומו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b/>
          <w:bCs/>
          <w:sz w:val="22"/>
          <w:sz w:val="22"/>
          <w:u w:val="single"/>
          <w:rtl w:val="true"/>
        </w:rPr>
        <w:t>דיון והכרעה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מתחמי העונש ההולם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יוזכר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במסגרת ההסכמות בין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נטענו על ידי המאשימה מתחמי ענישה ביחס לשני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והתבקש עונש הולם במסגרת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טיעוני ההגנה חופשיים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יוזכר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השוני בעתירת המאשימה ביחס לעונש שיש להטיל על כל אחד מהנאשמים נובע משוני בעבירות המיוחסות לכל אחד מהם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מיוחסת גם נשיאת נשק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ולהפעלת מאסרים מותנים התלויים ועומדים כנגדו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בחינת נסיבות המעשים המיוחסים לנאשמים בכתב האישום המתוקן מגלה רכיבי חומרה 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בכמה היבטים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Fonts w:ascii="David" w:hAnsi="David" w:eastAsia="Calibri"/>
          <w:rtl w:val="true"/>
        </w:rPr>
        <w:t>ראשית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הנאשמים הפעילו אלימות קשה כלפי נפגעי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עשה שימוש בסכין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הצטייד באקדח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כל האמור במקום ציבורי בעיבורה של עיר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דקר את עובדה באמצעות סכין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משסף בעצמה את בטנו לרוחבה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ירה ברגלו של דיאא באמצעות האקדח עמו הצטייד מראש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לנאשם זה מיוחסת גם עבירה של 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ועובדה זו תתבטא בקביעת מתחם הענישה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שנית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לנפגעי העבירה נגרמו חבלות משמעותיות ביותר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המפורט בהרחבה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ותוצאות הפגיעה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כל רבדיה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חמורות ומתמשכות עד לימים אלה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שלישית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נפגעי העבירה נפגעו על ידי הנאשמים במסגרת עבודתם כמאבטחים במועדון בתל אביב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לנתון זה נודעת חומרה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מעובדות כתב האישום המתוקן עולה כי הפגיעה ארעה בעת שנפגעי העבירה יצאו מהמועדון על מנת לוודא כי הנאשמים והאחרים עזבו את 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Fonts w:ascii="David" w:hAnsi="David" w:eastAsia="Calibri"/>
          <w:rtl w:val="true"/>
        </w:rPr>
        <w:t>מעשי הנאשמים פגעו בערכים המוגנים שעניינם שמירה על שלמות הגוף ושל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ם הציבור בכללותו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ופגיעה זו הינה משמעותית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תופעת האלימות על כל גווניה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ראויה למענה חריף על ידי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 נפיצותה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בעיקר הדברים אמורים בעת שנעשה שימוש בנשק 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אם עסקינן בסכין ובין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נשיאת נשק מהווה סיכון פוטנציאלי גדול לציבור כולו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לעיתים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המרחק התוצאתי בין גרימת חבלה חמורה לבין תוצאה קטלנית הינו רק עניין של מזל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Fonts w:ascii="David" w:hAnsi="David" w:eastAsia="Calibri"/>
          <w:rtl w:val="true"/>
        </w:rPr>
        <w:t>אשר לשימוש בסכין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נקבע לא אחת כי קיים צורך להיאבק בתופעת הסכינאות באמצעות ענישה הולמת ומרתיעה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מדובר בתופעה שקנתה לה אחיזה בחברה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והפכה שכיחה ביותר כדרך לפתרון סכסוכים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ראו לדוגמא 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6910/09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הדרה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9/5/2010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הדברים אמורים ביתר שאת כאשר אלימות זו מופנית כלפי בעל תפקיד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נפגעי העבירה בענייננו סרבו להכניס את הנאשמים למועדון ובשל כך התעורר פרץ האלימות משולל הרסן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Fonts w:ascii="David" w:hAnsi="David" w:eastAsia="Calibri"/>
          <w:rtl w:val="true"/>
        </w:rPr>
        <w:t>בית משפט העליון עמד לא אחת על חומרתן של עבירות הנשק המקימות סיכון חמור ביותר וממשי לנפגע ולציבור כולו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ולפיכך ראויות לענישה מחמירה בדמות מאסר לתקופות הולמות ומשמעותיות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הדברים אמורים הן בנוגע לנשיאת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ובוודאי גם כאשר נעשה בו שימוש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לא אחת כי עבירות אלה לא רק מקימות סיכון ממשי לציבור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אלא מבססות פוטנציאל הסלמה ופגיעה בחפים מפשע נוספים ועוברי אורח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ראו לדוגמא 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6235/22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חסארמה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( </w:t>
      </w:r>
      <w:r>
        <w:rPr>
          <w:rFonts w:eastAsia="Calibri" w:cs="David" w:ascii="David" w:hAnsi="David"/>
        </w:rPr>
        <w:t>21/6/2023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במעשיהם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פגעו הנאשמים במידה משמעותית בערכים המוגנים האמורים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ופגיעה זו תקבל ביטוי הולם בענישה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אשר לפסיקה הנוהגת במקרים דומים</w:t>
      </w:r>
      <w:r>
        <w:rPr>
          <w:rFonts w:eastAsia="Calibri" w:cs="Calibri" w:ascii="Calibri" w:hAnsi="Calibri"/>
          <w:sz w:val="22"/>
          <w:rtl w:val="true"/>
        </w:rPr>
        <w:t>-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עיון בפסיקה מלמד על תוצאה של הטלת עונשי מאסר משמעותיים בעבירות אלימות במסגרתן נעשה שימוש בנשק קר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כחלק מהצורך להיאבק בתופעה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מגמה זו משקפת את הצורך בהחמרת הענישה בין היתר לצורך הרתעה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ברי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כי משך המאסר מביא לכלל ביטוי את הנסיבות הקונקרטיות של המעשה מושא גזר הדין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hyperlink r:id="rId15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</w:rPr>
          <w:t>3867/23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שנקור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eastAsia="Calibri" w:cs="Calibri" w:ascii="Calibri" w:hAnsi="Calibri"/>
          <w:sz w:val="22"/>
        </w:rPr>
        <w:t>11/7/2023</w:t>
      </w:r>
      <w:r>
        <w:rPr>
          <w:rFonts w:eastAsia="Calibri" w:cs="Calibri" w:ascii="Calibri" w:hAnsi="Calibri"/>
          <w:sz w:val="22"/>
          <w:rtl w:val="true"/>
        </w:rPr>
        <w:t xml:space="preserve">) </w:t>
      </w:r>
      <w:r>
        <w:rPr>
          <w:rFonts w:ascii="Calibri" w:hAnsi="Calibri" w:eastAsia="Calibri" w:cs="Calibri"/>
          <w:sz w:val="22"/>
          <w:sz w:val="22"/>
          <w:rtl w:val="true"/>
        </w:rPr>
        <w:t>במסגרתו הוחמרה ענישה שהוטלה בבית משפט המחוזי ל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eastAsia="Calibri" w:cs="Calibri" w:ascii="Calibri" w:hAnsi="Calibri"/>
          <w:sz w:val="22"/>
        </w:rPr>
        <w:t>45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חודשי מאסר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בהתאם לעובדות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בעקבות קטטה בין המתלונן למשיב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בקיוסק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דקר המשיב פעמיים את המתלונן בפלג גופו העליון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ובהמשך דקר פעם נוספת באזור הבטן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בין היתר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נגרם למתלונן פצע עמוק בבטן אשר הצריך ניתוח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חרף גילו הצעיר של המשיב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לחובתו הרשעות קודמות מרובות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כאשר תסקיר שירות המבחן הצביע על מסוכנות גבוהה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hyperlink r:id="rId16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</w:rPr>
          <w:t>8587/20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חסון נ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מדינת ישראל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eastAsia="Calibri" w:cs="Calibri" w:ascii="Calibri" w:hAnsi="Calibri"/>
          <w:sz w:val="22"/>
        </w:rPr>
        <w:t>8/12/2021</w:t>
      </w:r>
      <w:r>
        <w:rPr>
          <w:rFonts w:eastAsia="Calibri" w:cs="Calibri" w:ascii="Calibri" w:hAnsi="Calibri"/>
          <w:sz w:val="22"/>
          <w:rtl w:val="true"/>
        </w:rPr>
        <w:t xml:space="preserve">) </w:t>
      </w:r>
      <w:r>
        <w:rPr>
          <w:rFonts w:ascii="Calibri" w:hAnsi="Calibri" w:eastAsia="Calibri" w:cs="Calibri"/>
          <w:sz w:val="22"/>
          <w:sz w:val="22"/>
          <w:rtl w:val="true"/>
        </w:rPr>
        <w:t>במסגרתו נאשם הורשע לאחר שניהל הוכחות בדקירה על רקע סכסוך שכנים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למתלונן נגרם חתך מאסיבי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הנאשם אף תקף שוטרים ואיים עליהם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נקבע מתחם הנע בין </w:t>
      </w:r>
      <w:r>
        <w:rPr>
          <w:rFonts w:eastAsia="Calibri" w:cs="Calibri" w:ascii="Calibri" w:hAnsi="Calibri"/>
          <w:sz w:val="22"/>
        </w:rPr>
        <w:t>2-5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שנות מאסר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והוטל על הנאשם עונש של </w:t>
      </w:r>
      <w:r>
        <w:rPr>
          <w:rFonts w:eastAsia="Calibri" w:cs="Calibri" w:ascii="Calibri" w:hAnsi="Calibri"/>
          <w:sz w:val="22"/>
        </w:rPr>
        <w:t>3.5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שנות מאסר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לצד רכיבי ענישה נוספים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hyperlink r:id="rId17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</w:rPr>
          <w:t>425/23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' </w:t>
      </w:r>
      <w:r>
        <w:rPr>
          <w:rFonts w:eastAsia="Calibri" w:cs="Calibri" w:ascii="Calibri" w:hAnsi="Calibri"/>
          <w:b/>
          <w:bCs/>
          <w:sz w:val="22"/>
        </w:rPr>
        <w:t>Teklu</w:t>
      </w:r>
      <w:r>
        <w:rPr>
          <w:rFonts w:eastAsia="Calibri" w:cs="Calibri" w:ascii="Calibri" w:hAnsi="Calibri"/>
          <w:sz w:val="22"/>
        </w:rPr>
        <w:t xml:space="preserve"> (4/7/2023)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במסגרתו הורשע המשיב על יסוד הודאתו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ללא הסדר טיעון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בכך ששיסף את גרונו של המתלונן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ascii="Calibri" w:hAnsi="Calibri" w:eastAsia="Calibri" w:cs="Calibri"/>
          <w:sz w:val="22"/>
          <w:sz w:val="22"/>
          <w:rtl w:val="true"/>
        </w:rPr>
        <w:t>שניהם נתינים זרים ומכירים זה את זה</w:t>
      </w:r>
      <w:r>
        <w:rPr>
          <w:rFonts w:eastAsia="Calibri" w:cs="Calibri" w:ascii="Calibri" w:hAnsi="Calibri"/>
          <w:sz w:val="22"/>
          <w:rtl w:val="true"/>
        </w:rPr>
        <w:t xml:space="preserve">). </w:t>
      </w:r>
      <w:r>
        <w:rPr>
          <w:rFonts w:ascii="Calibri" w:hAnsi="Calibri" w:eastAsia="Calibri" w:cs="Calibri"/>
          <w:sz w:val="22"/>
          <w:sz w:val="22"/>
          <w:rtl w:val="true"/>
        </w:rPr>
        <w:t>המתלונן נזקק לניתוח חירום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בית משפט המחוזי קבע מתחם הנע בין </w:t>
      </w:r>
      <w:r>
        <w:rPr>
          <w:rFonts w:eastAsia="Calibri" w:cs="Calibri" w:ascii="Calibri" w:hAnsi="Calibri"/>
          <w:sz w:val="22"/>
        </w:rPr>
        <w:t>22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ל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eastAsia="Calibri" w:cs="Calibri" w:ascii="Calibri" w:hAnsi="Calibri"/>
          <w:sz w:val="22"/>
        </w:rPr>
        <w:t>52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חודשי מאסר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וגזר </w:t>
      </w:r>
      <w:r>
        <w:rPr>
          <w:rFonts w:eastAsia="Calibri" w:cs="Calibri" w:ascii="Calibri" w:hAnsi="Calibri"/>
          <w:sz w:val="22"/>
        </w:rPr>
        <w:t>32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חודשי מאסר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עונשו הועמד במסגרת ערעור המדינה על </w:t>
      </w:r>
      <w:r>
        <w:rPr>
          <w:rFonts w:eastAsia="Calibri" w:cs="Calibri" w:ascii="Calibri" w:hAnsi="Calibri"/>
          <w:sz w:val="22"/>
        </w:rPr>
        <w:t>48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חודשי מאסר בפועל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rFonts w:ascii="Calibri" w:hAnsi="Calibri" w:eastAsia="Calibri" w:cs="Calibri"/>
          <w:sz w:val="22"/>
          <w:sz w:val="22"/>
          <w:rtl w:val="true"/>
        </w:rPr>
        <w:t>ב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כ נאשם 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הפנה ל</w:t>
      </w:r>
      <w:hyperlink r:id="rId18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</w:rPr>
          <w:t>5295-09-19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עבדאלג</w:t>
      </w:r>
      <w:r>
        <w:rPr>
          <w:rFonts w:eastAsia="Calibri" w:cs="Calibri" w:ascii="Calibri" w:hAnsi="Calibri"/>
          <w:b/>
          <w:bCs/>
          <w:sz w:val="22"/>
          <w:rtl w:val="true"/>
        </w:rPr>
        <w:t>'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ני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eastAsia="Calibri" w:cs="Calibri" w:ascii="Calibri" w:hAnsi="Calibri"/>
          <w:sz w:val="22"/>
        </w:rPr>
        <w:t>3/8/2020</w:t>
      </w:r>
      <w:r>
        <w:rPr>
          <w:rFonts w:eastAsia="Calibri" w:cs="Calibri" w:ascii="Calibri" w:hAnsi="Calibri"/>
          <w:sz w:val="22"/>
          <w:rtl w:val="true"/>
        </w:rPr>
        <w:t xml:space="preserve">)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במסגרתו הוטלו בין היתר </w:t>
      </w:r>
      <w:r>
        <w:rPr>
          <w:rFonts w:eastAsia="Calibri" w:cs="Calibri" w:ascii="Calibri" w:hAnsi="Calibri"/>
          <w:sz w:val="22"/>
        </w:rPr>
        <w:t>24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חודשי מאסר בפועל לנאשם אשר תקף את בן זוגה של גרושתו במפתח ברגים וכן הדיח בחקירה ושיבש מהלכי משפט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ניתן משקל לנסיבותיו האישיות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היות נעדר הרשעות ולמצבו הנפשי באותה תקופה שהיה לו השפעה על ביצוע המעשים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rFonts w:ascii="Calibri" w:hAnsi="Calibri" w:eastAsia="Calibri" w:cs="Calibri"/>
          <w:sz w:val="22"/>
          <w:sz w:val="22"/>
          <w:rtl w:val="true"/>
        </w:rPr>
        <w:t>באשר לעבירות בנשק ראוי להפנות ל</w:t>
      </w:r>
      <w:hyperlink r:id="rId19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</w:rPr>
          <w:t>56731-07-23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אבוחסרה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eastAsia="Calibri" w:cs="Calibri" w:ascii="Calibri" w:hAnsi="Calibri"/>
          <w:sz w:val="22"/>
        </w:rPr>
        <w:t>22/5/2023</w:t>
      </w:r>
      <w:r>
        <w:rPr>
          <w:rFonts w:eastAsia="Calibri" w:cs="Calibri" w:ascii="Calibri" w:hAnsi="Calibri"/>
          <w:sz w:val="22"/>
          <w:rtl w:val="true"/>
        </w:rPr>
        <w:t xml:space="preserve">) </w:t>
      </w:r>
      <w:r>
        <w:rPr>
          <w:rFonts w:ascii="Calibri" w:hAnsi="Calibri" w:eastAsia="Calibri" w:cs="Calibri"/>
          <w:sz w:val="22"/>
          <w:sz w:val="22"/>
          <w:rtl w:val="true"/>
        </w:rPr>
        <w:t>במסגרתו הורשע ה</w:t>
      </w:r>
      <w:r>
        <w:rPr>
          <w:rFonts w:ascii="Calibri" w:hAnsi="Calibri" w:eastAsia="Calibri" w:cs="Calibri"/>
          <w:sz w:val="22"/>
          <w:sz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בכך שנשא נשק וירה לעבר בנין </w:t>
      </w:r>
      <w:r>
        <w:rPr>
          <w:rFonts w:eastAsia="Calibri" w:cs="Calibri" w:ascii="Calibri" w:hAnsi="Calibri"/>
          <w:sz w:val="22"/>
        </w:rPr>
        <w:t>3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כדורים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בעת הימלטותו ירה לעבר שוטרים ונפגע בעצמו מירי לכיוונו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Calibri" w:cs="Calibri"/>
          <w:sz w:val="22"/>
          <w:sz w:val="22"/>
          <w:rtl w:val="true"/>
        </w:rPr>
        <w:t>על ה</w:t>
      </w:r>
      <w:r>
        <w:rPr>
          <w:rFonts w:ascii="Calibri" w:hAnsi="Calibri" w:eastAsia="Calibri" w:cs="Calibri"/>
          <w:sz w:val="22"/>
          <w:sz w:val="22"/>
          <w:rtl w:val="true"/>
        </w:rPr>
        <w:t>נאשם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בעל עבר פלילי שסיים לרצות מאסר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הוטל עונש של </w:t>
      </w:r>
      <w:r>
        <w:rPr>
          <w:rFonts w:eastAsia="Calibri" w:cs="Calibri" w:ascii="Calibri" w:hAnsi="Calibri"/>
          <w:sz w:val="22"/>
        </w:rPr>
        <w:t>5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שנות מאסר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hyperlink r:id="rId20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</w:rPr>
          <w:t>28139-10-13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sz w:val="22"/>
          <w:sz w:val="22"/>
          <w:rtl w:val="true"/>
        </w:rPr>
        <w:t>אבו עאמר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eastAsia="Calibri" w:cs="Calibri" w:ascii="Calibri" w:hAnsi="Calibri"/>
          <w:sz w:val="22"/>
        </w:rPr>
        <w:t>18/1/2015</w:t>
      </w:r>
      <w:r>
        <w:rPr>
          <w:rFonts w:eastAsia="Calibri" w:cs="Calibri" w:ascii="Calibri" w:hAnsi="Calibri"/>
          <w:sz w:val="22"/>
          <w:rtl w:val="true"/>
        </w:rPr>
        <w:t xml:space="preserve">) </w:t>
      </w:r>
      <w:r>
        <w:rPr>
          <w:rFonts w:ascii="Calibri" w:hAnsi="Calibri" w:eastAsia="Calibri" w:cs="Calibri"/>
          <w:sz w:val="22"/>
          <w:sz w:val="22"/>
          <w:rtl w:val="true"/>
        </w:rPr>
        <w:t>במסגרתו נדון ה</w:t>
      </w:r>
      <w:r>
        <w:rPr>
          <w:rFonts w:ascii="Calibri" w:hAnsi="Calibri" w:eastAsia="Calibri" w:cs="Calibri"/>
          <w:sz w:val="22"/>
          <w:sz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ל</w:t>
      </w:r>
      <w:r>
        <w:rPr>
          <w:rFonts w:eastAsia="Calibri" w:cs="Calibri" w:ascii="Calibri" w:hAnsi="Calibri"/>
          <w:sz w:val="22"/>
          <w:rtl w:val="true"/>
        </w:rPr>
        <w:t>-</w:t>
      </w:r>
      <w:r>
        <w:rPr>
          <w:rFonts w:eastAsia="Calibri" w:cs="Calibri" w:ascii="Calibri" w:hAnsi="Calibri"/>
          <w:sz w:val="22"/>
        </w:rPr>
        <w:t>4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שנות מאסר בגין ניסיון חבלה חמורה והחזקת נשק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בגין ניסיון לחבול באמצעות ירי לעבר רכב בו ישבה משפחת המתלונן שלא נפגעה</w:t>
      </w:r>
      <w:r>
        <w:rPr>
          <w:rFonts w:eastAsia="Calibri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rFonts w:ascii="Calibri" w:hAnsi="Calibri" w:eastAsia="Calibri" w:cs="Calibri"/>
          <w:sz w:val="22"/>
          <w:sz w:val="22"/>
          <w:rtl w:val="true"/>
        </w:rPr>
        <w:t>פסיקה נוספת אליה הפנה ב</w:t>
      </w:r>
      <w:r>
        <w:rPr>
          <w:rFonts w:eastAsia="Calibri" w:cs="Calibri" w:ascii="Calibri" w:hAnsi="Calibri"/>
          <w:sz w:val="22"/>
          <w:rtl w:val="true"/>
        </w:rPr>
        <w:t>"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כ נאשם </w:t>
      </w:r>
      <w:r>
        <w:rPr>
          <w:rFonts w:eastAsia="Calibri" w:cs="Calibri" w:ascii="Calibri" w:hAnsi="Calibri"/>
          <w:sz w:val="22"/>
        </w:rPr>
        <w:t>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שונה מענייננו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כך למשל במסגרת </w:t>
      </w:r>
      <w:hyperlink r:id="rId21"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2"/>
            <w:u w:val="single"/>
          </w:rPr>
          <w:t>5388-11-13</w:t>
        </w:r>
      </w:hyperlink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נדון נאשם ל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eastAsia="Calibri" w:cs="Calibri" w:ascii="Calibri" w:hAnsi="Calibri"/>
          <w:sz w:val="22"/>
        </w:rPr>
        <w:t>18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חודשי מאסר בגין חבלה חמורה ונשיאת נשק והובאו בחשבון נתוני שיהוי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התרשמות שירות המבחן בנוגע לדפוסיו ועברו הנקי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rFonts w:ascii="Calibri" w:hAnsi="Calibri" w:eastAsia="Calibri" w:cs="Calibri"/>
          <w:sz w:val="22"/>
          <w:u w:val="single"/>
        </w:rPr>
      </w:pPr>
      <w:r>
        <w:rPr>
          <w:rFonts w:ascii="Calibri" w:hAnsi="Calibri" w:eastAsia="Calibri" w:cs="Calibri"/>
          <w:sz w:val="22"/>
          <w:sz w:val="22"/>
          <w:u w:val="single"/>
          <w:rtl w:val="true"/>
        </w:rPr>
        <w:t>קביעת המתחמים</w:t>
      </w:r>
    </w:p>
    <w:p>
      <w:pPr>
        <w:pStyle w:val="Normal"/>
        <w:spacing w:lineRule="auto" w:line="360" w:before="120" w:after="240"/>
        <w:ind w:end="0"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sz w:val="22"/>
          <w:sz w:val="22"/>
          <w:rtl w:val="true"/>
        </w:rPr>
        <w:t>לאור האמור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ובהתחשב במדיניות הענישה הנוהגת</w:t>
      </w:r>
      <w:r>
        <w:rPr>
          <w:rFonts w:ascii="David" w:hAnsi="David" w:eastAsia="Calibri"/>
          <w:rtl w:val="true"/>
        </w:rPr>
        <w:t xml:space="preserve"> במקרים בהם אופי העבירות וטיב המעשים הם כאלה שניתן להקיש מהם לענייננו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ובנסיבות הקונקרטיות של עניין זה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 כפי שפורטו לעיל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בשים לב לעוצמת הפגיעה בערכים המוגנים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ראיתי לקבוע מתחמי ענישה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כדלקמן</w:t>
      </w:r>
      <w:r>
        <w:rPr>
          <w:rFonts w:eastAsia="Calibri" w:cs="Calibri" w:ascii="Calibri" w:hAnsi="Calibri"/>
          <w:sz w:val="22"/>
          <w:rtl w:val="true"/>
        </w:rPr>
        <w:t>:</w:t>
      </w:r>
    </w:p>
    <w:p>
      <w:pPr>
        <w:pStyle w:val="Normal"/>
        <w:spacing w:lineRule="auto" w:line="360" w:before="120" w:after="24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 xml:space="preserve">לנאשם </w:t>
      </w:r>
      <w:r>
        <w:rPr>
          <w:rFonts w:eastAsia="Calibri" w:cs="Calibri" w:ascii="Calibri" w:hAnsi="Calibri"/>
          <w:sz w:val="22"/>
        </w:rPr>
        <w:t>1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Calibri" w:cs="Calibri"/>
          <w:sz w:val="22"/>
          <w:sz w:val="22"/>
          <w:rtl w:val="true"/>
        </w:rPr>
        <w:t>המתחם נע מ</w:t>
      </w:r>
      <w:r>
        <w:rPr>
          <w:rFonts w:eastAsia="Calibri" w:cs="Calibri" w:ascii="Calibri" w:hAnsi="Calibri"/>
          <w:sz w:val="22"/>
          <w:rtl w:val="true"/>
        </w:rPr>
        <w:t>-</w:t>
      </w:r>
      <w:r>
        <w:rPr>
          <w:rFonts w:eastAsia="Calibri" w:cs="Calibri" w:ascii="Calibri" w:hAnsi="Calibri"/>
          <w:sz w:val="22"/>
        </w:rPr>
        <w:t>38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חודשי מאסר ועד </w:t>
      </w:r>
      <w:r>
        <w:rPr>
          <w:rFonts w:eastAsia="Calibri" w:cs="Calibri" w:ascii="Calibri" w:hAnsi="Calibri"/>
          <w:sz w:val="22"/>
        </w:rPr>
        <w:t>72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חודשי מאסר</w:t>
      </w:r>
    </w:p>
    <w:p>
      <w:pPr>
        <w:pStyle w:val="Normal"/>
        <w:spacing w:lineRule="auto" w:line="360" w:before="120" w:after="24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 xml:space="preserve">לנאשם </w:t>
      </w:r>
      <w:r>
        <w:rPr>
          <w:rFonts w:eastAsia="Calibri" w:cs="Calibri" w:ascii="Calibri" w:hAnsi="Calibri"/>
          <w:sz w:val="22"/>
        </w:rPr>
        <w:t>2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Calibri" w:cs="Calibri"/>
          <w:sz w:val="22"/>
          <w:sz w:val="22"/>
          <w:rtl w:val="true"/>
        </w:rPr>
        <w:t>המתחם נע מ</w:t>
      </w:r>
      <w:r>
        <w:rPr>
          <w:rFonts w:eastAsia="Calibri" w:cs="Calibri" w:ascii="Calibri" w:hAnsi="Calibri"/>
          <w:sz w:val="22"/>
          <w:rtl w:val="true"/>
        </w:rPr>
        <w:t xml:space="preserve">- </w:t>
      </w:r>
      <w:r>
        <w:rPr>
          <w:rFonts w:eastAsia="Calibri" w:cs="Calibri" w:ascii="Calibri" w:hAnsi="Calibri"/>
          <w:sz w:val="22"/>
        </w:rPr>
        <w:t>54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חודשי מאסר ועד </w:t>
      </w:r>
      <w:r>
        <w:rPr>
          <w:rFonts w:eastAsia="Calibri" w:cs="Calibri" w:ascii="Calibri" w:hAnsi="Calibri"/>
          <w:sz w:val="22"/>
        </w:rPr>
        <w:t>84</w:t>
      </w:r>
      <w:r>
        <w:rPr>
          <w:rFonts w:eastAsia="Calibri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rtl w:val="true"/>
        </w:rPr>
        <w:t>חודשי מאסר</w:t>
      </w:r>
    </w:p>
    <w:p>
      <w:pPr>
        <w:pStyle w:val="Normal"/>
        <w:spacing w:lineRule="auto" w:line="360" w:before="12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>בבואי לקבוע את העונש המתאים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הבאתי בחשבון את נסיבותיהם האישיות של הנאשמים כפי שפורטו בהרחבה על ידי בא</w:t>
      </w:r>
      <w:r>
        <w:rPr>
          <w:rFonts w:eastAsia="Calibri" w:cs="Calibri" w:ascii="Calibri" w:hAnsi="Calibri"/>
          <w:sz w:val="22"/>
          <w:rtl w:val="true"/>
        </w:rPr>
        <w:t>-</w:t>
      </w:r>
      <w:r>
        <w:rPr>
          <w:rFonts w:ascii="Calibri" w:hAnsi="Calibri" w:eastAsia="Calibri" w:cs="Calibri"/>
          <w:sz w:val="22"/>
          <w:sz w:val="22"/>
          <w:rtl w:val="true"/>
        </w:rPr>
        <w:t>כוחם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וכן לקחתי בחשבון את גילם הצעיר </w:t>
      </w:r>
      <w:r>
        <w:rPr>
          <w:rFonts w:eastAsia="Calibri" w:cs="Calibri" w:ascii="Calibri" w:hAnsi="Calibri"/>
          <w:sz w:val="22"/>
          <w:rtl w:val="true"/>
        </w:rPr>
        <w:t>(</w:t>
      </w:r>
      <w:r>
        <w:rPr>
          <w:rFonts w:ascii="Calibri" w:hAnsi="Calibri" w:eastAsia="Calibri" w:cs="Calibri"/>
          <w:sz w:val="22"/>
          <w:sz w:val="22"/>
          <w:rtl w:val="true"/>
        </w:rPr>
        <w:t xml:space="preserve">בעיקר נאשם </w:t>
      </w:r>
      <w:r>
        <w:rPr>
          <w:rFonts w:eastAsia="Calibri" w:cs="Calibri" w:ascii="Calibri" w:hAnsi="Calibri"/>
          <w:sz w:val="22"/>
        </w:rPr>
        <w:t>2</w:t>
      </w:r>
      <w:r>
        <w:rPr>
          <w:rFonts w:eastAsia="Calibri" w:cs="Calibri" w:ascii="Calibri" w:hAnsi="Calibri"/>
          <w:sz w:val="22"/>
          <w:rtl w:val="true"/>
        </w:rPr>
        <w:t>).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  <w:sz w:val="22"/>
          <w:rtl w:val="true"/>
        </w:rPr>
        <w:t xml:space="preserve">נוכח סמיכות הזמנים במסגרתה הוטלו המאסרים ברי ההפעלה בעניינו של נאשם </w:t>
      </w:r>
      <w:r>
        <w:rPr>
          <w:rFonts w:eastAsia="Calibri" w:cs="Calibri" w:ascii="Calibri" w:hAnsi="Calibri"/>
          <w:sz w:val="22"/>
        </w:rPr>
        <w:t>2</w:t>
      </w:r>
      <w:r>
        <w:rPr>
          <w:rFonts w:eastAsia="Calibri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Calibri" w:cs="Calibri"/>
          <w:sz w:val="22"/>
          <w:sz w:val="22"/>
          <w:rtl w:val="true"/>
        </w:rPr>
        <w:t>סברתי כי יש מקום לחפיפה ביניהם ולחפיפה מידתית בלבד לעונש שיוטל עליו בגין תיק זה</w:t>
      </w:r>
      <w:r>
        <w:rPr>
          <w:rFonts w:eastAsia="Calibri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eastAsia="Calibri" w:cs="Calibri"/>
          <w:sz w:val="22"/>
        </w:rPr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עובדה</w:t>
      </w:r>
      <w:r>
        <w:rPr>
          <w:rtl w:val="true"/>
        </w:rPr>
        <w:t xml:space="preserve">),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>-</w:t>
        <w:tab/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- </w:t>
      </w:r>
      <w:r>
        <w:rPr/>
        <w:t>8/9/2023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1/2/2025</w:t>
      </w:r>
      <w:r>
        <w:rPr>
          <w:rtl w:val="true"/>
        </w:rPr>
        <w:t xml:space="preserve">. </w:t>
      </w:r>
      <w:r>
        <w:rPr>
          <w:rFonts w:eastAsia="Calibri" w:cs="David" w:ascii="David" w:hAnsi="David"/>
          <w:sz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- </w:t>
      </w:r>
      <w:r>
        <w:rPr/>
        <w:t>8/9/2023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62486-08-2021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15/3/2022</w:t>
      </w:r>
      <w:r>
        <w:rPr>
          <w:rtl w:val="true"/>
        </w:rPr>
        <w:t xml:space="preserve">);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41938-12-20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10/10/2022</w:t>
      </w:r>
      <w:r>
        <w:rPr>
          <w:rtl w:val="true"/>
        </w:rPr>
        <w:t xml:space="preserve">)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1/2/2025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24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מעין בן ארי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51912-09-23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אדיר דהן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case/6089637" TargetMode="External"/><Relationship Id="rId14" Type="http://schemas.openxmlformats.org/officeDocument/2006/relationships/hyperlink" Target="http://www.nevo.co.il/case/28952848" TargetMode="External"/><Relationship Id="rId15" Type="http://schemas.openxmlformats.org/officeDocument/2006/relationships/hyperlink" Target="http://www.nevo.co.il/case/29677356" TargetMode="External"/><Relationship Id="rId16" Type="http://schemas.openxmlformats.org/officeDocument/2006/relationships/hyperlink" Target="http://www.nevo.co.il/case/27226482" TargetMode="External"/><Relationship Id="rId17" Type="http://schemas.openxmlformats.org/officeDocument/2006/relationships/hyperlink" Target="http://www.nevo.co.il/case/29309601" TargetMode="External"/><Relationship Id="rId18" Type="http://schemas.openxmlformats.org/officeDocument/2006/relationships/hyperlink" Target="http://www.nevo.co.il/case/26005133" TargetMode="External"/><Relationship Id="rId19" Type="http://schemas.openxmlformats.org/officeDocument/2006/relationships/hyperlink" Target="http://www.nevo.co.il/case/29863979" TargetMode="External"/><Relationship Id="rId20" Type="http://schemas.openxmlformats.org/officeDocument/2006/relationships/hyperlink" Target="http://www.nevo.co.il/case/8437593" TargetMode="External"/><Relationship Id="rId21" Type="http://schemas.openxmlformats.org/officeDocument/2006/relationships/hyperlink" Target="http://www.nevo.co.il/case/8484012" TargetMode="External"/><Relationship Id="rId22" Type="http://schemas.openxmlformats.org/officeDocument/2006/relationships/hyperlink" Target="http://www.nevo.co.il/case/27250468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2024-08-18T08:34:00Z</dcterms:created>
  <dc:creator> </dc:creator>
  <dc:description/>
  <cp:keywords/>
  <dc:language>en-IL</dc:language>
  <cp:lastModifiedBy>h9</cp:lastModifiedBy>
  <dcterms:modified xsi:type="dcterms:W3CDTF">2024-08-18T08:34:00Z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אדיר דהן;אליעד אדמה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ProcID=209&amp;PartA=62486&amp;PartB=08&amp;PartC=20</vt:lpwstr>
  </property>
  <property fmtid="{D5CDD505-2E9C-101B-9397-08002B2CF9AE}" pid="9" name="CASESLISTTMP1">
    <vt:lpwstr>6089637;28952848;29677356;27226482;29309601;26005133;29863979;8437593;8484012;27250468</vt:lpwstr>
  </property>
  <property fmtid="{D5CDD505-2E9C-101B-9397-08002B2CF9AE}" pid="10" name="CITY">
    <vt:lpwstr>ת"א</vt:lpwstr>
  </property>
  <property fmtid="{D5CDD505-2E9C-101B-9397-08002B2CF9AE}" pid="11" name="DATE">
    <vt:lpwstr>20240813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מעין בן ארי</vt:lpwstr>
  </property>
  <property fmtid="{D5CDD505-2E9C-101B-9397-08002B2CF9AE}" pid="15" name="LAWLISTTMP1">
    <vt:lpwstr>70301/333:2;335.a.1:2;144.b</vt:lpwstr>
  </property>
  <property fmtid="{D5CDD505-2E9C-101B-9397-08002B2CF9AE}" pid="16" name="LAWYER">
    <vt:lpwstr>ענבר גולדשטוף;שמואל פלישמן; משה אלגאלי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51912</vt:lpwstr>
  </property>
  <property fmtid="{D5CDD505-2E9C-101B-9397-08002B2CF9AE}" pid="23" name="NEWPARTB">
    <vt:lpwstr>09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390020240813</vt:lpwstr>
  </property>
  <property fmtid="{D5CDD505-2E9C-101B-9397-08002B2CF9AE}" pid="35" name="TYPE_N_DATE">
    <vt:lpwstr>39020240813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