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804"/>
        <w:gridCol w:w="1701"/>
      </w:tblGrid>
      <w:tr>
        <w:trPr>
          <w:trHeight w:val="418" w:hRule="exact"/>
        </w:trPr>
        <w:tc>
          <w:tcPr>
            <w:tcW w:w="8505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680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51944-02-16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אסווד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עצור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בפיקוח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</w:tc>
        <w:tc>
          <w:tcPr>
            <w:tcW w:w="170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b/>
                <w:b/>
                <w:bCs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תמר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שרון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נתנאל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אימן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אסווד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עצור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בפיקוח</w:t>
            </w:r>
            <w:r>
              <w:rPr>
                <w:b/>
                <w:bCs/>
                <w:rtl w:val="true"/>
              </w:rPr>
              <w:t>)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>:</w:t>
      </w:r>
    </w:p>
    <w:p>
      <w:pPr>
        <w:pStyle w:val="Normal"/>
        <w:ind w:end="0"/>
        <w:jc w:val="both"/>
        <w:rPr/>
      </w:pPr>
      <w:bookmarkStart w:id="2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2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אייל</w:t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מסארווה</w:t>
      </w:r>
    </w:p>
    <w:p>
      <w:pPr>
        <w:pStyle w:val="Normal"/>
        <w:spacing w:lineRule="exact" w:line="240" w:before="0" w:after="120"/>
        <w:ind w:hanging="283" w:start="283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244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ו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מבוא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200"/>
        <w:ind w:hanging="720"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>.</w:t>
        <w:tab/>
      </w:r>
      <w:bookmarkStart w:id="7" w:name="ABSTRACT_START"/>
      <w:bookmarkEnd w:id="7"/>
      <w:r>
        <w:rPr>
          <w:rFonts w:ascii="Calibri" w:hAnsi="Calibri" w:cs="Calibri"/>
          <w:rtl w:val="true"/>
        </w:rPr>
        <w:t>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יוחסו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שעניינן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סעיף</w:t>
      </w:r>
      <w:r>
        <w:rPr>
          <w:rFonts w:ascii="Calibri" w:hAnsi="Calibri" w:cs="Calibri"/>
          <w:rtl w:val="true"/>
        </w:rPr>
        <w:t xml:space="preserve"> </w:t>
      </w:r>
      <w:hyperlink r:id="rId9"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)+(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+ </w:t>
      </w:r>
      <w:hyperlink r:id="rId10">
        <w:r>
          <w:rPr>
            <w:rStyle w:val="Hyperlink"/>
            <w:rFonts w:cs="Calibri" w:ascii="Calibri" w:hAnsi="Calibri"/>
            <w:color w:val="0000FF"/>
            <w:u w:val="single"/>
          </w:rPr>
          <w:t>29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חוק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העונשין</w:t>
      </w:r>
      <w:r>
        <w:rPr>
          <w:rFonts w:cs="Calibri" w:ascii="Calibri" w:hAnsi="Calibri"/>
          <w:rtl w:val="true"/>
        </w:rPr>
        <w:t xml:space="preserve">"),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b/>
          <w:b/>
          <w:bCs/>
          <w:rtl w:val="true"/>
        </w:rPr>
        <w:t>שיבוש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מהלכי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244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בהמשך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טכניים</w:t>
      </w:r>
      <w:r>
        <w:rPr>
          <w:rFonts w:cs="Calibri" w:ascii="Calibri" w:hAnsi="Calibri"/>
          <w:rtl w:val="true"/>
        </w:rPr>
        <w:t>.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</w:t>
      </w:r>
      <w:r>
        <w:rPr>
          <w:rFonts w:cs="Calibri" w:ascii="Calibri" w:hAnsi="Calibri"/>
          <w:b/>
          <w:bCs/>
          <w:rtl w:val="true"/>
        </w:rPr>
        <w:t xml:space="preserve"> "</w:t>
      </w:r>
      <w:r>
        <w:rPr>
          <w:rFonts w:ascii="Calibri" w:hAnsi="Calibri" w:cs="Calibri"/>
          <w:b/>
          <w:b/>
          <w:bCs/>
          <w:rtl w:val="true"/>
        </w:rPr>
        <w:t>כתב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האישום</w:t>
      </w:r>
      <w:r>
        <w:rPr>
          <w:rFonts w:cs="Calibri" w:ascii="Calibri" w:hAnsi="Calibri"/>
          <w:rtl w:val="true"/>
        </w:rPr>
        <w:t>")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 w:before="0" w:after="200"/>
        <w:ind w:hanging="720" w:start="720" w:end="0"/>
        <w:contextualSpacing/>
        <w:jc w:val="both"/>
        <w:rPr/>
      </w:pP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תחילה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שהתנהל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תלתה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 xml:space="preserve">בהרכב השופטים רון סוקול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אב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תמר שרון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נתנאל ורונית בש</w:t>
      </w:r>
      <w:r>
        <w:rPr>
          <w:rFonts w:cs="Calibri" w:ascii="Calibri" w:hAnsi="Calibri"/>
          <w:rtl w:val="true"/>
        </w:rPr>
        <w:t>]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hanging="720"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hanging="720"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בדיון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24/02/16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הציגו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הסדר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הטיעון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במסגרתו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דנן בלבד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תיקון כתב 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עניינו</w:t>
      </w:r>
      <w:r>
        <w:rPr>
          <w:rFonts w:ascii="Calibri" w:hAnsi="Calibri" w:cs="Calibri"/>
          <w:rtl w:val="true"/>
        </w:rPr>
        <w:t xml:space="preserve"> של 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יחיד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</w:t>
      </w:r>
      <w:r>
        <w:rPr>
          <w:rFonts w:cs="Calibri" w:ascii="Calibri" w:hAnsi="Calibri"/>
          <w:b/>
          <w:bCs/>
          <w:rtl w:val="true"/>
        </w:rPr>
        <w:t xml:space="preserve"> "</w:t>
      </w:r>
      <w:r>
        <w:rPr>
          <w:rFonts w:ascii="Calibri" w:hAnsi="Calibri" w:cs="Calibri"/>
          <w:b/>
          <w:b/>
          <w:bCs/>
          <w:rtl w:val="true"/>
        </w:rPr>
        <w:t>כתב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האישום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המתוקן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בשנית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>).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spacing w:lineRule="auto" w:line="360" w:before="0" w:after="200"/>
        <w:ind w:hanging="720"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הוסכם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הוסכם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כי </w:t>
      </w:r>
      <w:r>
        <w:rPr>
          <w:rFonts w:ascii="Calibri" w:hAnsi="Calibri" w:cs="Calibri"/>
          <w:rtl w:val="true"/>
        </w:rPr>
        <w:t>מפאת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יתקבל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יטענו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חופשי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spacing w:lineRule="auto" w:line="360" w:before="0" w:after="200"/>
        <w:ind w:hanging="720"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hanging="720"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כדלקמן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4"/>
        </w:numPr>
        <w:spacing w:lineRule="auto" w:line="720" w:before="0" w:after="200"/>
        <w:ind w:hanging="360" w:start="108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+ </w:t>
      </w:r>
      <w:hyperlink r:id="rId14">
        <w:r>
          <w:rPr>
            <w:rStyle w:val="Hyperlink"/>
            <w:rFonts w:cs="Calibri" w:ascii="Calibri" w:hAnsi="Calibri"/>
            <w:color w:val="0000FF"/>
            <w:u w:val="single"/>
          </w:rPr>
          <w:t>29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720" w:before="0" w:after="200"/>
        <w:ind w:hanging="360" w:start="108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שיבוש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מהלכי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244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u w:val="single"/>
          <w:rtl w:val="true"/>
        </w:rPr>
        <w:t>להלן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עובדות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כתב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המתוקן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בשנית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>בלילה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2.1.14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3.1.14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ניקסון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ניקסון</w:t>
      </w:r>
      <w:r>
        <w:rPr>
          <w:rtl w:val="true"/>
        </w:rPr>
        <w:t xml:space="preserve">") </w:t>
      </w:r>
      <w:r>
        <w:rPr>
          <w:rtl w:val="true"/>
        </w:rPr>
        <w:t>ואחרים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ניקסון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הסתכסכו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ומאדי</w:t>
      </w:r>
      <w:r>
        <w:rPr>
          <w:rtl w:val="true"/>
        </w:rPr>
        <w:t xml:space="preserve">, </w:t>
      </w:r>
      <w:r>
        <w:rPr>
          <w:rtl w:val="true"/>
        </w:rPr>
        <w:t>המתגוררות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בעכו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28.9.15</w:t>
      </w:r>
      <w:r>
        <w:rPr>
          <w:rtl w:val="true"/>
        </w:rPr>
        <w:t xml:space="preserve"> </w:t>
      </w:r>
      <w:r>
        <w:rPr>
          <w:rtl w:val="true"/>
        </w:rPr>
        <w:t>התגלע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עבד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חלים</w:t>
      </w:r>
      <w:r>
        <w:rPr>
          <w:rtl w:val="true"/>
        </w:rPr>
        <w:t xml:space="preserve">"),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עלי</w:t>
      </w:r>
      <w:r>
        <w:rPr>
          <w:rtl w:val="true"/>
        </w:rPr>
        <w:t xml:space="preserve">"),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המנוח</w:t>
      </w:r>
      <w:r>
        <w:rPr>
          <w:rtl w:val="true"/>
        </w:rPr>
        <w:t xml:space="preserve">").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התפתח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חמזה</w:t>
      </w:r>
      <w:r>
        <w:rPr>
          <w:rtl w:val="true"/>
        </w:rPr>
        <w:t xml:space="preserve">")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מאדי</w:t>
      </w:r>
      <w:r>
        <w:rPr>
          <w:rtl w:val="true"/>
        </w:rPr>
        <w:t xml:space="preserve">,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עודאי</w:t>
      </w:r>
      <w:r>
        <w:rPr>
          <w:rtl w:val="true"/>
        </w:rPr>
        <w:t xml:space="preserve">"). 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סלימאן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מוסלח</w:t>
      </w:r>
      <w:r>
        <w:rPr>
          <w:rtl w:val="true"/>
        </w:rPr>
        <w:t xml:space="preserve">") </w:t>
      </w:r>
      <w:r>
        <w:rPr>
          <w:rtl w:val="true"/>
        </w:rPr>
        <w:t>וחמזה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קאדר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חלים</w:t>
      </w:r>
      <w:r>
        <w:rPr>
          <w:rtl w:val="true"/>
        </w:rPr>
        <w:t xml:space="preserve">, </w:t>
      </w:r>
      <w:r>
        <w:rPr>
          <w:rtl w:val="true"/>
        </w:rPr>
        <w:t>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קרובים</w:t>
      </w:r>
      <w:r>
        <w:rPr>
          <w:rtl w:val="true"/>
        </w:rPr>
        <w:t xml:space="preserve">. </w:t>
      </w:r>
      <w:r>
        <w:rPr>
          <w:rtl w:val="true"/>
        </w:rPr>
        <w:t>מוסלח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ניקסון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ובזמנים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ניקסון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>מוסלח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גרונר</w:t>
      </w:r>
      <w:r>
        <w:rPr>
          <w:rFonts w:cs="Times New Roman"/>
          <w:rtl w:val="true"/>
        </w:rPr>
        <w:t xml:space="preserve"> </w:t>
      </w:r>
      <w:r>
        <w:rPr/>
        <w:t>10/11</w:t>
      </w:r>
      <w:r>
        <w:rPr>
          <w:rtl w:val="true"/>
        </w:rPr>
        <w:t xml:space="preserve"> </w:t>
      </w:r>
      <w:r>
        <w:rPr>
          <w:rtl w:val="true"/>
        </w:rPr>
        <w:t>בעכו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הדירה</w:t>
      </w:r>
      <w:r>
        <w:rPr>
          <w:rtl w:val="true"/>
        </w:rPr>
        <w:t xml:space="preserve">"), </w:t>
      </w:r>
      <w:r>
        <w:rPr>
          <w:rtl w:val="true"/>
        </w:rPr>
        <w:t>ובזמנים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ולפני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1.10.15</w:t>
      </w:r>
      <w:r>
        <w:rPr>
          <w:rtl w:val="true"/>
        </w:rPr>
        <w:t xml:space="preserve">, </w:t>
      </w:r>
      <w:r>
        <w:rPr>
          <w:rtl w:val="true"/>
        </w:rPr>
        <w:t>נמסרו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37443</w:t>
      </w:r>
      <w:r>
        <w:rPr/>
        <w:t>FD</w:t>
      </w:r>
      <w:r>
        <w:rPr>
          <w:rtl w:val="true"/>
        </w:rPr>
        <w:t xml:space="preserve">, </w:t>
      </w:r>
      <w:r>
        <w:rPr>
          <w:rtl w:val="true"/>
        </w:rPr>
        <w:t>שהנו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האקדח</w:t>
      </w:r>
      <w:r>
        <w:rPr>
          <w:rtl w:val="true"/>
        </w:rPr>
        <w:t xml:space="preserve">"),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1.10.15</w:t>
      </w:r>
      <w:r>
        <w:rPr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20:30</w:t>
      </w:r>
      <w:r>
        <w:rPr>
          <w:rtl w:val="true"/>
        </w:rPr>
        <w:t xml:space="preserve">, </w:t>
      </w:r>
      <w:r>
        <w:rPr>
          <w:rtl w:val="true"/>
        </w:rPr>
        <w:t>בסביבת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מאדי</w:t>
      </w:r>
      <w:r>
        <w:rPr>
          <w:rtl w:val="true"/>
        </w:rPr>
        <w:t xml:space="preserve">, </w:t>
      </w:r>
      <w:r>
        <w:rPr>
          <w:rtl w:val="true"/>
        </w:rPr>
        <w:t>ברח</w:t>
      </w:r>
      <w:r>
        <w:rPr>
          <w:rtl w:val="true"/>
        </w:rPr>
        <w:t xml:space="preserve">' </w:t>
      </w:r>
      <w:r>
        <w:rPr>
          <w:rtl w:val="true"/>
        </w:rPr>
        <w:t>דב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גרונר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בעכו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המקום</w:t>
      </w:r>
      <w:r>
        <w:rPr>
          <w:rtl w:val="true"/>
        </w:rPr>
        <w:t xml:space="preserve">"), </w:t>
      </w:r>
      <w:r>
        <w:rPr>
          <w:rtl w:val="true"/>
        </w:rPr>
        <w:t>התפתח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סוהיר</w:t>
      </w:r>
      <w:r>
        <w:rPr>
          <w:rtl w:val="true"/>
        </w:rPr>
        <w:t xml:space="preserve">,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זריף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קאדר</w:t>
      </w:r>
      <w:r>
        <w:rPr>
          <w:rtl w:val="true"/>
        </w:rPr>
        <w:t xml:space="preserve">.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התאספו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מאדי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מוסלח</w:t>
      </w:r>
      <w:r>
        <w:rPr>
          <w:rtl w:val="true"/>
        </w:rPr>
        <w:t xml:space="preserve">, </w:t>
      </w:r>
      <w:r>
        <w:rPr>
          <w:rtl w:val="true"/>
        </w:rPr>
        <w:t>חמזה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ובמקום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המולה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עודאי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ההמולה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ממוסלח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והובילו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tl w:val="true"/>
        </w:rPr>
        <w:t xml:space="preserve">.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הבניין</w:t>
      </w:r>
      <w:r>
        <w:rPr>
          <w:rtl w:val="true"/>
        </w:rPr>
        <w:t xml:space="preserve">, </w:t>
      </w:r>
      <w:r>
        <w:rPr>
          <w:rtl w:val="true"/>
        </w:rPr>
        <w:t>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ומוסלח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וחמזה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וממוסלח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ומוסלח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למוסלח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הטעון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tl w:val="true"/>
        </w:rPr>
        <w:t xml:space="preserve">,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לחמזה</w:t>
      </w:r>
      <w:r>
        <w:rPr>
          <w:rtl w:val="true"/>
        </w:rPr>
        <w:t xml:space="preserve">, </w:t>
      </w:r>
      <w:r>
        <w:rPr>
          <w:rtl w:val="true"/>
        </w:rPr>
        <w:t>שהמתין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הבניין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בגופייה</w:t>
      </w:r>
      <w:r>
        <w:rPr>
          <w:rtl w:val="true"/>
        </w:rPr>
        <w:t xml:space="preserve">,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",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מאדי</w:t>
      </w:r>
      <w:r>
        <w:rPr>
          <w:rtl w:val="true"/>
        </w:rPr>
        <w:t xml:space="preserve">. </w:t>
      </w:r>
      <w:r>
        <w:rPr>
          <w:rtl w:val="true"/>
        </w:rPr>
        <w:t>חמזה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מאדי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tl w:val="true"/>
        </w:rPr>
        <w:t xml:space="preserve">, </w:t>
      </w:r>
      <w:r>
        <w:rPr>
          <w:rtl w:val="true"/>
        </w:rPr>
        <w:t>בסביבות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20:30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וממרחק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מהמנוח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 xml:space="preserve">,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בבטנו</w:t>
      </w:r>
      <w:r>
        <w:rPr>
          <w:rtl w:val="true"/>
        </w:rPr>
        <w:t xml:space="preserve">,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שרדפו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tl w:val="true"/>
        </w:rPr>
        <w:t xml:space="preserve">,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.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עודאי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בסעיפים</w:t>
      </w:r>
      <w:r>
        <w:rPr>
          <w:rFonts w:cs="Times New Roman"/>
          <w:rtl w:val="true"/>
        </w:rPr>
        <w:t xml:space="preserve"> </w:t>
      </w:r>
      <w:r>
        <w:rPr/>
        <w:t>10-12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tl w:val="true"/>
        </w:rPr>
        <w:t xml:space="preserve">, </w:t>
      </w:r>
      <w:r>
        <w:rPr>
          <w:rtl w:val="true"/>
        </w:rPr>
        <w:t>אסף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והסתירה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tl w:val="true"/>
        </w:rPr>
        <w:t xml:space="preserve">. </w:t>
      </w:r>
      <w:r>
        <w:rPr>
          <w:rtl w:val="true"/>
        </w:rPr>
        <w:t>למחרת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2.10.15</w:t>
      </w:r>
      <w:r>
        <w:rPr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להכשיל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:</w:t>
      </w:r>
    </w:p>
    <w:p>
      <w:pPr>
        <w:pStyle w:val="Normal"/>
        <w:numPr>
          <w:ilvl w:val="0"/>
          <w:numId w:val="5"/>
        </w:numPr>
        <w:spacing w:lineRule="auto" w:line="360" w:before="0" w:after="200"/>
        <w:ind w:hanging="360" w:start="1440" w:end="0"/>
        <w:contextualSpacing/>
        <w:jc w:val="both"/>
        <w:rPr/>
      </w:pP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לבדו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להחזקתם</w:t>
      </w:r>
      <w:r>
        <w:rPr>
          <w:rtl w:val="true"/>
        </w:rPr>
        <w:t>;</w:t>
      </w:r>
    </w:p>
    <w:p>
      <w:pPr>
        <w:pStyle w:val="Normal"/>
        <w:numPr>
          <w:ilvl w:val="0"/>
          <w:numId w:val="5"/>
        </w:numPr>
        <w:spacing w:lineRule="auto" w:line="360" w:before="0" w:after="160"/>
        <w:ind w:hanging="360" w:start="1440" w:end="0"/>
        <w:contextualSpacing/>
        <w:jc w:val="both"/>
        <w:rPr/>
      </w:pP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להכשיל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eastAsia="Arial" w:cs="Arial"/>
          <w:b/>
          <w:bCs/>
          <w:u w:val="single"/>
        </w:rPr>
      </w:pPr>
      <w:r>
        <w:rPr>
          <w:rFonts w:eastAsia="Arial" w:cs="Arial" w:ascii="Arial" w:hAnsi="Arial"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 xml:space="preserve">תסקיר שירות המבחן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רווק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בן 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ולו</w:t>
      </w:r>
      <w:r>
        <w:rPr>
          <w:rFonts w:ascii="Arial" w:hAnsi="Arial" w:cs="Arial"/>
          <w:rtl w:val="true"/>
        </w:rPr>
        <w:t>ֹ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אחים נוספים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אמו עקרת בית ואביו עובד כקבלן שיפוצים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כיום מתגורר הנאשם בבית אחותו בכאבול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בתנאי מעצר בית מלא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באיזוק אלקטרוני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עד לביצוע העבירות דנן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תפקד הנאשם באופן תקין ונורמטיבי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אין לו הרשעות קודמות והוא סיים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לימוד עם תעודת בגרות חלקית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סיום לימודיו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עבד כ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בתפקיד עוזר טבח במסעדה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בהמשך עבד במפעל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 כ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ובחצי שנה האחרונה השתלב ב</w:t>
      </w:r>
      <w:r>
        <w:rPr>
          <w:rFonts w:ascii="Arial" w:hAnsi="Arial" w:cs="Arial"/>
          <w:rtl w:val="true"/>
        </w:rPr>
        <w:t>עבודה ב</w:t>
      </w:r>
      <w:r>
        <w:rPr>
          <w:rFonts w:ascii="Arial" w:hAnsi="Arial" w:cs="Arial"/>
          <w:rtl w:val="true"/>
        </w:rPr>
        <w:t>מפעל בקריות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שירות המבחן </w:t>
      </w:r>
      <w:r>
        <w:rPr>
          <w:rFonts w:ascii="Arial" w:hAnsi="Arial" w:cs="Arial"/>
          <w:rtl w:val="true"/>
        </w:rPr>
        <w:t xml:space="preserve">התרשם </w:t>
      </w:r>
      <w:r>
        <w:rPr>
          <w:rFonts w:ascii="Arial" w:hAnsi="Arial" w:cs="Arial"/>
          <w:rtl w:val="true"/>
        </w:rPr>
        <w:t>כי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מפחית מחומרת העביר</w:t>
      </w:r>
      <w:r>
        <w:rPr>
          <w:rFonts w:ascii="Arial" w:hAnsi="Arial" w:cs="Arial"/>
          <w:rtl w:val="true"/>
        </w:rPr>
        <w:t>ות בהן 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שהוא</w:t>
      </w:r>
      <w:r>
        <w:rPr>
          <w:rFonts w:ascii="Arial" w:hAnsi="Arial" w:cs="Arial"/>
          <w:rtl w:val="true"/>
        </w:rPr>
        <w:t xml:space="preserve"> לוקח אחריות מצומצמת ולא מלאה על המעשים המיוחסים לו וכי ברקע לביצוע העבירות עומדת הזדהות עם נורמות עברייניות וחוסר אותנטיות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דבר אשר עשוי להעיד על רמת חיבור נמוכה לחומרת העבירות ועל כך שהנאשם עסוק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במחירים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שהוא משלם כתוצאה מביצוע העבירות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הנאשם התקשה </w:t>
      </w:r>
      <w:r>
        <w:rPr>
          <w:rFonts w:ascii="Arial" w:hAnsi="Arial" w:cs="Arial"/>
          <w:rtl w:val="true"/>
        </w:rPr>
        <w:t>להסביר את הנסיבות שהובילו אותו להסתבכותו הפלילית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הבין בדיעבד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התחברותו עם חברה שולית היא שגרמה לו לבצע את העבירות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לא ידע שבין חבריו לבין נפגעי העבירה קיים סכסוך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ידע שלחבריו יש סכסוך עם משפחה אחרת בעיר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מכיוון ששמע שנעשתה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סולחה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לא חשש שיתבצע פשע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שהתברר לו כי חבריו היו מעורבים בירי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החביא את הכדורים במקום שלהערכתו המשטרה לא תמצא אותם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 אפרט את כל האמור בתסקיר בנוגע לנאשם ואסתפק בכך שאציין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נוכח התרשמות שירות</w:t>
      </w:r>
      <w:r>
        <w:rPr>
          <w:rFonts w:ascii="Arial" w:hAnsi="Arial" w:cs="Arial"/>
          <w:rtl w:val="true"/>
        </w:rPr>
        <w:t xml:space="preserve"> המבחן</w:t>
      </w:r>
      <w:r>
        <w:rPr>
          <w:rFonts w:ascii="Arial" w:hAnsi="Arial" w:cs="Arial"/>
          <w:rtl w:val="true"/>
        </w:rPr>
        <w:t xml:space="preserve"> מהנאשם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מהתנהלותו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מהתייחסותו לאחרים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ממידת שיתוף הפעולה שלו וכדו</w:t>
      </w:r>
      <w:r>
        <w:rPr>
          <w:rFonts w:cs="Arial" w:ascii="Arial" w:hAnsi="Arial"/>
          <w:rtl w:val="true"/>
        </w:rPr>
        <w:t>' (</w:t>
      </w:r>
      <w:r>
        <w:rPr>
          <w:rFonts w:ascii="Arial" w:hAnsi="Arial" w:cs="Arial"/>
          <w:rtl w:val="true"/>
        </w:rPr>
        <w:t>כמפורט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במיוחד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בשתי הפסקאות הראשונות שבעמ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לתסקיר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דעת שירות המבחן היא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קיים סיכון בינוני להישנות התנהגות פורצת גבולות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ידי הנאשם ואף קיים סיכון לנאשם מצד אחרים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 מצוי כיום במעצר בית בפיקוח אלקטרוני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במסגרת צו פיקוח מעצר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הוא</w:t>
      </w:r>
      <w:r>
        <w:rPr>
          <w:rFonts w:ascii="Arial" w:hAnsi="Arial" w:cs="Arial"/>
          <w:rtl w:val="true"/>
        </w:rPr>
        <w:t xml:space="preserve"> השתלב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החל מינואר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בקבוצת עצורי 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הגיע בקביעות למפגשים </w:t>
      </w:r>
      <w:r>
        <w:rPr>
          <w:rFonts w:ascii="Arial" w:hAnsi="Arial" w:cs="Arial"/>
          <w:rtl w:val="true"/>
        </w:rPr>
        <w:t>ושית</w:t>
      </w:r>
      <w:r>
        <w:rPr>
          <w:rFonts w:ascii="Arial" w:hAnsi="Arial" w:cs="Arial"/>
          <w:rtl w:val="true"/>
        </w:rPr>
        <w:t>ף פעולה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התרשמות מנחי הקבוצה </w:t>
      </w:r>
      <w:r>
        <w:rPr>
          <w:rFonts w:ascii="Arial" w:hAnsi="Arial" w:cs="Arial"/>
          <w:rtl w:val="true"/>
        </w:rPr>
        <w:t>הייתה</w:t>
      </w:r>
      <w:r>
        <w:rPr>
          <w:rFonts w:ascii="Arial" w:hAnsi="Arial" w:cs="Arial"/>
          <w:rtl w:val="true"/>
        </w:rPr>
        <w:t xml:space="preserve"> כי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בהתייחס לנסיבות הסתבכותו</w:t>
      </w:r>
      <w:r>
        <w:rPr>
          <w:rFonts w:ascii="Arial" w:hAnsi="Arial" w:cs="Arial"/>
          <w:rtl w:val="true"/>
        </w:rPr>
        <w:t xml:space="preserve"> בעבירות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נוקט הנאשם בגישה הגנתית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מפחית מחומרת</w:t>
      </w:r>
      <w:r>
        <w:rPr>
          <w:rFonts w:ascii="Arial" w:hAnsi="Arial" w:cs="Arial"/>
          <w:rtl w:val="true"/>
        </w:rPr>
        <w:t xml:space="preserve"> מעשיו</w:t>
      </w:r>
      <w:r>
        <w:rPr>
          <w:rFonts w:ascii="Arial" w:hAnsi="Arial" w:cs="Arial"/>
          <w:rtl w:val="true"/>
        </w:rPr>
        <w:t xml:space="preserve"> וטוען שהוא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נגרר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אחר חברה שולית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לאור האמור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לנוכח חומרת העבירות ובהיעדר כל ביטוי לנזקקות טיפולית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שירות המבחן נמנע מלתת כל המלצה טיפולית והמליץ לשקול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ענישה מרתיעה ומציבת גבולות</w:t>
      </w:r>
      <w:r>
        <w:rPr>
          <w:rFonts w:cs="Arial" w:ascii="Arial" w:hAnsi="Arial"/>
          <w:rtl w:val="true"/>
        </w:rPr>
        <w:t>"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שעיקרה</w:t>
      </w:r>
      <w:r>
        <w:rPr>
          <w:rFonts w:ascii="Arial" w:hAnsi="Arial" w:cs="Arial"/>
          <w:rtl w:val="true"/>
        </w:rPr>
        <w:t xml:space="preserve"> הטלת מאסר שירוצה בעבודות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לצד ענישה מותנית לתקופה משמעותית וקנס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ראיות לעונש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1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מטעם המאשימה לא הוגשו ראיות לעונש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</w:rPr>
        <w:t>1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מטעם הנאשם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אביו</w:t>
      </w:r>
      <w:r>
        <w:rPr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איימן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מחונך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היטב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גדולה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משפחת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המנוח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ומשפחתם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טובים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מסוכסכים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</w:t>
      </w:r>
      <w:r>
        <w:rPr>
          <w:rFonts w:ascii="David" w:hAnsi="David"/>
          <w:rtl w:val="true"/>
        </w:rPr>
        <w:t>יש 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הילדים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שרצחו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המנוח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גדלו יחד עם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באותה שכונה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מטעם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סאלח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בשיר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סלאח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שוטר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מתנדב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במשטרה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מזה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נשואה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שוהה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אצלו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ותחת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חסותו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תקופת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השחרור</w:t>
      </w:r>
      <w:r>
        <w:rPr>
          <w:rFonts w:ascii="David" w:hAnsi="David"/>
          <w:rtl w:val="true"/>
        </w:rPr>
        <w:t xml:space="preserve"> למעצר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שמפקח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 הנאשם ו</w:t>
      </w:r>
      <w:r>
        <w:rPr>
          <w:rFonts w:ascii="David" w:hAnsi="David"/>
          <w:rtl w:val="true"/>
        </w:rPr>
        <w:t>לוקח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מתנהג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כנדרש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וכמצופה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מזלזל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תקווה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יקבל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ושהוא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ייצא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מזה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לשיטתו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חשבון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טיעוני המאשימה לעונש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cs="Arial" w:ascii="Arial" w:hAnsi="Arial"/>
          <w:b/>
          <w:bCs/>
          <w:sz w:val="32"/>
          <w:szCs w:val="32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</w:t>
      </w: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נשמעו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בישיבה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13/06/16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8.10.15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30.12.15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שוחרר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למעצר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tl w:val="true"/>
        </w:rPr>
        <w:t>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וארוכי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הטווח</w:t>
      </w:r>
      <w:r>
        <w:rPr>
          <w:rtl w:val="true"/>
        </w:rPr>
        <w:t xml:space="preserve">, </w:t>
      </w:r>
      <w:r>
        <w:rPr>
          <w:rtl w:val="true"/>
        </w:rPr>
        <w:t>הנגרמים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פירטה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rtl w:val="true"/>
        </w:rPr>
        <w:t>הערכים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המוגנים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שנפגעו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המידה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החו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>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ערך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קדושת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זכות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לביטחון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והגנה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מפגיעה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ובביטחון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הציבור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Fonts w:ascii="David" w:hAnsi="David"/>
          <w:rtl w:val="true"/>
        </w:rPr>
        <w:t>באשר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</w:t>
      </w:r>
      <w:r>
        <w:rPr>
          <w:rFonts w:ascii="David" w:hAnsi="David"/>
          <w:rtl w:val="true"/>
        </w:rPr>
        <w:t>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מחמירות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בציינה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פוטנציאל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המסוכנות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בהחזקת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חוקי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טענה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פוטנציאל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המסוכנות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התממש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במלואו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להחזיק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אצלו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שימשו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שנמסר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לגרימת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ולפציעתו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נוסף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לטענתה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בתחמושת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משמעותית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נטען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בכדורים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והוצא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מחזקתו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לפחות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נותרה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תחמושת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בחזקת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הסכסוך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המשפחות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תסקיר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לדבריו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לפיהם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שלחבריו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סכסוך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לטענתו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הוא </w:t>
      </w:r>
      <w:r>
        <w:rPr>
          <w:rFonts w:ascii="David" w:hAnsi="David"/>
          <w:rtl w:val="true"/>
        </w:rPr>
        <w:t>חשב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שהסכסוך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הסתיים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סולחה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שנעשתה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הצדדים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לשיטתה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השימוש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העתידי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שייעשה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טרם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לאחרים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וודאי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ידע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השימוש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העתידי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שהעביר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הייתה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אפשרות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שליטה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מתרחש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שכן </w:t>
      </w:r>
      <w:r>
        <w:rPr>
          <w:rFonts w:ascii="David" w:hAnsi="David"/>
          <w:rtl w:val="true"/>
        </w:rPr>
        <w:t>לפי</w:t>
      </w:r>
      <w:r>
        <w:rPr>
          <w:rFonts w:ascii="David" w:hAnsi="David"/>
          <w:rtl w:val="true"/>
        </w:rPr>
        <w:t xml:space="preserve"> עובדות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בסיטואציה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מוחמד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מוסלח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ללכת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באמצעות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האקדח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טוענת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השיבוש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נמצאות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חומרה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גבוה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בוצעה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</w:t>
      </w:r>
      <w:r>
        <w:rPr>
          <w:rFonts w:ascii="David" w:hAnsi="David"/>
          <w:rtl w:val="true"/>
        </w:rPr>
        <w:t>ה זו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וודאי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שימש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</w:t>
      </w:r>
      <w:r>
        <w:rPr>
          <w:rFonts w:ascii="David" w:hAnsi="David"/>
          <w:rtl w:val="true"/>
        </w:rPr>
        <w:t>ָ</w:t>
      </w:r>
      <w:r>
        <w:rPr>
          <w:rFonts w:ascii="David" w:hAnsi="David"/>
          <w:rtl w:val="true"/>
        </w:rPr>
        <w:t>ט</w:t>
      </w:r>
      <w:r>
        <w:rPr>
          <w:rFonts w:ascii="David" w:hAnsi="David"/>
          <w:rtl w:val="true"/>
        </w:rPr>
        <w:t>ַ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ופגע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בגופו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ביודעו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החזיק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התחמושת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והסתיר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למחרת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לדירה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והעביר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התחמושת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מסתור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ממעשיו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חשוב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שהתחמושת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תימצא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משטרת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לקצינת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לדבריה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השיבוש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שיתוף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סביבו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מעידים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מסוכנתו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להמשיך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ולהסתיר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התחמושת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בדירתו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למשל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לזרוק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תימצא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להרחיק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מהדירה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שהתחמושת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נותרה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בשליטתו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זמינה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לשימוש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סבורה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המגלם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במקרה זה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חומרת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אשמתו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ומידת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שיוטל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כמתחייב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b/>
          <w:bCs/>
          <w:u w:val="single"/>
        </w:rPr>
        <w:t>20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ל</w:t>
      </w:r>
      <w:r>
        <w:rPr>
          <w:rFonts w:cs="David" w:ascii="David" w:hAnsi="David"/>
          <w:b/>
          <w:bCs/>
          <w:u w:val="single"/>
          <w:rtl w:val="true"/>
        </w:rPr>
        <w:t xml:space="preserve">- </w:t>
      </w:r>
      <w:r>
        <w:rPr>
          <w:rFonts w:cs="David" w:ascii="David" w:hAnsi="David"/>
          <w:b/>
          <w:bCs/>
          <w:u w:val="single"/>
        </w:rPr>
        <w:t>40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חודשי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מאסר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בנוסף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מותנה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וקנס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הפנתה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לפסיקה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15148-03-12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7179/14</w:t>
        </w:r>
      </w:hyperlink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שאינן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מתסקיר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ברקע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עומדת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הזדהות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של הנאשם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נורמות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וערכים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עבריינים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הפנתה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למאפיינים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האישיותיים</w:t>
      </w:r>
      <w:r>
        <w:rPr>
          <w:rFonts w:ascii="David" w:hAnsi="David"/>
          <w:rtl w:val="true"/>
        </w:rPr>
        <w:t xml:space="preserve"> של הנאשם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מתייחס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בתסקיר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מצומצמת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 הפנתה לאמור בתסקיר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לפיו </w:t>
      </w:r>
      <w:r>
        <w:rPr>
          <w:rFonts w:ascii="David" w:hAnsi="David"/>
          <w:rtl w:val="true"/>
        </w:rPr>
        <w:t>נראה</w:t>
      </w:r>
      <w:r>
        <w:rPr>
          <w:rFonts w:ascii="David" w:hAnsi="David"/>
          <w:rtl w:val="true"/>
        </w:rPr>
        <w:t xml:space="preserve"> שהנאשם </w:t>
      </w:r>
      <w:r>
        <w:rPr>
          <w:rFonts w:ascii="David" w:hAnsi="David"/>
          <w:rtl w:val="true"/>
        </w:rPr>
        <w:t>עסוק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במחירים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כתוצאה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מהמעשים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בתוצאות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החמורות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שלהם</w:t>
      </w:r>
      <w:r>
        <w:rPr>
          <w:rFonts w:ascii="David" w:hAnsi="David"/>
          <w:rtl w:val="true"/>
        </w:rPr>
        <w:t xml:space="preserve"> וכן ל</w:t>
      </w:r>
      <w:r>
        <w:rPr>
          <w:rFonts w:ascii="David" w:hAnsi="David"/>
          <w:rtl w:val="true"/>
        </w:rPr>
        <w:t>התרשמות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הקושי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בוויסות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דחפים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ובדבר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הסיכון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הבינונית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התנהגות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פורצת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גבולות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מצדו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המלצת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להטלת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וביקשה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הכוללת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ממושך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וקנס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</w:t>
      </w:r>
      <w:r>
        <w:rPr>
          <w:rFonts w:cs="David" w:ascii="David" w:hAnsi="David"/>
        </w:rPr>
        <w:t>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סבורה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>למרות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המחמירות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להטיל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הגבוה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>ֹ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טענה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טיעוני הנאשם לעונש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/>
        <w:t>2</w:t>
      </w:r>
      <w:r>
        <w:rPr/>
        <w:t>1</w:t>
      </w:r>
      <w:r>
        <w:rPr>
          <w:rtl w:val="true"/>
        </w:rPr>
        <w:t>.</w:t>
        <w:tab/>
      </w:r>
      <w:r>
        <w:rPr>
          <w:rFonts w:ascii="David" w:hAnsi="David"/>
          <w:rtl w:val="true"/>
        </w:rPr>
        <w:t>תחילה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הסנגור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להודות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ובהזדמנות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בעובדות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המתוקן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בשנית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בהודאתו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חסך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יקר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כן </w:t>
      </w:r>
      <w:r>
        <w:rPr>
          <w:rFonts w:ascii="David" w:hAnsi="David"/>
          <w:rtl w:val="true"/>
        </w:rPr>
        <w:t>חסך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רבים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ולהעיד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ההודאה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מגלמת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חרטה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אמיתית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וכנה</w:t>
      </w:r>
      <w:r>
        <w:rPr>
          <w:rFonts w:ascii="David" w:hAnsi="David"/>
          <w:rtl w:val="true"/>
        </w:rPr>
        <w:t xml:space="preserve"> מצד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לוקח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ולקח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שנחקר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במשטרה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הגעתו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וטרם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פגישתו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קצינת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עובדה זו מלמדת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האותנטיות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ההודאה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בזכות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ההודאה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הצליחה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המשטרה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לפענח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יותר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הכוונה לגרימת מותו של המנוח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עקב ההודאה בהסדר הטיעון הוסף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תביעה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האחרים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שמתנהל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הרכב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להביא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בחשבון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לזכות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הנקי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הסנגור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להדגיש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בהתייחס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ייחסה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המנוח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מסתור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לשיטתו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ונגרר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שהשפיעו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אף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מחלוקת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איננו ה</w:t>
      </w:r>
      <w:r>
        <w:rPr>
          <w:rFonts w:ascii="David" w:hAnsi="David"/>
          <w:rtl w:val="true"/>
        </w:rPr>
        <w:t>מקור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התכוון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להשתמש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החזיק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לטובת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קצרה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בודדים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28.9.15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1.10.15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תוצאות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ירי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שבוצע על ידי האחרים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חלקו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נלוו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נוספות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החזקת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הוכחה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לשימוש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פסול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המעשים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מלמדים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במעידה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פעמית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קודמות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שנגרר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שולית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הסנגור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להדגיש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עיתוי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תיקון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נשמעו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להוראות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החיקוק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ומבלי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להגיש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החזקת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המרבי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הקבוע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שיבוש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מהלכי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המקסימלי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הקבוע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הסנגור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להתייחס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למידת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אשמתו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ולחלקו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בהתאם</w:t>
      </w:r>
      <w:r>
        <w:rPr>
          <w:rFonts w:ascii="David" w:hAnsi="David"/>
          <w:rtl w:val="true"/>
        </w:rPr>
        <w:t xml:space="preserve"> 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לסעיף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ט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cs="David" w:ascii="David" w:hAnsi="David"/>
            <w:color w:val="0000FF"/>
            <w:u w:val="single"/>
          </w:rPr>
          <w:t>2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להבדיל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שבחרו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להשתמש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הסנגור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לתסקיר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וטען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שהסיבה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להסתבכותו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התחנך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השפעתה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הסביבה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גדל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סביבה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בעייתית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נעוצה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לדעתו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התרשמות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ממאפיינים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שליליים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התרחק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מסביבה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נמצא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ביישוב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כאבול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משפחתה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אביו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ביחסים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טובים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 xml:space="preserve">היו קודם </w:t>
      </w:r>
      <w:r>
        <w:rPr>
          <w:rFonts w:ascii="David" w:hAnsi="David"/>
          <w:rtl w:val="true"/>
        </w:rPr>
        <w:t>לקרות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נהרג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שהמעורבים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עזבו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עכו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משפחת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רואים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המנוח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טענת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לפיה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להעמיד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העליון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איננ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סביר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rtl w:val="true"/>
        </w:rPr>
        <w:t>הסנגור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עוד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לתסקיר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מתסקיר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התרשמותו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קצין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שקדם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שידוע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שתסקיר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יכול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לשמש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חרף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ההמלצה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בסופו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לשלוח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מאחורי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סורג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ובריח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שליחתו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קודמות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אוכלוסייה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עבריינית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תביא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שיושרשו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אצלו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עבריינים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הדבר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יביא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לרגרסיה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במצבו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יחטיא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המטרה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לשקם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אנשים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שמעדו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במיוחד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בבחור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צעיר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שזו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מעידתו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הראשונה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קלט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לחזור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יצא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והורחק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ליישוב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כאבול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להערכת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סיכון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בינונית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התנהגות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פורצת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גבולות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העובדה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בחיבוק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שחלף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השתלב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בקבוצה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מפוקחי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השתתף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והגיע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הפגישות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מהווה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גורם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חיובי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להפחתת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הסיכון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שנשקף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ממנו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הסנגור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אסופת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פסיקה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וביקש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להביא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בחשבון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7768/15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העליון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הסנגור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לפסיקה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העליון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חמורים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יותר</w:t>
      </w:r>
      <w:r>
        <w:rPr>
          <w:rFonts w:cs="David" w:ascii="David" w:hAnsi="David"/>
          <w:rtl w:val="true"/>
        </w:rPr>
        <w:t xml:space="preserve">: 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1505/14</w:t>
        </w:r>
      </w:hyperlink>
      <w:r>
        <w:rPr>
          <w:rFonts w:cs="David" w:ascii="David" w:hAnsi="David"/>
          <w:rtl w:val="true"/>
        </w:rPr>
        <w:t xml:space="preserve">, 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4945/13</w:t>
        </w:r>
      </w:hyperlink>
      <w:r>
        <w:rPr>
          <w:rFonts w:cs="David" w:ascii="David" w:hAnsi="David"/>
          <w:rtl w:val="true"/>
        </w:rPr>
        <w:t xml:space="preserve">, 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9615/09</w:t>
        </w:r>
      </w:hyperlink>
      <w:r>
        <w:rPr>
          <w:rFonts w:cs="David" w:ascii="David" w:hAnsi="David"/>
          <w:rtl w:val="true"/>
        </w:rPr>
        <w:t xml:space="preserve">, 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9090/00</w:t>
        </w:r>
      </w:hyperlink>
      <w:r>
        <w:rPr>
          <w:rFonts w:cs="David" w:ascii="David" w:hAnsi="David"/>
          <w:rtl w:val="true"/>
        </w:rPr>
        <w:t xml:space="preserve">, 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51828-02-14</w:t>
        </w:r>
      </w:hyperlink>
      <w:r>
        <w:rPr>
          <w:rFonts w:cs="David" w:ascii="David" w:hAnsi="David"/>
          <w:rtl w:val="true"/>
        </w:rPr>
        <w:t xml:space="preserve">, </w:t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125/09</w:t>
        </w:r>
      </w:hyperlink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נצרת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הללו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הסנגור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יסתפק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מעצרו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עתיד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לחילופין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לממונה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השירות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הסנגור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להטיל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ולהסתפק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בהתחייבות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כספית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גבוהה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הנאשם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cs="Arial" w:ascii="Arial" w:hAnsi="Arial"/>
          <w:b/>
          <w:bCs/>
          <w:sz w:val="32"/>
          <w:szCs w:val="32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וגזירת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קביעת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cs="Miriam"/>
          <w:color w:val="000000"/>
        </w:rPr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עלי</w:t>
      </w:r>
      <w:r>
        <w:rPr>
          <w:rFonts w:cs="Miriam"/>
          <w:color w:val="000000"/>
          <w:rtl w:val="true"/>
        </w:rPr>
        <w:t>ו</w:t>
      </w:r>
      <w:r>
        <w:rPr>
          <w:color w:val="000000"/>
          <w:rtl w:val="true"/>
        </w:rPr>
        <w:t>"</w:t>
      </w:r>
      <w:r>
        <w:rPr>
          <w:rFonts w:cs="Miriam"/>
          <w:rtl w:val="true"/>
        </w:rPr>
        <w:t xml:space="preserve"> </w:t>
      </w:r>
      <w:r>
        <w:rPr>
          <w:color w:val="000000"/>
          <w:rtl w:val="true"/>
        </w:rPr>
        <w:t>(</w:t>
      </w:r>
      <w:hyperlink r:id="rId2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color w:val="000000"/>
          <w:rtl w:val="true"/>
        </w:rPr>
        <w:t>).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cs="Miriam"/>
          <w:color w:val="000000"/>
        </w:rPr>
      </w:pPr>
      <w:r>
        <w:rPr>
          <w:rFonts w:cs="Miriam"/>
          <w:color w:val="000000"/>
          <w:rtl w:val="true"/>
        </w:rPr>
      </w:r>
    </w:p>
    <w:p>
      <w:pPr>
        <w:pStyle w:val="Normal"/>
        <w:spacing w:lineRule="auto" w:line="360" w:before="0" w:after="120"/>
        <w:ind w:start="567" w:end="0"/>
        <w:jc w:val="both"/>
        <w:rPr/>
      </w:pPr>
      <w:r>
        <w:rPr>
          <w:rFonts w:ascii="David" w:hAnsi="David"/>
          <w:color w:val="000000"/>
          <w:rtl w:val="true"/>
        </w:rPr>
        <w:t>בבוא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לקבוע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למעשה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לעקרון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ההלימה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ביהמ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להביא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בחשבון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חומרת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ולהתייחס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החברתי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המוגן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שנפגע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כתוצאה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ממעשה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ולמידת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החברתי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עליו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דעתו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למדיניות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הנוהגת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הקשורות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ראו</w:t>
      </w:r>
      <w:r>
        <w:rPr>
          <w:rFonts w:cs="David" w:ascii="David" w:hAnsi="David"/>
          <w:color w:val="000000"/>
          <w:rtl w:val="true"/>
        </w:rPr>
        <w:t xml:space="preserve">: </w:t>
      </w:r>
      <w:hyperlink r:id="rId3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8641/12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Miriam"/>
          <w:rtl w:val="true"/>
        </w:rPr>
        <w:t>מוחמד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סעד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</w:t>
      </w:r>
      <w:r>
        <w:rPr>
          <w:rFonts w:cs="Miriam" w:ascii="Arial" w:hAnsi="Arial"/>
          <w:rtl w:val="true"/>
        </w:rPr>
        <w:t xml:space="preserve">' </w:t>
      </w:r>
      <w:r>
        <w:rPr>
          <w:rFonts w:ascii="Arial" w:hAnsi="Arial" w:cs="Miriam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05.08.2013</w:t>
      </w:r>
      <w:r>
        <w:rPr>
          <w:rFonts w:cs="Arial" w:ascii="Arial" w:hAnsi="Arial"/>
          <w:rtl w:val="true"/>
        </w:rPr>
        <w:t>)</w:t>
      </w:r>
      <w:r>
        <w:rPr>
          <w:rtl w:val="true"/>
        </w:rPr>
        <w:t xml:space="preserve">: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 w:cs="Miriam"/>
          <w:color w:val="000000"/>
          <w:rtl w:val="true"/>
        </w:rPr>
        <w:t>מתחם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הענישה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יקבע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אפוא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בהתאם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לעיקרון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ההלימות</w:t>
      </w:r>
      <w:r>
        <w:rPr>
          <w:rFonts w:cs="Miriam" w:ascii="David" w:hAnsi="David"/>
          <w:color w:val="000000"/>
          <w:rtl w:val="true"/>
        </w:rPr>
        <w:t xml:space="preserve">, </w:t>
      </w:r>
      <w:r>
        <w:rPr>
          <w:rFonts w:ascii="David" w:hAnsi="David" w:cs="Miriam"/>
          <w:color w:val="000000"/>
          <w:rtl w:val="true"/>
        </w:rPr>
        <w:t>ועל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מנת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ליישמו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יתחשב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בית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המשפט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בשלושה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אלה</w:t>
      </w:r>
      <w:r>
        <w:rPr>
          <w:rFonts w:cs="Miriam" w:ascii="David" w:hAnsi="David"/>
          <w:color w:val="000000"/>
          <w:rtl w:val="true"/>
        </w:rPr>
        <w:t xml:space="preserve">: </w:t>
      </w:r>
      <w:r>
        <w:rPr>
          <w:rFonts w:ascii="David" w:hAnsi="David" w:cs="Miriam"/>
          <w:color w:val="000000"/>
          <w:rtl w:val="true"/>
        </w:rPr>
        <w:t>ראשית</w:t>
      </w:r>
      <w:r>
        <w:rPr>
          <w:rFonts w:cs="Miriam" w:ascii="David" w:hAnsi="David"/>
          <w:color w:val="000000"/>
          <w:rtl w:val="true"/>
        </w:rPr>
        <w:t xml:space="preserve">, </w:t>
      </w:r>
      <w:r>
        <w:rPr>
          <w:rFonts w:ascii="David" w:hAnsi="David" w:cs="Miriam"/>
          <w:color w:val="000000"/>
          <w:rtl w:val="true"/>
        </w:rPr>
        <w:t>בערך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החברתי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שנפגע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מביצוע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העבירה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ובמידת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הפגיעה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בו</w:t>
      </w:r>
      <w:r>
        <w:rPr>
          <w:rFonts w:cs="Miriam" w:ascii="David" w:hAnsi="David"/>
          <w:color w:val="000000"/>
          <w:rtl w:val="true"/>
        </w:rPr>
        <w:t xml:space="preserve">; </w:t>
      </w:r>
      <w:r>
        <w:rPr>
          <w:rFonts w:ascii="David" w:hAnsi="David" w:cs="Miriam"/>
          <w:color w:val="000000"/>
          <w:rtl w:val="true"/>
        </w:rPr>
        <w:t>שנית</w:t>
      </w:r>
      <w:r>
        <w:rPr>
          <w:rFonts w:cs="Miriam" w:ascii="David" w:hAnsi="David"/>
          <w:color w:val="000000"/>
          <w:rtl w:val="true"/>
        </w:rPr>
        <w:t xml:space="preserve">, </w:t>
      </w:r>
      <w:r>
        <w:rPr>
          <w:rFonts w:ascii="David" w:hAnsi="David" w:cs="Miriam"/>
          <w:color w:val="000000"/>
          <w:rtl w:val="true"/>
        </w:rPr>
        <w:t>במדיניות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הענישה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הנהוגה</w:t>
      </w:r>
      <w:r>
        <w:rPr>
          <w:rFonts w:cs="Miriam" w:ascii="David" w:hAnsi="David"/>
          <w:color w:val="000000"/>
          <w:rtl w:val="true"/>
        </w:rPr>
        <w:t xml:space="preserve">; </w:t>
      </w:r>
      <w:r>
        <w:rPr>
          <w:rFonts w:ascii="David" w:hAnsi="David" w:cs="Miriam"/>
          <w:color w:val="000000"/>
          <w:rtl w:val="true"/>
        </w:rPr>
        <w:t>ושלישית</w:t>
      </w:r>
      <w:r>
        <w:rPr>
          <w:rFonts w:cs="Miriam" w:ascii="David" w:hAnsi="David"/>
          <w:color w:val="000000"/>
          <w:rtl w:val="true"/>
        </w:rPr>
        <w:t xml:space="preserve">, </w:t>
      </w:r>
      <w:r>
        <w:rPr>
          <w:rFonts w:ascii="David" w:hAnsi="David" w:cs="Miriam"/>
          <w:color w:val="000000"/>
          <w:rtl w:val="true"/>
        </w:rPr>
        <w:t>בנסיבות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הקשורות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בביצוע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העבירה</w:t>
      </w:r>
      <w:r>
        <w:rPr>
          <w:rFonts w:cs="David" w:ascii="David" w:hAnsi="David"/>
          <w:color w:val="000000"/>
          <w:rtl w:val="true"/>
        </w:rPr>
        <w:t>".</w:t>
      </w:r>
      <w:r>
        <w:rPr>
          <w:rFonts w:cs="Miriam"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כבוד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השופט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סולברג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עמ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cs="David" w:ascii="David" w:hAnsi="David"/>
          <w:color w:val="000000"/>
        </w:rPr>
        <w:t>16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לפסה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</w:t>
      </w:r>
      <w:r>
        <w:rPr>
          <w:rFonts w:cs="David" w:ascii="David" w:hAnsi="David"/>
          <w:color w:val="000000"/>
          <w:rtl w:val="true"/>
        </w:rPr>
        <w:t>).</w:t>
      </w:r>
    </w:p>
    <w:p>
      <w:pPr>
        <w:pStyle w:val="Normal"/>
        <w:spacing w:lineRule="auto" w:line="360" w:before="0" w:after="120"/>
        <w:ind w:start="567" w:end="0"/>
        <w:jc w:val="both"/>
        <w:rPr>
          <w:rFonts w:ascii="David" w:hAnsi="David" w:cs="David"/>
          <w:color w:val="000000"/>
          <w:highlight w:val="green"/>
        </w:rPr>
      </w:pPr>
      <w:r>
        <w:rPr>
          <w:rFonts w:cs="David" w:ascii="David" w:hAnsi="David"/>
          <w:color w:val="000000"/>
          <w:highlight w:val="green"/>
          <w:rtl w:val="true"/>
        </w:rPr>
      </w:r>
    </w:p>
    <w:p>
      <w:pPr>
        <w:pStyle w:val="Normal"/>
        <w:spacing w:lineRule="auto" w:line="360" w:before="0" w:after="120"/>
        <w:ind w:hanging="570" w:start="720" w:end="0"/>
        <w:jc w:val="both"/>
        <w:rPr/>
      </w:pPr>
      <w:r>
        <w:rPr>
          <w:color w:val="000000"/>
          <w:lang w:eastAsia="he-IL"/>
        </w:rPr>
        <w:t>28</w:t>
      </w:r>
      <w:r>
        <w:rPr>
          <w:color w:val="000000"/>
          <w:rtl w:val="true"/>
          <w:lang w:eastAsia="he-IL"/>
        </w:rPr>
        <w:t>.</w:t>
        <w:tab/>
      </w:r>
      <w:r>
        <w:rPr>
          <w:color w:val="000000"/>
          <w:rtl w:val="true"/>
          <w:lang w:eastAsia="he-IL"/>
        </w:rPr>
        <w:t>מדובר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באירוע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אחד</w:t>
      </w:r>
      <w:r>
        <w:rPr>
          <w:color w:val="000000"/>
          <w:rtl w:val="true"/>
          <w:lang w:eastAsia="he-IL"/>
        </w:rPr>
        <w:t xml:space="preserve">, </w:t>
      </w:r>
      <w:r>
        <w:rPr>
          <w:color w:val="000000"/>
          <w:rtl w:val="true"/>
          <w:lang w:eastAsia="he-IL"/>
        </w:rPr>
        <w:t>שכן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עבירת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השיבוש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היא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המשך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ישיר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לעבירה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של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החזקת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הנשק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והסתרתו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על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ידי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הנאשם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ואף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באי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כוח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הצדדים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טענו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למתחם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עונש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אחד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בלבד</w:t>
      </w:r>
      <w:r>
        <w:rPr>
          <w:color w:val="000000"/>
          <w:rtl w:val="true"/>
          <w:lang w:eastAsia="he-IL"/>
        </w:rPr>
        <w:t xml:space="preserve">. </w:t>
      </w:r>
      <w:r>
        <w:rPr>
          <w:color w:val="000000"/>
          <w:rtl w:val="true"/>
          <w:lang w:eastAsia="he-IL"/>
        </w:rPr>
        <w:t>עם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זאת</w:t>
      </w:r>
      <w:r>
        <w:rPr>
          <w:color w:val="000000"/>
          <w:rtl w:val="true"/>
          <w:lang w:eastAsia="he-IL"/>
        </w:rPr>
        <w:t xml:space="preserve">, </w:t>
      </w:r>
      <w:r>
        <w:rPr>
          <w:color w:val="000000"/>
          <w:rtl w:val="true"/>
          <w:lang w:eastAsia="he-IL"/>
        </w:rPr>
        <w:t>אתייחס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לחומרתה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של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כל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עבירה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בנפרד</w:t>
      </w:r>
      <w:r>
        <w:rPr>
          <w:color w:val="000000"/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120"/>
        <w:ind w:hanging="570" w:start="720" w:end="0"/>
        <w:jc w:val="both"/>
        <w:rPr>
          <w:color w:val="000000"/>
          <w:lang w:eastAsia="he-IL"/>
        </w:rPr>
      </w:pPr>
      <w:r>
        <w:rPr>
          <w:color w:val="000000"/>
          <w:rtl w:val="true"/>
          <w:lang w:eastAsia="he-IL"/>
        </w:rPr>
      </w:r>
    </w:p>
    <w:p>
      <w:pPr>
        <w:pStyle w:val="Normal"/>
        <w:spacing w:lineRule="auto" w:line="360" w:before="0" w:after="120"/>
        <w:ind w:hanging="570" w:start="720" w:end="0"/>
        <w:jc w:val="both"/>
        <w:rPr>
          <w:rFonts w:ascii="David" w:hAnsi="David" w:cs="David"/>
          <w:color w:val="000000"/>
          <w:u w:val="single"/>
        </w:rPr>
      </w:pPr>
      <w:r>
        <w:rPr>
          <w:color w:val="000000"/>
          <w:lang w:eastAsia="he-IL"/>
        </w:rPr>
        <w:t>29</w:t>
      </w:r>
      <w:r>
        <w:rPr>
          <w:color w:val="000000"/>
          <w:rtl w:val="true"/>
          <w:lang w:eastAsia="he-IL"/>
        </w:rPr>
        <w:t>.</w:t>
        <w:tab/>
      </w:r>
      <w:r>
        <w:rPr>
          <w:color w:val="000000"/>
          <w:rtl w:val="true"/>
          <w:lang w:eastAsia="he-IL"/>
        </w:rPr>
        <w:t>הפסיקה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קבעה</w:t>
      </w:r>
      <w:r>
        <w:rPr>
          <w:color w:val="000000"/>
          <w:rtl w:val="true"/>
          <w:lang w:eastAsia="he-IL"/>
        </w:rPr>
        <w:t xml:space="preserve">, </w:t>
      </w:r>
      <w:r>
        <w:rPr>
          <w:color w:val="000000"/>
          <w:rtl w:val="true"/>
          <w:lang w:eastAsia="he-IL"/>
        </w:rPr>
        <w:t>זה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מכבר</w:t>
      </w:r>
      <w:r>
        <w:rPr>
          <w:color w:val="000000"/>
          <w:rtl w:val="true"/>
          <w:lang w:eastAsia="he-IL"/>
        </w:rPr>
        <w:t xml:space="preserve">, </w:t>
      </w:r>
      <w:r>
        <w:rPr>
          <w:color w:val="000000"/>
          <w:rtl w:val="true"/>
          <w:lang w:eastAsia="he-IL"/>
        </w:rPr>
        <w:t>כי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בעבירת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החזקת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נשק</w:t>
      </w:r>
      <w:r>
        <w:rPr>
          <w:color w:val="000000"/>
          <w:rtl w:val="true"/>
          <w:lang w:eastAsia="he-IL"/>
        </w:rPr>
        <w:t xml:space="preserve">, </w:t>
      </w:r>
      <w:r>
        <w:rPr>
          <w:color w:val="000000"/>
          <w:rtl w:val="true"/>
          <w:lang w:eastAsia="he-IL"/>
        </w:rPr>
        <w:t>גלום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פוטנציאל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מסוכנות</w:t>
      </w:r>
      <w:r>
        <w:rPr>
          <w:color w:val="000000"/>
          <w:rtl w:val="true"/>
          <w:lang w:eastAsia="he-IL"/>
        </w:rPr>
        <w:t xml:space="preserve">, </w:t>
      </w:r>
      <w:r>
        <w:rPr>
          <w:color w:val="000000"/>
          <w:rtl w:val="true"/>
          <w:lang w:eastAsia="he-IL"/>
        </w:rPr>
        <w:t>אשר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עשוי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לסכן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באופן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משמעותי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את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שלום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הציבור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ולפגוע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בחיי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אדם</w:t>
      </w:r>
      <w:r>
        <w:rPr>
          <w:color w:val="000000"/>
          <w:rtl w:val="true"/>
          <w:lang w:eastAsia="he-IL"/>
        </w:rPr>
        <w:t xml:space="preserve">. </w:t>
      </w:r>
      <w:r>
        <w:rPr>
          <w:color w:val="000000"/>
          <w:rtl w:val="true"/>
          <w:lang w:eastAsia="he-IL"/>
        </w:rPr>
        <w:t>בחלק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ניכר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מהמקרים</w:t>
      </w:r>
      <w:r>
        <w:rPr>
          <w:color w:val="000000"/>
          <w:rtl w:val="true"/>
          <w:lang w:eastAsia="he-IL"/>
        </w:rPr>
        <w:t xml:space="preserve">, </w:t>
      </w:r>
      <w:r>
        <w:rPr>
          <w:color w:val="000000"/>
          <w:rtl w:val="true"/>
          <w:lang w:eastAsia="he-IL"/>
        </w:rPr>
        <w:t>החזקת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הנשק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מתבצעת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במטרה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לאפשר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ביצוען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של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עבירות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שונות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אחרות</w:t>
      </w:r>
      <w:r>
        <w:rPr>
          <w:color w:val="000000"/>
          <w:rtl w:val="true"/>
          <w:lang w:eastAsia="he-IL"/>
        </w:rPr>
        <w:t xml:space="preserve">. </w:t>
      </w:r>
      <w:r>
        <w:rPr>
          <w:color w:val="000000"/>
          <w:rtl w:val="true"/>
          <w:lang w:eastAsia="he-IL"/>
        </w:rPr>
        <w:t>החזקתו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של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הנשק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בידי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אדם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שלא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קיבל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היתר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להחזיקו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ואינו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מורשה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לכך</w:t>
      </w:r>
      <w:r>
        <w:rPr>
          <w:color w:val="000000"/>
          <w:rtl w:val="true"/>
          <w:lang w:eastAsia="he-IL"/>
        </w:rPr>
        <w:t xml:space="preserve">, </w:t>
      </w:r>
      <w:r>
        <w:rPr>
          <w:color w:val="000000"/>
          <w:rtl w:val="true"/>
          <w:lang w:eastAsia="he-IL"/>
        </w:rPr>
        <w:t>עלולה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לשמש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גם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לפעילות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עוינת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ולמעשי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בריונות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העלולים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להוביל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לפגיעה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באנשים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חפים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מפשע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ועוברי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אורח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תמימים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ולאסון</w:t>
      </w:r>
      <w:r>
        <w:rPr>
          <w:color w:val="000000"/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הסכנות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הטמונות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חומרתן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הראוי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למבצען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ללמוד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</w:t>
      </w:r>
      <w:hyperlink r:id="rId31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2718/04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פואד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אבו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דאחל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נ</w:t>
      </w:r>
      <w:r>
        <w:rPr>
          <w:rFonts w:cs="Miriam" w:ascii="David" w:hAnsi="David"/>
          <w:color w:val="000000"/>
          <w:rtl w:val="true"/>
        </w:rPr>
        <w:t xml:space="preserve">' </w:t>
      </w:r>
      <w:r>
        <w:rPr>
          <w:rFonts w:ascii="David" w:hAnsi="David" w:cs="Miriam"/>
          <w:color w:val="000000"/>
          <w:rtl w:val="true"/>
        </w:rPr>
        <w:t>מדינת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29.03.2004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נאמר</w:t>
      </w:r>
      <w:r>
        <w:rPr>
          <w:rFonts w:cs="David" w:ascii="David" w:hAnsi="David"/>
          <w:color w:val="000000"/>
          <w:rtl w:val="true"/>
        </w:rPr>
        <w:t>: "</w:t>
      </w:r>
      <w:r>
        <w:rPr>
          <w:rFonts w:ascii="David" w:hAnsi="David" w:cs="Miriam"/>
          <w:color w:val="000000"/>
          <w:rtl w:val="true"/>
        </w:rPr>
        <w:t>הסכנה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הטמונה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בעבירה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החמורה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של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החזקת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נשק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מצדיקה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הטלת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עונשי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מאסר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לריצוי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בפועל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גם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על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מי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שזו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עבירתו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הראשונה</w:t>
      </w:r>
      <w:r>
        <w:rPr>
          <w:rFonts w:cs="Miriam" w:ascii="David" w:hAnsi="David"/>
          <w:color w:val="000000"/>
          <w:rtl w:val="true"/>
        </w:rPr>
        <w:t xml:space="preserve">. </w:t>
      </w:r>
      <w:r>
        <w:rPr>
          <w:rFonts w:ascii="David" w:hAnsi="David" w:cs="Miriam"/>
          <w:color w:val="000000"/>
          <w:rtl w:val="true"/>
        </w:rPr>
        <w:t>בבוא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בית</w:t>
      </w:r>
      <w:r>
        <w:rPr>
          <w:rFonts w:cs="Miriam" w:ascii="David" w:hAnsi="David"/>
          <w:color w:val="000000"/>
          <w:rtl w:val="true"/>
        </w:rPr>
        <w:t>-</w:t>
      </w:r>
      <w:r>
        <w:rPr>
          <w:rFonts w:ascii="David" w:hAnsi="David" w:cs="Miriam"/>
          <w:color w:val="000000"/>
          <w:rtl w:val="true"/>
        </w:rPr>
        <w:t>המשפט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לשקול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את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הענישה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בעבירות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מסוג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זה</w:t>
      </w:r>
      <w:r>
        <w:rPr>
          <w:rFonts w:cs="Miriam" w:ascii="David" w:hAnsi="David"/>
          <w:color w:val="000000"/>
          <w:rtl w:val="true"/>
        </w:rPr>
        <w:t xml:space="preserve">, </w:t>
      </w:r>
      <w:r>
        <w:rPr>
          <w:rFonts w:ascii="David" w:hAnsi="David" w:cs="Miriam"/>
          <w:color w:val="000000"/>
          <w:rtl w:val="true"/>
        </w:rPr>
        <w:t>עליו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לתת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משקל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נכבד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יותר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לאינטרס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הציבורי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ולצורך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להרתיע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עבריינים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בכוח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מלבצע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עבירות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דומות</w:t>
      </w:r>
      <w:r>
        <w:rPr>
          <w:rFonts w:cs="Miriam" w:ascii="David" w:hAnsi="David"/>
          <w:color w:val="000000"/>
          <w:rtl w:val="true"/>
        </w:rPr>
        <w:t xml:space="preserve">, </w:t>
      </w:r>
      <w:r>
        <w:rPr>
          <w:rFonts w:ascii="David" w:hAnsi="David" w:cs="Miriam"/>
          <w:color w:val="000000"/>
          <w:rtl w:val="true"/>
        </w:rPr>
        <w:t>על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פני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הנסיבות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האישיות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של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העבריין</w:t>
      </w:r>
      <w:r>
        <w:rPr>
          <w:rFonts w:cs="Miriam" w:ascii="David" w:hAnsi="David"/>
          <w:color w:val="000000"/>
          <w:rtl w:val="true"/>
        </w:rPr>
        <w:t xml:space="preserve">".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כבוד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השופט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ג</w:t>
      </w:r>
      <w:r>
        <w:rPr>
          <w:rFonts w:cs="David" w:ascii="David" w:hAnsi="David"/>
          <w:color w:val="000000"/>
          <w:rtl w:val="true"/>
        </w:rPr>
        <w:t>'</w:t>
      </w:r>
      <w:r>
        <w:rPr>
          <w:rFonts w:ascii="David" w:hAnsi="David"/>
          <w:color w:val="000000"/>
          <w:rtl w:val="true"/>
        </w:rPr>
        <w:t>ובראן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בעמ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>)</w:t>
      </w:r>
      <w:r>
        <w:rPr>
          <w:rFonts w:cs="Miriam" w:ascii="David" w:hAnsi="David"/>
          <w:color w:val="000000"/>
          <w:rtl w:val="true"/>
        </w:rPr>
        <w:t>.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tl w:val="true"/>
          <w:lang w:eastAsia="he-IL"/>
        </w:rPr>
        <w:t>לעניין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שנאמרו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hyperlink r:id="rId32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761/07</w:t>
        </w:r>
      </w:hyperlink>
      <w:r>
        <w:rPr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מדינת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נ</w:t>
      </w:r>
      <w:r>
        <w:rPr>
          <w:rFonts w:cs="Miriam"/>
          <w:rtl w:val="true"/>
          <w:lang w:eastAsia="he-IL"/>
        </w:rPr>
        <w:t xml:space="preserve">' </w:t>
      </w:r>
      <w:r>
        <w:rPr>
          <w:rFonts w:cs="Miriam"/>
          <w:rtl w:val="true"/>
          <w:lang w:eastAsia="he-IL"/>
        </w:rPr>
        <w:t>אדרי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22.02.2007</w:t>
      </w:r>
      <w:r>
        <w:rPr>
          <w:rtl w:val="true"/>
          <w:lang w:eastAsia="he-IL"/>
        </w:rPr>
        <w:t>): "</w:t>
      </w:r>
      <w:r>
        <w:rPr>
          <w:rFonts w:cs="Miriam"/>
          <w:rtl w:val="true"/>
          <w:lang w:eastAsia="he-IL"/>
        </w:rPr>
        <w:t>ניסיון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השנים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האחרונות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מלמד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שנשק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המוחזק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כדין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מוצא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דרכו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לעיתים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לידיים</w:t>
      </w:r>
      <w:r>
        <w:rPr>
          <w:rFonts w:cs="Times New Roman"/>
          <w:rtl w:val="true"/>
          <w:lang w:eastAsia="he-IL"/>
        </w:rPr>
        <w:t xml:space="preserve">  </w:t>
      </w:r>
      <w:r>
        <w:rPr>
          <w:rFonts w:cs="Miriam"/>
          <w:rtl w:val="true"/>
          <w:lang w:eastAsia="he-IL"/>
        </w:rPr>
        <w:t>עוינות</w:t>
      </w:r>
      <w:r>
        <w:rPr>
          <w:rFonts w:cs="Miriam"/>
          <w:rtl w:val="true"/>
          <w:lang w:eastAsia="he-IL"/>
        </w:rPr>
        <w:t xml:space="preserve">, </w:t>
      </w:r>
      <w:r>
        <w:rPr>
          <w:rFonts w:cs="Miriam"/>
          <w:rtl w:val="true"/>
          <w:lang w:eastAsia="he-IL"/>
        </w:rPr>
        <w:t>ולעיתים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נעשה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שימש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למטרות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פליליות</w:t>
      </w:r>
      <w:r>
        <w:rPr>
          <w:rFonts w:cs="Miriam"/>
          <w:rtl w:val="true"/>
          <w:lang w:eastAsia="he-IL"/>
        </w:rPr>
        <w:t xml:space="preserve">, </w:t>
      </w:r>
      <w:r>
        <w:rPr>
          <w:rFonts w:cs="Miriam"/>
          <w:rtl w:val="true"/>
          <w:lang w:eastAsia="he-IL"/>
        </w:rPr>
        <w:t>ואלה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כבר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גרמו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אחת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לאובדן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חיי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אדם</w:t>
      </w:r>
      <w:r>
        <w:rPr>
          <w:rFonts w:cs="Miriam"/>
          <w:rtl w:val="true"/>
          <w:lang w:eastAsia="he-IL"/>
        </w:rPr>
        <w:t xml:space="preserve">, </w:t>
      </w:r>
      <w:r>
        <w:rPr>
          <w:rFonts w:cs="Miriam"/>
          <w:rtl w:val="true"/>
          <w:lang w:eastAsia="he-IL"/>
        </w:rPr>
        <w:t>ולפגיעה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בחפים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מפשע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שכל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"</w:t>
      </w:r>
      <w:r>
        <w:rPr>
          <w:rFonts w:cs="Miriam"/>
          <w:rtl w:val="true"/>
          <w:lang w:eastAsia="he-IL"/>
        </w:rPr>
        <w:t>חטאם</w:t>
      </w:r>
      <w:r>
        <w:rPr>
          <w:rFonts w:cs="Miriam"/>
          <w:rtl w:val="true"/>
          <w:lang w:eastAsia="he-IL"/>
        </w:rPr>
        <w:t xml:space="preserve">" </w:t>
      </w:r>
      <w:r>
        <w:rPr>
          <w:rFonts w:cs="Miriam"/>
          <w:rtl w:val="true"/>
          <w:lang w:eastAsia="he-IL"/>
        </w:rPr>
        <w:t>נבע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מכך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שהם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נקלעו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בדרך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מקרה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לזירת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הפשע</w:t>
      </w:r>
      <w:r>
        <w:rPr>
          <w:rtl w:val="true"/>
          <w:lang w:eastAsia="he-IL"/>
        </w:rPr>
        <w:t>".</w:t>
      </w:r>
      <w:r>
        <w:rPr>
          <w:rFonts w:cs="Miriam"/>
          <w:rtl w:val="true"/>
          <w:lang w:eastAsia="he-IL"/>
        </w:rPr>
        <w:t xml:space="preserve">   </w:t>
      </w:r>
    </w:p>
    <w:p>
      <w:pPr>
        <w:pStyle w:val="Normal"/>
        <w:spacing w:lineRule="auto" w:line="360" w:before="0" w:after="120"/>
        <w:ind w:start="567" w:end="0"/>
        <w:jc w:val="both"/>
        <w:rPr>
          <w:rFonts w:ascii="David" w:hAnsi="David" w:cs="David"/>
          <w:color w:val="000000"/>
          <w:highlight w:val="green"/>
          <w:lang w:eastAsia="he-IL"/>
        </w:rPr>
      </w:pPr>
      <w:r>
        <w:rPr>
          <w:rFonts w:cs="David" w:ascii="David" w:hAnsi="David"/>
          <w:color w:val="000000"/>
          <w:highlight w:val="green"/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, </w:t>
      </w:r>
      <w:r>
        <w:rPr>
          <w:rtl w:val="true"/>
        </w:rPr>
        <w:t>מביצוען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3300/06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Miriam"/>
          <w:rtl w:val="true"/>
        </w:rPr>
        <w:t>סולטאן</w:t>
      </w:r>
      <w:r>
        <w:rPr>
          <w:rFonts w:ascii="Arial" w:hAnsi="Arial" w:eastAsia="Arial" w:cs="Arial"/>
          <w:rtl w:val="true"/>
        </w:rPr>
        <w:t xml:space="preserve">   </w:t>
      </w:r>
      <w:r>
        <w:rPr>
          <w:rFonts w:ascii="Arial" w:hAnsi="Arial" w:cs="Miriam"/>
          <w:rtl w:val="true"/>
        </w:rPr>
        <w:t>אבו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סנינה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</w:t>
      </w:r>
      <w:r>
        <w:rPr>
          <w:rFonts w:cs="Miriam" w:ascii="Arial" w:hAnsi="Arial"/>
          <w:rtl w:val="true"/>
        </w:rPr>
        <w:t xml:space="preserve">' </w:t>
      </w:r>
      <w:r>
        <w:rPr>
          <w:rFonts w:ascii="Arial" w:hAnsi="Arial" w:cs="Miriam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15.08.2006</w:t>
      </w:r>
      <w:r>
        <w:rPr>
          <w:rtl w:val="true"/>
        </w:rPr>
        <w:t xml:space="preserve">),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>: "</w:t>
      </w:r>
      <w:r>
        <w:rPr>
          <w:rFonts w:cs="Miriam"/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Fonts w:cs="Miriam"/>
        </w:rPr>
        <w:t>144</w:t>
      </w:r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ל</w:t>
      </w:r>
      <w:hyperlink r:id="rId34">
        <w:r>
          <w:rPr>
            <w:rStyle w:val="Hyperlink"/>
            <w:rFonts w:cs="Miriam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פורס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קשת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...</w:t>
      </w:r>
      <w:r>
        <w:rPr>
          <w:rFonts w:cs="Miriam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קטילה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מוחזק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בעליו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מוסדר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הרשויות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המחזיק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שיתפתה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בנשק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ברגעי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ופחד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שנשקף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להילקח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שמחזיק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-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מוחזק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למטרת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אחרות</w:t>
      </w:r>
      <w:r>
        <w:rPr>
          <w:rtl w:val="true"/>
        </w:rPr>
        <w:t>. (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ארבל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4-5</w:t>
      </w:r>
      <w:r>
        <w:rPr>
          <w:rtl w:val="true"/>
        </w:rPr>
        <w:t xml:space="preserve"> </w:t>
      </w:r>
      <w:r>
        <w:rPr>
          <w:rtl w:val="true"/>
        </w:rPr>
        <w:t>לפסה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).</w:t>
      </w:r>
    </w:p>
    <w:p>
      <w:pPr>
        <w:pStyle w:val="Normal"/>
        <w:spacing w:lineRule="auto" w:line="360" w:before="0" w:after="160"/>
        <w:ind w:end="0"/>
        <w:contextualSpacing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30</w:t>
      </w:r>
      <w:r>
        <w:rPr>
          <w:rtl w:val="true"/>
        </w:rPr>
        <w:t>.</w:t>
        <w:tab/>
      </w:r>
      <w:r>
        <w:rPr>
          <w:rtl w:val="true"/>
        </w:rPr>
        <w:t>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, </w:t>
      </w:r>
      <w:r>
        <w:rPr>
          <w:rtl w:val="true"/>
        </w:rPr>
        <w:t>בסוג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באיכותו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בתכלית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העשויה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hyperlink r:id="rId35">
        <w:r>
          <w:rPr>
            <w:rStyle w:val="Hyperlink"/>
            <w:color w:val="0000FF"/>
            <w:u w:val="single"/>
          </w:rPr>
          <w:t>1332/04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יצחק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רפאל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19.04.2004</w:t>
      </w:r>
      <w:r>
        <w:rPr>
          <w:rtl w:val="true"/>
        </w:rPr>
        <w:t>): "</w:t>
      </w:r>
      <w:r>
        <w:rPr>
          <w:rFonts w:cs="Miriam"/>
          <w:rtl w:val="true"/>
        </w:rPr>
        <w:t>בבוא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Miriam"/>
          <w:position w:val="4"/>
          <w:rtl w:val="true"/>
        </w:rPr>
        <w:t>-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ונשיאה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המיוחדת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שבעבירה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היתר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ייתן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Miriam"/>
          <w:position w:val="4"/>
          <w:rtl w:val="true"/>
        </w:rPr>
        <w:t>-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כמותו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התכלית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שלשמה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מוחזק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המוחשית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שימוש</w:t>
      </w:r>
      <w:r>
        <w:rPr>
          <w:rFonts w:cs="Miriam"/>
          <w:rtl w:val="true"/>
        </w:rPr>
        <w:t xml:space="preserve">... </w:t>
      </w:r>
      <w:r>
        <w:rPr>
          <w:rFonts w:cs="Miriam"/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שעל</w:t>
      </w:r>
      <w:r>
        <w:rPr>
          <w:rFonts w:cs="Miriam"/>
          <w:position w:val="4"/>
          <w:rtl w:val="true"/>
        </w:rPr>
        <w:t>-</w:t>
      </w:r>
      <w:r>
        <w:rPr>
          <w:rFonts w:cs="Miriam"/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טיבו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מיועד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עצמית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כולו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התקפי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עוצמה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להרג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הבחנה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ההחזקה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והנשיאה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מיוחדת</w:t>
      </w:r>
      <w:r>
        <w:rPr>
          <w:rFonts w:cs="Miriam"/>
          <w:rtl w:val="true"/>
        </w:rPr>
        <w:t>".</w:t>
      </w:r>
      <w:r>
        <w:rPr>
          <w:rtl w:val="true"/>
        </w:rPr>
        <w:t>(</w:t>
      </w:r>
      <w:r>
        <w:rPr>
          <w:rtl w:val="true"/>
        </w:rPr>
        <w:t>הנשיאה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בייניש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544</w:t>
      </w:r>
      <w:r>
        <w:rPr>
          <w:rtl w:val="true"/>
        </w:rPr>
        <w:t xml:space="preserve"> </w:t>
      </w:r>
      <w:r>
        <w:rPr>
          <w:rtl w:val="true"/>
        </w:rPr>
        <w:t>לפסה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30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המצויות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525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. </w:t>
      </w:r>
      <w:r>
        <w:rPr>
          <w:rtl w:val="true"/>
        </w:rPr>
        <w:t>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בתקינותו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tl w:val="true"/>
        </w:rPr>
        <w:t xml:space="preserve">, </w:t>
      </w:r>
      <w:r>
        <w:rPr>
          <w:rtl w:val="true"/>
        </w:rPr>
        <w:t>וב</w:t>
      </w:r>
      <w:r>
        <w:rPr>
          <w:rtl w:val="true"/>
        </w:rPr>
        <w:t>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אמת</w:t>
      </w:r>
      <w:r>
        <w:rPr>
          <w:rtl w:val="true"/>
        </w:rPr>
        <w:t xml:space="preserve">. </w:t>
      </w:r>
      <w:r>
        <w:rPr>
          <w:rtl w:val="true"/>
        </w:rPr>
        <w:t>טוהר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8721/04</w:t>
        </w:r>
      </w:hyperlink>
      <w:r>
        <w:rPr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יחיעם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אוחנה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נ</w:t>
      </w:r>
      <w:r>
        <w:rPr>
          <w:rFonts w:cs="Miriam"/>
          <w:color w:val="000000"/>
          <w:rtl w:val="true"/>
        </w:rPr>
        <w:t xml:space="preserve">' </w:t>
      </w:r>
      <w:r>
        <w:rPr>
          <w:rFonts w:cs="Miriam"/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מיום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17.6.07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סע</w:t>
      </w:r>
      <w:r>
        <w:rPr>
          <w:color w:val="000000"/>
          <w:rtl w:val="true"/>
        </w:rPr>
        <w:t xml:space="preserve">' </w:t>
      </w:r>
      <w:r>
        <w:rPr>
          <w:color w:val="000000"/>
        </w:rPr>
        <w:t>21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לפסה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ד</w:t>
      </w:r>
      <w:r>
        <w:rPr>
          <w:rFonts w:cs="Arial TUR;Arial" w:ascii="Arial TUR;Arial" w:hAnsi="Arial TUR;Arial"/>
          <w:color w:val="000000"/>
          <w:spacing w:val="10"/>
          <w:rtl w:val="true"/>
        </w:rPr>
        <w:t>).</w:t>
      </w:r>
      <w:r>
        <w:rPr>
          <w:rFonts w:cs="Arial TUR;Arial" w:ascii="Arial TUR;Arial" w:hAnsi="Arial TUR;Arial"/>
          <w:spacing w:val="10"/>
          <w:rtl w:val="true"/>
        </w:rPr>
        <w:t xml:space="preserve"> 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eastAsia="David" w:cs="David"/>
          <w:color w:val="000000"/>
        </w:rPr>
      </w:pPr>
      <w:r>
        <w:rPr>
          <w:rFonts w:eastAsia="David" w:cs="David" w:ascii="David" w:hAnsi="David"/>
          <w:color w:val="000000"/>
          <w:rtl w:val="true"/>
        </w:rPr>
        <w:t xml:space="preserve"> </w:t>
      </w:r>
    </w:p>
    <w:p>
      <w:pPr>
        <w:pStyle w:val="Normal"/>
        <w:spacing w:lineRule="auto" w:line="360" w:before="0" w:after="120"/>
        <w:ind w:hanging="720" w:start="720" w:end="0"/>
        <w:jc w:val="both"/>
        <w:rPr/>
      </w:pPr>
      <w:r>
        <w:rPr>
          <w:rFonts w:eastAsia="David" w:cs="David" w:ascii="David" w:hAnsi="David"/>
          <w:color w:val="000000"/>
          <w:rtl w:val="true"/>
        </w:rPr>
        <w:t xml:space="preserve">      </w:t>
      </w:r>
      <w:r>
        <w:rPr>
          <w:rFonts w:cs="David" w:ascii="David" w:hAnsi="David"/>
          <w:b/>
          <w:bCs/>
          <w:color w:val="000000"/>
          <w:rtl w:val="true"/>
        </w:rPr>
        <w:tab/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חומרתה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ללמוד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מרע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פ</w:t>
      </w:r>
      <w:r>
        <w:rPr>
          <w:rFonts w:ascii="David" w:hAnsi="David"/>
          <w:color w:val="000000"/>
          <w:rtl w:val="true"/>
        </w:rPr>
        <w:t xml:space="preserve"> </w:t>
      </w:r>
      <w:hyperlink r:id="rId37">
        <w:r>
          <w:rPr>
            <w:rStyle w:val="Hyperlink"/>
            <w:rFonts w:cs="David" w:ascii="David" w:hAnsi="David"/>
            <w:color w:val="0000FF"/>
            <w:u w:val="single"/>
          </w:rPr>
          <w:t>153/99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אלגד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נ</w:t>
      </w:r>
      <w:r>
        <w:rPr>
          <w:rFonts w:cs="Miriam" w:ascii="David" w:hAnsi="David"/>
          <w:color w:val="000000"/>
          <w:rtl w:val="true"/>
        </w:rPr>
        <w:t xml:space="preserve">' </w:t>
      </w:r>
      <w:r>
        <w:rPr>
          <w:rFonts w:ascii="David" w:hAnsi="David" w:cs="Miriam"/>
          <w:color w:val="000000"/>
          <w:rtl w:val="true"/>
        </w:rPr>
        <w:t>מדינת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29.08.2001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נאמר</w:t>
      </w:r>
      <w:r>
        <w:rPr>
          <w:rFonts w:cs="David" w:ascii="David" w:hAnsi="David"/>
          <w:color w:val="000000"/>
          <w:rtl w:val="true"/>
        </w:rPr>
        <w:t>: "</w:t>
      </w:r>
      <w:r>
        <w:rPr>
          <w:rFonts w:ascii="David" w:hAnsi="David" w:cs="Miriam"/>
          <w:color w:val="000000"/>
          <w:rtl w:val="true"/>
        </w:rPr>
        <w:t>ביסוד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שיטת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המשפט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שלנו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מעוגן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העיקרון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שלפיו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הליכי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משפט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קשורים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קשר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אמיץ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עם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החובה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לומר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אמת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בכל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הליכים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שהועדו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לעשיית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משפט</w:t>
      </w:r>
      <w:r>
        <w:rPr>
          <w:rFonts w:cs="Miriam" w:ascii="David" w:hAnsi="David"/>
          <w:color w:val="000000"/>
          <w:rtl w:val="true"/>
        </w:rPr>
        <w:t xml:space="preserve">. </w:t>
      </w:r>
      <w:r>
        <w:rPr>
          <w:rFonts w:ascii="David" w:hAnsi="David" w:cs="Miriam"/>
          <w:color w:val="000000"/>
          <w:rtl w:val="true"/>
        </w:rPr>
        <w:t>אשר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על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כן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בהקשרם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של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הליכים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לעשיית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משפט</w:t>
      </w:r>
      <w:r>
        <w:rPr>
          <w:rFonts w:cs="Miriam" w:ascii="David" w:hAnsi="David"/>
          <w:color w:val="000000"/>
          <w:rtl w:val="true"/>
        </w:rPr>
        <w:t xml:space="preserve">, </w:t>
      </w:r>
      <w:r>
        <w:rPr>
          <w:rFonts w:ascii="David" w:hAnsi="David" w:cs="Miriam"/>
          <w:color w:val="000000"/>
          <w:rtl w:val="true"/>
        </w:rPr>
        <w:t>החובה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לומר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אמת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אינה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רק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בגדר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חובה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מוסרית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אלא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היא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אף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חובה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משפטית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הנגזרת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מהוראות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החוק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וממהותו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של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ההליך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המשפטי</w:t>
      </w:r>
      <w:r>
        <w:rPr>
          <w:rFonts w:cs="Miriam" w:ascii="David" w:hAnsi="David"/>
          <w:color w:val="000000"/>
          <w:rtl w:val="true"/>
        </w:rPr>
        <w:t xml:space="preserve">. </w:t>
      </w:r>
      <w:r>
        <w:rPr>
          <w:rFonts w:ascii="David" w:hAnsi="David" w:cs="Miriam"/>
          <w:color w:val="000000"/>
          <w:rtl w:val="true"/>
        </w:rPr>
        <w:t>חשיפת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האמת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ועשיית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צדק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הן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מהתכליות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המובהקות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של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ההליך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הפלילי</w:t>
      </w:r>
      <w:r>
        <w:rPr>
          <w:rFonts w:cs="Miriam" w:ascii="David" w:hAnsi="David"/>
          <w:color w:val="000000"/>
          <w:rtl w:val="true"/>
        </w:rPr>
        <w:t>...</w:t>
      </w:r>
      <w:r>
        <w:rPr>
          <w:rFonts w:ascii="David" w:hAnsi="David" w:cs="Miriam"/>
          <w:color w:val="000000"/>
          <w:rtl w:val="true"/>
        </w:rPr>
        <w:t>שקר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ביודעין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בחקירה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משטרתית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פוגעת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בהכרח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בערך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החברתי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של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גילוי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האמת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ושל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עשיית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משפט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אמת</w:t>
      </w:r>
      <w:r>
        <w:rPr>
          <w:rFonts w:cs="Miriam" w:ascii="David" w:hAnsi="David"/>
          <w:color w:val="000000"/>
          <w:rtl w:val="true"/>
        </w:rPr>
        <w:t xml:space="preserve">. </w:t>
      </w:r>
      <w:r>
        <w:rPr>
          <w:rFonts w:ascii="David" w:hAnsi="David" w:cs="Miriam"/>
          <w:color w:val="000000"/>
          <w:rtl w:val="true"/>
        </w:rPr>
        <w:t>היא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אף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עלולה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לפגוע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בתקינותה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של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החקירה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הקונקרטית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שבמסגרתה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נאמר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השקר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ועקב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כך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לפגוע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באינטרס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עשיית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הצדק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ובשמירה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על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טוהר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ההליך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הפלילי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בכל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שלביו</w:t>
      </w:r>
      <w:r>
        <w:rPr>
          <w:rFonts w:cs="David" w:ascii="David" w:hAnsi="David"/>
          <w:color w:val="000000"/>
          <w:rtl w:val="true"/>
        </w:rPr>
        <w:t>".</w:t>
      </w:r>
      <w:r>
        <w:rPr>
          <w:rFonts w:cs="Miriam" w:ascii="David" w:hAnsi="David"/>
          <w:color w:val="000000"/>
          <w:rtl w:val="true"/>
        </w:rPr>
        <w:t xml:space="preserve">  </w:t>
      </w:r>
    </w:p>
    <w:p>
      <w:pPr>
        <w:pStyle w:val="Normal"/>
        <w:spacing w:lineRule="auto" w:line="360" w:before="0" w:after="120"/>
        <w:ind w:hanging="720" w:start="720" w:end="0"/>
        <w:jc w:val="both"/>
        <w:rPr>
          <w:rFonts w:ascii="David" w:hAnsi="David" w:cs="Miriam"/>
          <w:color w:val="000000"/>
        </w:rPr>
      </w:pPr>
      <w:r>
        <w:rPr>
          <w:rFonts w:cs="Miriam" w:ascii="David" w:hAnsi="David"/>
          <w:color w:val="000000"/>
          <w:rtl w:val="true"/>
        </w:rPr>
      </w:r>
    </w:p>
    <w:p>
      <w:pPr>
        <w:pStyle w:val="Normal"/>
        <w:spacing w:lineRule="auto" w:line="360" w:before="0" w:after="120"/>
        <w:ind w:hanging="720" w:start="720" w:end="0"/>
        <w:jc w:val="both"/>
        <w:rPr/>
      </w:pP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>.</w:t>
        <w:tab/>
      </w:r>
      <w:r>
        <w:rPr>
          <w:rFonts w:ascii="David" w:hAnsi="David"/>
          <w:color w:val="000000"/>
          <w:rtl w:val="true"/>
        </w:rPr>
        <w:t>בבחינת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הקשורות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שיבוש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מהלכי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משפט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אביא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בחשבון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חלקו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בערכים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המוגנים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משמעותית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בבוא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למוסלח</w:t>
      </w:r>
      <w:r>
        <w:rPr>
          <w:rtl w:val="true"/>
        </w:rPr>
        <w:t xml:space="preserve">, </w:t>
      </w:r>
      <w:r>
        <w:rPr>
          <w:rtl w:val="true"/>
        </w:rPr>
        <w:t>בי</w:t>
      </w:r>
      <w:r>
        <w:rPr>
          <w:rtl w:val="true"/>
        </w:rPr>
        <w:t>ו</w:t>
      </w:r>
      <w:r>
        <w:rPr>
          <w:rtl w:val="true"/>
        </w:rPr>
        <w:t>דעו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הבנין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בגופייה</w:t>
      </w:r>
      <w:r>
        <w:rPr>
          <w:rtl w:val="true"/>
        </w:rPr>
        <w:t xml:space="preserve">,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",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מאדי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לאחר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הירי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הבין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שימש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וקטל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חזר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התחמושת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אסף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התחמושת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והסתיר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הדירה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במטרה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להכשיל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חקירת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המשטרה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למחרת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שוב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חזר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לדירה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החביא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התחמושת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והעביר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התחמושת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מסתור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ממעשיו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נראה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מאמצים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שהתחמושת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תימצא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המשטרה</w:t>
      </w:r>
      <w:r>
        <w:rPr>
          <w:rFonts w:cs="David" w:ascii="David" w:hAnsi="David"/>
          <w:color w:val="000000"/>
          <w:rtl w:val="true"/>
        </w:rPr>
        <w:t xml:space="preserve">. 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rtl w:val="true"/>
        </w:rPr>
        <w:t>שימש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קטל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ופגע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בגופו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567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20"/>
        <w:ind w:hanging="720" w:start="720" w:end="0"/>
        <w:jc w:val="both"/>
        <w:rPr>
          <w:rFonts w:ascii="Arial (W1);Arial" w:hAnsi="Arial (W1);Arial" w:cs="Arial (W1);Arial"/>
          <w:color w:val="000000"/>
          <w:sz w:val="26"/>
          <w:szCs w:val="26"/>
        </w:rPr>
      </w:pPr>
      <w:r>
        <w:rPr>
          <w:rFonts w:cs="David" w:ascii="David" w:hAnsi="David"/>
          <w:color w:val="000000"/>
        </w:rPr>
        <w:t>33</w:t>
      </w:r>
      <w:r>
        <w:rPr>
          <w:rFonts w:cs="David" w:ascii="David" w:hAnsi="David"/>
          <w:color w:val="000000"/>
          <w:rtl w:val="true"/>
        </w:rPr>
        <w:t>.</w:t>
        <w:tab/>
      </w:r>
      <w:r>
        <w:rPr>
          <w:color w:val="000000"/>
          <w:rtl w:val="true"/>
        </w:rPr>
        <w:t>מדיניות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הענישה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הנוהגת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מביאה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בחשבון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הענישה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הנוהגת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במקרים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דומים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התייחסות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המרבי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הקבוע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בחוק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שבענייננו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הוא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החזקת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- </w:t>
      </w:r>
      <w:r>
        <w:rPr>
          <w:color w:val="000000"/>
        </w:rPr>
        <w:t>7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שיבוש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מהלכי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- 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34</w:t>
      </w:r>
      <w:r>
        <w:rPr>
          <w:rtl w:val="true"/>
        </w:rPr>
        <w:t>.</w:t>
        <w:tab/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tl w:val="true"/>
        </w:rPr>
        <w:t xml:space="preserve">,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/>
          <w:bCs/>
          <w:u w:val="single"/>
          <w:rtl w:val="true"/>
        </w:rPr>
        <w:t>גזירת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35</w:t>
      </w:r>
      <w:r>
        <w:rPr>
          <w:rtl w:val="true"/>
        </w:rPr>
        <w:t>.</w:t>
        <w:tab/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אינדיווידואלית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להתחשב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הספציפיות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לגופו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גישה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עומדת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תיקון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113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hyperlink r:id="rId3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 xml:space="preserve">- </w:t>
      </w:r>
      <w:hyperlink r:id="rId3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8641/12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מדינת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05.08.2013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>וההתחשבות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בנסיבות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תיעשה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המתחם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color w:val="000000"/>
          <w:sz w:val="26"/>
          <w:szCs w:val="26"/>
          <w:u w:val="single"/>
        </w:rPr>
      </w:pPr>
      <w:r>
        <w:rPr>
          <w:rFonts w:cs="David" w:ascii="David" w:hAnsi="David"/>
          <w:color w:val="000000"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36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לחומרתם</w:t>
      </w:r>
      <w:r>
        <w:rPr>
          <w:rtl w:val="true"/>
        </w:rPr>
        <w:t xml:space="preserve">. </w:t>
      </w:r>
      <w:r>
        <w:rPr>
          <w:rtl w:val="true"/>
        </w:rPr>
        <w:t>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מזדהה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המגולמת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תוצאתה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אתן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, </w:t>
      </w:r>
      <w:r>
        <w:rPr>
          <w:rtl w:val="true"/>
        </w:rPr>
        <w:t>באיזוק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tl w:val="true"/>
        </w:rPr>
        <w:t xml:space="preserve">, </w:t>
      </w:r>
      <w:r>
        <w:rPr>
          <w:rtl w:val="true"/>
        </w:rPr>
        <w:t>שתיארו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37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לאור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האמור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הנני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גוזרת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עונשו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כדלקמן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Fonts w:cs="David" w:ascii="David" w:hAnsi="David"/>
        </w:rPr>
        <w:t>8.10.15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30.12.15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57" w:before="0" w:after="160"/>
        <w:ind w:end="0"/>
        <w:jc w:val="start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זכות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ערעור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לבית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המש</w:t>
      </w:r>
      <w:r>
        <w:rPr>
          <w:rFonts w:ascii="Calibri" w:hAnsi="Calibri" w:cs="Calibri"/>
          <w:b/>
          <w:b/>
          <w:bCs/>
          <w:u w:val="single"/>
          <w:rtl w:val="true"/>
        </w:rPr>
        <w:t>פ</w:t>
      </w:r>
      <w:r>
        <w:rPr>
          <w:rFonts w:ascii="Calibri" w:hAnsi="Calibri" w:cs="Calibri"/>
          <w:b/>
          <w:b/>
          <w:bCs/>
          <w:u w:val="single"/>
          <w:rtl w:val="true"/>
        </w:rPr>
        <w:t>ט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העליון</w:t>
      </w:r>
      <w:r>
        <w:rPr>
          <w:rFonts w:cs="Calibri" w:ascii="Calibri" w:hAnsi="Calibri"/>
          <w:b/>
          <w:bCs/>
          <w:u w:val="single"/>
          <w:rtl w:val="true"/>
        </w:rPr>
        <w:t xml:space="preserve">, </w:t>
      </w:r>
      <w:r>
        <w:rPr>
          <w:rFonts w:ascii="Calibri" w:hAnsi="Calibri" w:cs="Calibri"/>
          <w:b/>
          <w:b/>
          <w:bCs/>
          <w:u w:val="single"/>
          <w:rtl w:val="true"/>
        </w:rPr>
        <w:t>תוך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45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ימים</w:t>
      </w:r>
      <w:r>
        <w:rPr>
          <w:rFonts w:cs="Calibri" w:ascii="Calibri" w:hAnsi="Calibri"/>
          <w:b/>
          <w:bCs/>
          <w:u w:val="single"/>
          <w:rtl w:val="true"/>
        </w:rPr>
        <w:t>.</w:t>
      </w:r>
    </w:p>
    <w:p>
      <w:pPr>
        <w:pStyle w:val="Normal"/>
        <w:ind w:end="0"/>
        <w:jc w:val="start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 סיוון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יוני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בהעדר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תמר שרון נתנאל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1"/>
      <w:footerReference w:type="default" r:id="rId4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Arial (W1)">
    <w:altName w:val="Arial"/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51944-02-16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אימן אסווד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720"/>
      </w:pPr>
      <w:rPr>
        <w:b w:val="false"/>
        <w:bCs w:val="false"/>
        <w:rFonts w:cs="David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>
        <w:rFonts w:cs="Times New Roman"/>
      </w:rPr>
    </w:lvl>
  </w:abstractNum>
  <w:abstractNum w:abstractNumId="4">
    <w:lvl w:ilvl="0">
      <w:start w:val="1"/>
      <w:numFmt w:val="hebrew1"/>
      <w:lvlText w:val="%1."/>
      <w:lvlJc w:val="center"/>
      <w:pPr>
        <w:tabs>
          <w:tab w:val="num" w:pos="0"/>
        </w:tabs>
        <w:ind w:start="1080" w:hanging="360"/>
      </w:pPr>
      <w:rPr>
        <w:rFonts w:cs="Times New Roman"/>
      </w:rPr>
    </w:lvl>
  </w:abstractNum>
  <w:abstractNum w:abstractNumId="5">
    <w:lvl w:ilvl="0">
      <w:start w:val="1"/>
      <w:numFmt w:val="decimal"/>
      <w:lvlText w:val="(%1)"/>
      <w:lvlJc w:val="end"/>
      <w:pPr>
        <w:tabs>
          <w:tab w:val="num" w:pos="0"/>
        </w:tabs>
        <w:ind w:start="1440" w:hanging="360"/>
      </w:pPr>
      <w:rPr>
        <w:rFonts w:ascii="Times New Roman" w:hAnsi="Times New Roman" w:eastAsia="Times New Roman" w:cs="David"/>
      </w:rPr>
    </w:lvl>
  </w:abstractNum>
  <w:abstractNum w:abstractNumId="6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  <w:sz w:val="2"/>
      <w:szCs w:val="24"/>
    </w:rPr>
  </w:style>
  <w:style w:type="character" w:styleId="WW8Num2z0">
    <w:name w:val="WW8Num2z0"/>
    <w:qFormat/>
    <w:rPr>
      <w:rFonts w:ascii="Times New (W1);Times New Roman" w:hAnsi="Times New (W1);Times New Roman" w:cs="Times New (W1);Times New Roman"/>
      <w:color w:val="000000"/>
    </w:rPr>
  </w:style>
  <w:style w:type="character" w:styleId="WW8Num3z0">
    <w:name w:val="WW8Num3z0"/>
    <w:qFormat/>
    <w:rPr>
      <w:rFonts w:cs="David"/>
      <w:b w:val="false"/>
      <w:bCs w:val="false"/>
    </w:rPr>
  </w:style>
  <w:style w:type="character" w:styleId="WW8Num3z2">
    <w:name w:val="WW8Num3z2"/>
    <w:qFormat/>
    <w:rPr>
      <w:rFonts w:cs="Times New Roman"/>
    </w:rPr>
  </w:style>
  <w:style w:type="character" w:styleId="WW8Num3z3">
    <w:name w:val="WW8Num3z3"/>
    <w:qFormat/>
    <w:rPr>
      <w:rFonts w:cs="Times New Roman"/>
    </w:rPr>
  </w:style>
  <w:style w:type="character" w:styleId="WW8Num4z0">
    <w:name w:val="WW8Num4z0"/>
    <w:qFormat/>
    <w:rPr>
      <w:rFonts w:cs="Times New Roman"/>
    </w:rPr>
  </w:style>
  <w:style w:type="character" w:styleId="WW8Num4z1">
    <w:name w:val="WW8Num4z1"/>
    <w:qFormat/>
    <w:rPr>
      <w:rFonts w:cs="Times New Roman"/>
    </w:rPr>
  </w:style>
  <w:style w:type="character" w:styleId="WW8Num5z0">
    <w:name w:val="WW8Num5z0"/>
    <w:qFormat/>
    <w:rPr>
      <w:rFonts w:cs="Times New Roman"/>
    </w:rPr>
  </w:style>
  <w:style w:type="character" w:styleId="WW8Num5z1">
    <w:name w:val="WW8Num5z1"/>
    <w:qFormat/>
    <w:rPr>
      <w:rFonts w:cs="Times New Roman"/>
    </w:rPr>
  </w:style>
  <w:style w:type="character" w:styleId="WW8Num6z0">
    <w:name w:val="WW8Num6z0"/>
    <w:qFormat/>
    <w:rPr>
      <w:rFonts w:cs="Times New Roman"/>
    </w:rPr>
  </w:style>
  <w:style w:type="character" w:styleId="WW8Num7z0">
    <w:name w:val="WW8Num7z0"/>
    <w:qFormat/>
    <w:rPr>
      <w:rFonts w:cs="Times New Roman"/>
    </w:rPr>
  </w:style>
  <w:style w:type="character" w:styleId="WW8Num7z1">
    <w:name w:val="WW8Num7z1"/>
    <w:qFormat/>
    <w:rPr>
      <w:rFonts w:cs="Times New Roman"/>
    </w:rPr>
  </w:style>
  <w:style w:type="character" w:styleId="WW8Num8z0">
    <w:name w:val="WW8Num8z0"/>
    <w:qFormat/>
    <w:rPr>
      <w:rFonts w:cs="Times New Roman"/>
      <w:b w:val="false"/>
      <w:bCs w:val="false"/>
    </w:rPr>
  </w:style>
  <w:style w:type="character" w:styleId="WW8Num8z1">
    <w:name w:val="WW8Num8z1"/>
    <w:qFormat/>
    <w:rPr>
      <w:rFonts w:cs="Times New Roman"/>
    </w:rPr>
  </w:style>
  <w:style w:type="character" w:styleId="WW8Num9z0">
    <w:name w:val="WW8Num9z0"/>
    <w:qFormat/>
    <w:rPr/>
  </w:style>
  <w:style w:type="character" w:styleId="WW8Num10z0">
    <w:name w:val="WW8Num10z0"/>
    <w:qFormat/>
    <w:rPr>
      <w:rFonts w:cs="Times New Roman"/>
    </w:rPr>
  </w:style>
  <w:style w:type="character" w:styleId="WW8Num10z1">
    <w:name w:val="WW8Num10z1"/>
    <w:qFormat/>
    <w:rPr>
      <w:rFonts w:cs="Times New Roman"/>
    </w:rPr>
  </w:style>
  <w:style w:type="character" w:styleId="WW8Num11z0">
    <w:name w:val="WW8Num11z0"/>
    <w:qFormat/>
    <w:rPr>
      <w:rFonts w:ascii="Times New Roman" w:hAnsi="Times New Roman" w:eastAsia="Times New Roman" w:cs="David"/>
    </w:rPr>
  </w:style>
  <w:style w:type="character" w:styleId="WW8Num11z1">
    <w:name w:val="WW8Num1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CharChar13">
    <w:name w:val=" Char Char13"/>
    <w:qFormat/>
    <w:rPr>
      <w:rFonts w:ascii="Arial" w:hAnsi="Arial" w:cs="Arial"/>
      <w:b/>
      <w:bCs/>
      <w:i/>
      <w:iCs/>
      <w:sz w:val="28"/>
      <w:szCs w:val="28"/>
      <w:lang w:val="en-US" w:bidi="he-IL"/>
    </w:rPr>
  </w:style>
  <w:style w:type="character" w:styleId="CharChar12">
    <w:name w:val=" Char Char12"/>
    <w:qFormat/>
    <w:rPr>
      <w:rFonts w:ascii="Arial" w:hAnsi="Arial" w:cs="Arial"/>
      <w:b/>
      <w:bCs/>
      <w:sz w:val="26"/>
      <w:szCs w:val="26"/>
      <w:lang w:val="en-US" w:bidi="he-IL"/>
    </w:rPr>
  </w:style>
  <w:style w:type="character" w:styleId="CharChar14">
    <w:name w:val=" Char Char14"/>
    <w:qFormat/>
    <w:rPr>
      <w:rFonts w:ascii="Arial" w:hAnsi="Arial" w:cs="Arial"/>
      <w:b/>
      <w:bCs/>
      <w:kern w:val="2"/>
      <w:sz w:val="32"/>
      <w:szCs w:val="32"/>
      <w:lang w:val="en-US" w:bidi="he-IL"/>
    </w:rPr>
  </w:style>
  <w:style w:type="character" w:styleId="CharChar11">
    <w:name w:val=" Char Char11"/>
    <w:qFormat/>
    <w:rPr>
      <w:rFonts w:cs="Narkisim"/>
      <w:b/>
      <w:bCs/>
      <w:sz w:val="24"/>
      <w:szCs w:val="24"/>
      <w:lang w:val="en-US" w:bidi="he-IL"/>
    </w:rPr>
  </w:style>
  <w:style w:type="character" w:styleId="CharChar10">
    <w:name w:val=" Char Char10"/>
    <w:qFormat/>
    <w:rPr>
      <w:rFonts w:cs="David"/>
      <w:sz w:val="24"/>
      <w:szCs w:val="24"/>
      <w:lang w:val="en-US" w:bidi="he-IL"/>
    </w:rPr>
  </w:style>
  <w:style w:type="character" w:styleId="CharChar9">
    <w:name w:val=" Char Char9"/>
    <w:qFormat/>
    <w:rPr>
      <w:rFonts w:cs="David"/>
      <w:sz w:val="24"/>
      <w:szCs w:val="24"/>
      <w:lang w:val="en-US" w:bidi="he-IL"/>
    </w:rPr>
  </w:style>
  <w:style w:type="character" w:styleId="LineNumber">
    <w:name w:val="line number"/>
    <w:rPr>
      <w:rFonts w:cs="Times New Roman"/>
    </w:rPr>
  </w:style>
  <w:style w:type="character" w:styleId="CharChar8">
    <w:name w:val=" Char Char8"/>
    <w:qFormat/>
    <w:rPr>
      <w:sz w:val="24"/>
      <w:szCs w:val="24"/>
      <w:lang w:val="en-US" w:bidi="he-IL"/>
    </w:rPr>
  </w:style>
  <w:style w:type="character" w:styleId="CharChar7">
    <w:name w:val=" Char Char7"/>
    <w:qFormat/>
    <w:rPr>
      <w:rFonts w:ascii="Tahoma" w:hAnsi="Tahoma" w:cs="Tahoma"/>
      <w:sz w:val="16"/>
      <w:szCs w:val="16"/>
      <w:lang w:val="en-US" w:bidi="he-IL"/>
    </w:rPr>
  </w:style>
  <w:style w:type="character" w:styleId="Hyperlink">
    <w:name w:val="Hyperlink"/>
    <w:rPr>
      <w:rFonts w:cs="Times New Roman"/>
      <w:color w:val="0000FF"/>
      <w:u w:val="single"/>
    </w:rPr>
  </w:style>
  <w:style w:type="character" w:styleId="CharChar6">
    <w:name w:val=" Char Char6"/>
    <w:qFormat/>
    <w:rPr>
      <w:rFonts w:cs="David"/>
      <w:sz w:val="28"/>
      <w:szCs w:val="28"/>
      <w:lang w:val="en-US" w:bidi="he-IL"/>
    </w:rPr>
  </w:style>
  <w:style w:type="character" w:styleId="CharChar5">
    <w:name w:val=" Char Char5"/>
    <w:qFormat/>
    <w:rPr>
      <w:rFonts w:cs="David"/>
      <w:sz w:val="28"/>
      <w:szCs w:val="28"/>
      <w:lang w:val="en-US" w:bidi="he-IL"/>
    </w:rPr>
  </w:style>
  <w:style w:type="character" w:styleId="default">
    <w:name w:val="default"/>
    <w:qFormat/>
    <w:rPr>
      <w:rFonts w:ascii="Times New Roman" w:hAnsi="Times New Roman" w:cs="Times New Roman"/>
      <w:sz w:val="26"/>
    </w:rPr>
  </w:style>
  <w:style w:type="character" w:styleId="big-number">
    <w:name w:val="big-number"/>
    <w:qFormat/>
    <w:rPr>
      <w:rFonts w:ascii="Times New Roman" w:hAnsi="Times New Roman" w:cs="Times New Roman"/>
      <w:sz w:val="32"/>
    </w:rPr>
  </w:style>
  <w:style w:type="character" w:styleId="CharChar4">
    <w:name w:val=" Char Char4"/>
    <w:qFormat/>
    <w:rPr>
      <w:rFonts w:ascii="Arial (W1);Arial" w:hAnsi="Arial (W1);Arial" w:cs="David"/>
      <w:sz w:val="24"/>
      <w:szCs w:val="24"/>
      <w:lang w:val="en-US" w:bidi="he-IL"/>
    </w:rPr>
  </w:style>
  <w:style w:type="character" w:styleId="CharChar3">
    <w:name w:val=" Char Char3"/>
    <w:qFormat/>
    <w:rPr>
      <w:rFonts w:ascii="Arial (W1);Arial" w:hAnsi="Arial (W1);Arial" w:cs="David"/>
      <w:sz w:val="24"/>
      <w:szCs w:val="24"/>
      <w:lang w:val="en-US" w:bidi="he-IL"/>
    </w:rPr>
  </w:style>
  <w:style w:type="character" w:styleId="CharChar2">
    <w:name w:val=" Char Char2"/>
    <w:qFormat/>
    <w:rPr>
      <w:rFonts w:ascii="Arial (W1);Arial" w:hAnsi="Arial (W1);Arial" w:cs="David"/>
      <w:sz w:val="24"/>
      <w:szCs w:val="24"/>
      <w:lang w:val="en-US" w:bidi="he-IL"/>
    </w:rPr>
  </w:style>
  <w:style w:type="character" w:styleId="CharChar1">
    <w:name w:val=" Char Char1"/>
    <w:qFormat/>
    <w:rPr>
      <w:rFonts w:ascii="Arial (W1);Arial" w:hAnsi="Arial (W1);Arial" w:cs="David"/>
      <w:sz w:val="24"/>
      <w:szCs w:val="24"/>
      <w:lang w:val="en-US" w:bidi="he-IL"/>
    </w:rPr>
  </w:style>
  <w:style w:type="character" w:styleId="a">
    <w:name w:val="a"/>
    <w:qFormat/>
    <w:rPr/>
  </w:style>
  <w:style w:type="character" w:styleId="Ruller5">
    <w:name w:val="Ruller5 תו"/>
    <w:qFormat/>
    <w:rPr>
      <w:rFonts w:ascii="Arial TUR;Arial" w:hAnsi="Arial TUR;Arial" w:cs="Arial TUR;Arial"/>
      <w:spacing w:val="10"/>
      <w:sz w:val="28"/>
      <w:lang w:bidi="he-IL"/>
    </w:rPr>
  </w:style>
  <w:style w:type="character" w:styleId="Ruller4">
    <w:name w:val="Ruller4 תו"/>
    <w:qFormat/>
    <w:rPr>
      <w:rFonts w:ascii="Arial TUR;Arial" w:hAnsi="Arial TUR;Arial" w:cs="Arial TUR;Arial"/>
      <w:spacing w:val="10"/>
      <w:sz w:val="22"/>
      <w:szCs w:val="28"/>
      <w:lang w:val="en-US" w:bidi="he-IL"/>
    </w:rPr>
  </w:style>
  <w:style w:type="character" w:styleId="CharChar">
    <w:name w:val=" Char Char"/>
    <w:qFormat/>
    <w:rPr>
      <w:rFonts w:ascii="Courier New" w:hAnsi="Courier New" w:cs="Courier New"/>
      <w:lang w:val="en-US" w:bidi="he-IL"/>
    </w:rPr>
  </w:style>
  <w:style w:type="character" w:styleId="normal-h">
    <w:name w:val="normal-h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before="0" w:after="120"/>
    </w:pPr>
    <w:rPr>
      <w:rFonts w:ascii="Arial (W1);Arial" w:hAnsi="Arial (W1);Arial" w:cs="Arial (W1);Arial"/>
    </w:rPr>
  </w:style>
  <w:style w:type="paragraph" w:styleId="List">
    <w:name w:val="List"/>
    <w:basedOn w:val="Normal"/>
    <w:pPr>
      <w:ind w:hanging="360" w:start="360" w:end="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lineRule="auto" w:line="276" w:before="0" w:after="20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Style10">
    <w:name w:val="ממוספר"/>
    <w:basedOn w:val="Normal"/>
    <w:qFormat/>
    <w:pPr>
      <w:numPr>
        <w:ilvl w:val="0"/>
        <w:numId w:val="2"/>
      </w:numPr>
      <w:spacing w:lineRule="auto" w:line="360" w:before="0" w:after="120"/>
    </w:pPr>
    <w:rPr>
      <w:rFonts w:ascii="David" w:hAnsi="David" w:cs="David"/>
      <w:color w:val="000000"/>
    </w:rPr>
  </w:style>
  <w:style w:type="paragraph" w:styleId="Style11">
    <w:name w:val="כותרת"/>
    <w:basedOn w:val="Normal"/>
    <w:next w:val="List"/>
    <w:qFormat/>
    <w:pPr>
      <w:spacing w:lineRule="auto" w:line="360" w:before="0" w:after="120"/>
    </w:pPr>
    <w:rPr>
      <w:bCs/>
      <w:u w:val="single"/>
    </w:rPr>
  </w:style>
  <w:style w:type="paragraph" w:styleId="Style12">
    <w:name w:val="ציטוט_עברית"/>
    <w:basedOn w:val="Normal"/>
    <w:qFormat/>
    <w:pPr>
      <w:ind w:hanging="0" w:start="851" w:end="1134"/>
      <w:jc w:val="both"/>
    </w:pPr>
    <w:rPr>
      <w:sz w:val="20"/>
      <w:szCs w:val="20"/>
    </w:rPr>
  </w:style>
  <w:style w:type="paragraph" w:styleId="BodyText2">
    <w:name w:val="Body Text 2"/>
    <w:basedOn w:val="Normal"/>
    <w:qFormat/>
    <w:pPr>
      <w:spacing w:lineRule="auto" w:line="360"/>
    </w:pPr>
    <w:rPr>
      <w:sz w:val="28"/>
      <w:szCs w:val="28"/>
    </w:rPr>
  </w:style>
  <w:style w:type="paragraph" w:styleId="BodyText3">
    <w:name w:val="Body Text 3"/>
    <w:basedOn w:val="Normal"/>
    <w:qFormat/>
    <w:pPr>
      <w:spacing w:lineRule="auto" w:line="480"/>
      <w:jc w:val="both"/>
    </w:pPr>
    <w:rPr>
      <w:sz w:val="28"/>
      <w:szCs w:val="28"/>
    </w:rPr>
  </w:style>
  <w:style w:type="paragraph" w:styleId="Style13">
    <w:name w:val="צטוט"/>
    <w:basedOn w:val="Normal"/>
    <w:qFormat/>
    <w:pPr>
      <w:spacing w:lineRule="auto" w:line="360"/>
      <w:ind w:hanging="0" w:start="567" w:end="567"/>
      <w:jc w:val="both"/>
    </w:pPr>
    <w:rPr>
      <w:sz w:val="20"/>
      <w:szCs w:val="26"/>
    </w:rPr>
  </w:style>
  <w:style w:type="paragraph" w:styleId="P22">
    <w:name w:val="P22"/>
    <w:basedOn w:val="Normal"/>
    <w:qFormat/>
    <w:pPr>
      <w:widowControl w:val="false"/>
      <w:suppressAutoHyphens w:val="true"/>
      <w:spacing w:before="60" w:after="0"/>
      <w:ind w:hanging="0" w:start="2835" w:end="1021"/>
      <w:jc w:val="both"/>
    </w:pPr>
    <w:rPr>
      <w:rFonts w:cs="FrankRuehl"/>
      <w:sz w:val="20"/>
      <w:szCs w:val="26"/>
    </w:rPr>
  </w:style>
  <w:style w:type="paragraph" w:styleId="P00">
    <w:name w:val="P00"/>
    <w:qFormat/>
    <w:pPr>
      <w:widowControl w:val="false"/>
      <w:tabs>
        <w:tab w:val="clear" w:pos="720"/>
        <w:tab w:val="left" w:pos="624" w:leader="none"/>
        <w:tab w:val="left" w:pos="1021" w:leader="none"/>
        <w:tab w:val="left" w:pos="1474" w:leader="none"/>
        <w:tab w:val="left" w:pos="1928" w:leader="none"/>
        <w:tab w:val="left" w:pos="2381" w:leader="none"/>
        <w:tab w:val="left" w:pos="2835" w:leader="none"/>
        <w:tab w:val="right" w:pos="6259" w:leader="dot"/>
      </w:tabs>
      <w:suppressAutoHyphens w:val="true"/>
      <w:bidi w:val="1"/>
      <w:spacing w:before="60" w:after="0"/>
      <w:ind w:hanging="0" w:start="2835" w:end="2835"/>
      <w:jc w:val="both"/>
    </w:pPr>
    <w:rPr>
      <w:rFonts w:ascii="Times New Roman" w:hAnsi="Times New Roman" w:eastAsia="Times New Roman" w:cs="FrankRuehl"/>
      <w:color w:val="auto"/>
      <w:sz w:val="20"/>
      <w:szCs w:val="26"/>
      <w:lang w:val="en-US" w:bidi="he-IL" w:eastAsia="zh-CN"/>
    </w:rPr>
  </w:style>
  <w:style w:type="paragraph" w:styleId="ListBullet2">
    <w:name w:val="List Bullet 2"/>
    <w:basedOn w:val="Normal"/>
    <w:pPr>
      <w:ind w:hanging="283" w:start="566" w:end="0"/>
    </w:pPr>
    <w:rPr>
      <w:rFonts w:ascii="Arial (W1);Arial" w:hAnsi="Arial (W1);Arial" w:cs="Arial (W1);Arial"/>
    </w:rPr>
  </w:style>
  <w:style w:type="paragraph" w:styleId="BodyTextIndent">
    <w:name w:val="Body Text Indent"/>
    <w:basedOn w:val="Normal"/>
    <w:pPr>
      <w:spacing w:before="0" w:after="120"/>
      <w:ind w:hanging="0" w:start="283" w:end="0"/>
    </w:pPr>
    <w:rPr>
      <w:rFonts w:ascii="Arial (W1);Arial" w:hAnsi="Arial (W1);Arial" w:cs="Arial (W1);Arial"/>
    </w:rPr>
  </w:style>
  <w:style w:type="paragraph" w:styleId="BodyTextFirstIndent">
    <w:name w:val="Body Text First Indent"/>
    <w:basedOn w:val="BodyText"/>
    <w:qFormat/>
    <w:pPr>
      <w:ind w:firstLine="210" w:start="0" w:end="0"/>
    </w:pPr>
    <w:rPr/>
  </w:style>
  <w:style w:type="paragraph" w:styleId="BodyTextFirstIndent2">
    <w:name w:val="Body Text First Indent 2"/>
    <w:basedOn w:val="BodyTextIndent"/>
    <w:qFormat/>
    <w:pPr>
      <w:ind w:firstLine="210" w:start="283" w:end="0"/>
    </w:pPr>
    <w:rPr/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1">
    <w:name w:val="ruller5"/>
    <w:basedOn w:val="Normal"/>
    <w:qFormat/>
    <w:pPr>
      <w:overflowPunct w:val="false"/>
      <w:autoSpaceDE w:val="false"/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11">
    <w:name w:val="Ruller51"/>
    <w:basedOn w:val="Normal"/>
    <w:qFormat/>
    <w:pPr>
      <w:overflowPunct w:val="false"/>
      <w:autoSpaceDE w:val="false"/>
      <w:ind w:hanging="0" w:start="1642" w:end="1282"/>
      <w:jc w:val="both"/>
    </w:pPr>
    <w:rPr>
      <w:rFonts w:ascii="Arial TUR;Arial" w:hAnsi="Arial TUR;Arial" w:cs="Times New Roman"/>
      <w:spacing w:val="10"/>
      <w:sz w:val="28"/>
      <w:szCs w:val="20"/>
      <w:lang w:val="en-US"/>
    </w:rPr>
  </w:style>
  <w:style w:type="paragraph" w:styleId="Ruller411">
    <w:name w:val="Ruller41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Times New Roman"/>
      <w:spacing w:val="10"/>
      <w:sz w:val="22"/>
      <w:szCs w:val="28"/>
    </w:rPr>
  </w:style>
  <w:style w:type="paragraph" w:styleId="PlainText">
    <w:name w:val="Plain Text"/>
    <w:basedOn w:val="Normal"/>
    <w:qFormat/>
    <w:pPr/>
    <w:rPr>
      <w:rFonts w:ascii="Courier New" w:hAnsi="Courier New" w:cs="Courier New"/>
      <w:sz w:val="20"/>
      <w:szCs w:val="20"/>
    </w:rPr>
  </w:style>
  <w:style w:type="paragraph" w:styleId="P01">
    <w:name w:val="P01"/>
    <w:basedOn w:val="P00"/>
    <w:qFormat/>
    <w:pPr>
      <w:autoSpaceDE w:val="false"/>
      <w:ind w:hanging="624" w:start="2835" w:end="624"/>
    </w:pPr>
    <w:rPr>
      <w:rFonts w:cs="Times New Roman"/>
      <w:lang w:val="en-IL" w:eastAsia="en-IL"/>
    </w:rPr>
  </w:style>
  <w:style w:type="paragraph" w:styleId="Ruller42">
    <w:name w:val="Ruller 4 ממוספר"/>
    <w:basedOn w:val="Normal"/>
    <w:next w:val="Normal"/>
    <w:qFormat/>
    <w:pPr>
      <w:numPr>
        <w:ilvl w:val="0"/>
        <w:numId w:val="6"/>
      </w:numPr>
      <w:overflowPunct w:val="false"/>
      <w:autoSpaceDE w:val="false"/>
      <w:spacing w:lineRule="auto" w:line="360"/>
      <w:jc w:val="both"/>
    </w:pPr>
    <w:rPr>
      <w:rFonts w:ascii="Garamond" w:hAnsi="Garamond" w:cs="FrankRuehl"/>
      <w:spacing w:val="10"/>
      <w:szCs w:val="28"/>
    </w:rPr>
  </w:style>
  <w:style w:type="paragraph" w:styleId="TableText">
    <w:name w:val="Table Text"/>
    <w:basedOn w:val="Normal"/>
    <w:qFormat/>
    <w:pPr>
      <w:keepLines/>
      <w:widowControl w:val="false"/>
      <w:autoSpaceDE w:val="false"/>
      <w:snapToGrid w:val="false"/>
      <w:spacing w:lineRule="auto" w:line="360" w:before="102" w:after="0"/>
      <w:ind w:hanging="0" w:start="0" w:end="57"/>
      <w:jc w:val="both"/>
      <w:textAlignment w:val="center"/>
    </w:pPr>
    <w:rPr>
      <w:rFonts w:ascii="Arial" w:hAnsi="Arial" w:eastAsia="Arial Unicode MS" w:cs="Arial"/>
      <w:color w:val="000000"/>
      <w:spacing w:val="1"/>
      <w:sz w:val="20"/>
      <w:szCs w:val="26"/>
      <w:lang w:eastAsia="ja-JP"/>
    </w:rPr>
  </w:style>
  <w:style w:type="paragraph" w:styleId="TableBlock">
    <w:name w:val="Table Block"/>
    <w:basedOn w:val="TableText"/>
    <w:qFormat/>
    <w:pPr>
      <w:ind w:hanging="0" w:start="0" w:end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40b" TargetMode="External"/><Relationship Id="rId5" Type="http://schemas.openxmlformats.org/officeDocument/2006/relationships/hyperlink" Target="http://www.nevo.co.il/law/70301/40i.2" TargetMode="External"/><Relationship Id="rId6" Type="http://schemas.openxmlformats.org/officeDocument/2006/relationships/hyperlink" Target="http://www.nevo.co.il/law/70301/144.a.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244" TargetMode="External"/><Relationship Id="rId9" Type="http://schemas.openxmlformats.org/officeDocument/2006/relationships/hyperlink" Target="http://www.nevo.co.il/law/70301/144.a.;144.b" TargetMode="External"/><Relationship Id="rId10" Type="http://schemas.openxmlformats.org/officeDocument/2006/relationships/hyperlink" Target="http://www.nevo.co.il/law/70301/29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244" TargetMode="External"/><Relationship Id="rId13" Type="http://schemas.openxmlformats.org/officeDocument/2006/relationships/hyperlink" Target="http://www.nevo.co.il/law/70301/144.a" TargetMode="External"/><Relationship Id="rId14" Type="http://schemas.openxmlformats.org/officeDocument/2006/relationships/hyperlink" Target="http://www.nevo.co.il/law/70301/29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244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case/4552738" TargetMode="External"/><Relationship Id="rId19" Type="http://schemas.openxmlformats.org/officeDocument/2006/relationships/hyperlink" Target="http://www.nevo.co.il/case/20450195" TargetMode="External"/><Relationship Id="rId20" Type="http://schemas.openxmlformats.org/officeDocument/2006/relationships/hyperlink" Target="http://www.nevo.co.il/law/70301/40i.2" TargetMode="External"/><Relationship Id="rId21" Type="http://schemas.openxmlformats.org/officeDocument/2006/relationships/hyperlink" Target="http://www.nevo.co.il/case/20832660" TargetMode="External"/><Relationship Id="rId22" Type="http://schemas.openxmlformats.org/officeDocument/2006/relationships/hyperlink" Target="http://www.nevo.co.il/case/13015506" TargetMode="External"/><Relationship Id="rId23" Type="http://schemas.openxmlformats.org/officeDocument/2006/relationships/hyperlink" Target="http://www.nevo.co.il/case/7791493" TargetMode="External"/><Relationship Id="rId24" Type="http://schemas.openxmlformats.org/officeDocument/2006/relationships/hyperlink" Target="http://www.nevo.co.il/case/6156633" TargetMode="External"/><Relationship Id="rId25" Type="http://schemas.openxmlformats.org/officeDocument/2006/relationships/hyperlink" Target="http://www.nevo.co.il/case/6144854" TargetMode="External"/><Relationship Id="rId26" Type="http://schemas.openxmlformats.org/officeDocument/2006/relationships/hyperlink" Target="http://www.nevo.co.il/case/12934030" TargetMode="External"/><Relationship Id="rId27" Type="http://schemas.openxmlformats.org/officeDocument/2006/relationships/hyperlink" Target="http://www.nevo.co.il/case/2380386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40b" TargetMode="External"/><Relationship Id="rId30" Type="http://schemas.openxmlformats.org/officeDocument/2006/relationships/hyperlink" Target="http://www.nevo.co.il/case/5573417" TargetMode="External"/><Relationship Id="rId31" Type="http://schemas.openxmlformats.org/officeDocument/2006/relationships/hyperlink" Target="http://www.nevo.co.il/case/5852404" TargetMode="External"/><Relationship Id="rId32" Type="http://schemas.openxmlformats.org/officeDocument/2006/relationships/hyperlink" Target="http://www.nevo.co.il/case/5724364" TargetMode="External"/><Relationship Id="rId33" Type="http://schemas.openxmlformats.org/officeDocument/2006/relationships/hyperlink" Target="http://www.nevo.co.il/case/5887664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case/5762686" TargetMode="External"/><Relationship Id="rId36" Type="http://schemas.openxmlformats.org/officeDocument/2006/relationships/hyperlink" Target="http://www.nevo.co.il/case/6022483" TargetMode="External"/><Relationship Id="rId37" Type="http://schemas.openxmlformats.org/officeDocument/2006/relationships/hyperlink" Target="http://www.nevo.co.il/case/6096785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case/5573417" TargetMode="External"/><Relationship Id="rId40" Type="http://schemas.openxmlformats.org/officeDocument/2006/relationships/hyperlink" Target="http://www.nevo.co.il/advertisements/nevo-100.doc" TargetMode="External"/><Relationship Id="rId41" Type="http://schemas.openxmlformats.org/officeDocument/2006/relationships/header" Target="header1.xml"/><Relationship Id="rId42" Type="http://schemas.openxmlformats.org/officeDocument/2006/relationships/footer" Target="footer1.xml"/><Relationship Id="rId43" Type="http://schemas.openxmlformats.org/officeDocument/2006/relationships/numbering" Target="numbering.xml"/><Relationship Id="rId44" Type="http://schemas.openxmlformats.org/officeDocument/2006/relationships/fontTable" Target="fontTable.xml"/><Relationship Id="rId45" Type="http://schemas.openxmlformats.org/officeDocument/2006/relationships/settings" Target="settings.xml"/><Relationship Id="rId4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2016-12-01T15:05:00Z</dcterms:created>
  <dc:creator> </dc:creator>
  <dc:description/>
  <cp:keywords/>
  <dc:language>en-IL</dc:language>
  <cp:lastModifiedBy>hofit</cp:lastModifiedBy>
  <dcterms:modified xsi:type="dcterms:W3CDTF">2016-12-01T15:05:00Z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אימן אסווד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4552738;20450195;20832660;13015506;7791493;6156633;6144854;12934030;2380386;5573417:2;5852404;5724364;5887664;5762686;6022483;6096785</vt:lpwstr>
  </property>
  <property fmtid="{D5CDD505-2E9C-101B-9397-08002B2CF9AE}" pid="9" name="CITY">
    <vt:lpwstr>חי'</vt:lpwstr>
  </property>
  <property fmtid="{D5CDD505-2E9C-101B-9397-08002B2CF9AE}" pid="10" name="DATE">
    <vt:lpwstr>20160623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תמר שרון נתנאל</vt:lpwstr>
  </property>
  <property fmtid="{D5CDD505-2E9C-101B-9397-08002B2CF9AE}" pid="14" name="LAWLISTTMP1">
    <vt:lpwstr>70301/144.a:2;144.b;029:2;244:2;040i.2;040b</vt:lpwstr>
  </property>
  <property fmtid="{D5CDD505-2E9C-101B-9397-08002B2CF9AE}" pid="15" name="LAWYER">
    <vt:lpwstr>משה אייל;מוחמד מסארווה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51944</vt:lpwstr>
  </property>
  <property fmtid="{D5CDD505-2E9C-101B-9397-08002B2CF9AE}" pid="22" name="NEWPARTB">
    <vt:lpwstr>02</vt:lpwstr>
  </property>
  <property fmtid="{D5CDD505-2E9C-101B-9397-08002B2CF9AE}" pid="23" name="NEWPARTC">
    <vt:lpwstr>16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390020160623</vt:lpwstr>
  </property>
  <property fmtid="{D5CDD505-2E9C-101B-9397-08002B2CF9AE}" pid="34" name="TYPE_N_DATE">
    <vt:lpwstr>39020160623</vt:lpwstr>
  </property>
  <property fmtid="{D5CDD505-2E9C-101B-9397-08002B2CF9AE}" pid="35" name="VOLUME">
    <vt:lpwstr/>
  </property>
  <property fmtid="{D5CDD505-2E9C-101B-9397-08002B2CF9AE}" pid="36" name="WORDNUMPAGES">
    <vt:lpwstr>14</vt:lpwstr>
  </property>
</Properties>
</file>