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52077-12-20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קואסמה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2"/>
                <w:szCs w:val="12"/>
              </w:rPr>
            </w:pPr>
            <w:r>
              <w:rPr>
                <w:rFonts w:cs="FrankRuehl"/>
                <w:sz w:val="12"/>
                <w:szCs w:val="12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2"/>
        <w:gridCol w:w="339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4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עפרי מלצר</w:t>
            </w:r>
          </w:p>
        </w:tc>
        <w:tc>
          <w:tcPr>
            <w:tcW w:w="3399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איבראהים קואסמה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ר סאהר עלי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hd w:fill="FFFFFF" w:val="clea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hd w:fill="FFFFFF" w:val="clea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hd w:fill="FFFFFF" w:val="clea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hd w:fill="FFFFFF" w:val="clea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רקע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הורשע על פי הודאתו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הסדר טיעון בכתב אישום 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בעבירה של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סחר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ועסקה אחרת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בנשק לפי סעיף </w:t>
      </w:r>
      <w:hyperlink r:id="rId9"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סעיף </w:t>
      </w:r>
      <w:hyperlink r:id="rId10">
        <w:r>
          <w:rPr>
            <w:rStyle w:val="Hyperlink"/>
            <w:rFonts w:eastAsia="Times New Roman" w:cs="David" w:ascii="David" w:hAnsi="David"/>
            <w:sz w:val="24"/>
            <w:szCs w:val="24"/>
          </w:rPr>
          <w:t>29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eastAsia="Times New Roman" w:cs="David"/>
            <w:color w:val="000000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התשל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1977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sz w:val="24"/>
          <w:szCs w:val="24"/>
          <w:rtl w:val="true"/>
        </w:rPr>
        <w:t>: 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העונשין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בעבירה של רכישה והחזקת נשק שלא כדין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רישא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העונשין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ובעבירה של רכישה והחזקת חלקי נשק שלא כדין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</w:t>
      </w:r>
      <w:hyperlink r:id="rId13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סיפא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העונשין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hd w:fill="FFFFFF" w:val="clear"/>
        <w:spacing w:lineRule="auto" w:line="360" w:before="280" w:after="280"/>
        <w:ind w:start="786" w:end="0"/>
        <w:contextualSpacing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הסדר הטיעון לא הייתה הסכמה לעניין העונש וכל צד נותר חופשי בטיעוניו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ביקש לטעון לעונש לאחר קבלת 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והמאשימה לא התנגדה לכך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והבהירה כי תעתור להטלת עונש מאסר ממושך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מהחלק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הכללי של כתב האישום המתוקן עולה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הוא אחיו של היתם קואסמה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היתם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היתם 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חברו של אחמד עמרו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אסיר המרצה עונש מאסר של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תקופה של כחצי שנה עובר ליום </w:t>
      </w:r>
      <w:r>
        <w:rPr>
          <w:rFonts w:cs="David" w:ascii="David" w:hAnsi="David"/>
          <w:sz w:val="24"/>
          <w:szCs w:val="24"/>
        </w:rPr>
        <w:t>16.11.20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 הנאשם קשר עם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לבצע עסקאות בכלי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הקשר הראשון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hd w:fill="FFFFFF" w:val="clear"/>
        <w:spacing w:lineRule="auto" w:line="360" w:before="280" w:after="28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כתב האישום המתוקן חובק שלושה אישומים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מהאישום הראשון עולה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כשנתיים עובר ליום </w:t>
      </w:r>
      <w:r>
        <w:rPr>
          <w:rFonts w:cs="David" w:ascii="David" w:hAnsi="David"/>
          <w:sz w:val="24"/>
          <w:szCs w:val="24"/>
        </w:rPr>
        <w:t>15.12.20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הכירו הנאשם והית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את מחמוד חוויטי המתגורר בעיר שכם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חוויטי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מספר חודשים עובר ליום </w:t>
      </w:r>
      <w:r>
        <w:rPr>
          <w:rFonts w:cs="David" w:ascii="David" w:hAnsi="David"/>
          <w:sz w:val="24"/>
          <w:szCs w:val="24"/>
        </w:rPr>
        <w:t>15.12.20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הקשר הראשון ולשם קידומו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פנה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לחוויטי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דעתו ובהסכמתו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לרכוש ממנו נשק במטרה להחזיקו בשל סכסוך שקיים בינו לבין אחרים שזהותם אינה ידועה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חוויטי השיב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יש ברשותו נשק מסוג רובה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במחיר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47,000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מספר ימים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נפגש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עם חיוויטי בכפר עקב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מסר לו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בעבור הנשק תשלום ראשון בסך 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וקיבל מחוויטי את הנשק ביחד עם מחסנית ורצועה שחורה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ביום למחרת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מסר הנאשם לחוויטי תשלום שני בגין הנשק בסך </w:t>
      </w:r>
      <w:r>
        <w:rPr>
          <w:rFonts w:cs="David" w:ascii="David" w:hAnsi="David"/>
          <w:sz w:val="24"/>
          <w:szCs w:val="24"/>
        </w:rPr>
        <w:t>17,000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לאחר רכישת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העבירו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את הנשק לביתו של חברם מחמד אבו רמילה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רמילה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במטרה להסתירו שם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רכש והחזיק הנאשם בצוותא חדא עם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נשק בלא רשות על פי דין להחזקתו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280" w:after="28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מהאישום השני עולה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הקשר הראשון ולשם קידומו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כשבועיים לאחר האירועים המתוארים באישום השני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כך במקור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השני המקורי נמחק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.), </w:t>
      </w:r>
      <w:r>
        <w:rPr>
          <w:rFonts w:ascii="David" w:hAnsi="David" w:cs="David"/>
          <w:sz w:val="24"/>
          <w:sz w:val="24"/>
          <w:szCs w:val="24"/>
          <w:rtl w:val="true"/>
        </w:rPr>
        <w:t>יצר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קשר עם חווייטי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דעתו ובהסכמתו של הנאשם וביקש שוב לרכוש ממנו נשק בתמורה לסך </w:t>
      </w:r>
      <w:r>
        <w:rPr>
          <w:rFonts w:cs="David" w:ascii="David" w:hAnsi="David"/>
          <w:sz w:val="24"/>
          <w:szCs w:val="24"/>
        </w:rPr>
        <w:t>30,000-20,000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חוויטי שוב השיב להית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יש ברשותו נשק מסוג רובה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מוסב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והייתם קבעו ביניהם שיתחלקו בתשלום התמורה לנשק בסך של כ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27,000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בשיעור שאינו ידוע במדויק למאשימה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וכן שימכרו אותו לאדם המכונה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מכפר עקב שזהותו אינה מדויק למאשימה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מהדי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בתמורה לסך של כ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30,000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לאחר כשבוע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פגש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בחיווטי בשעה </w:t>
      </w:r>
      <w:r>
        <w:rPr>
          <w:rFonts w:cs="David" w:ascii="David" w:hAnsi="David"/>
          <w:sz w:val="24"/>
          <w:szCs w:val="24"/>
        </w:rPr>
        <w:t>22:00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בסמוך תחנת הדלק חוואגה שבכפר עקב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במעמד הפגישה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מסר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לחיווטי את הכסף וקיבל בתמורה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רכישת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את הנשק לביתו ונפגש עם מהדי בכניסה לביתו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בהתאם לקשר ועל דעתו ובהסכמתו של הנאשם מסר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את הנשק למהדי וקיבל בתמורה סך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התמורה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התחלקו ביניהם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בתמורה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סחר ועשה עסקה אחרת בצוותא חדא ביחד עם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שיש עימה מסירת החזקת נשק לזולתו בלא רשות על פי דין לעשות פעולה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280" w:after="28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מהאישום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השלישי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6-7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עובר ליום </w:t>
      </w:r>
      <w:r>
        <w:rPr>
          <w:rFonts w:cs="David" w:ascii="David" w:hAnsi="David"/>
          <w:sz w:val="24"/>
          <w:szCs w:val="24"/>
        </w:rPr>
        <w:t>30.11.20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הכירו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אדם המכונה סאלח חשאש משכם שסיפר להם שהוא מתעסק בנשקים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סאלח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הקשר הראשון ולצורך קידומו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למאשימה כשלושה חודשים עובר ליום </w:t>
      </w:r>
      <w:r>
        <w:rPr>
          <w:rFonts w:cs="David" w:ascii="David" w:hAnsi="David"/>
          <w:sz w:val="24"/>
          <w:szCs w:val="24"/>
        </w:rPr>
        <w:t>30.11.20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רכשו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מסאלח חלק עליון של נשק מסוג רובה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ארוך בתמורה לסך של </w:t>
      </w:r>
      <w:r>
        <w:rPr>
          <w:rFonts w:cs="David" w:ascii="David" w:hAnsi="David"/>
          <w:sz w:val="24"/>
          <w:szCs w:val="24"/>
        </w:rPr>
        <w:t>38,000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באותה העת החזיקו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חלק תחתון של נשק מסוג רובה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נסיבות החזקתו על ידי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ם ומקורו אינם ידועים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חיברו והרכיבו הנאשם והית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את החלק העליון עם החלק התחתון של חלקי הרובה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וייצרו נשק מסוג רובה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אותו הסתירו אצל אבו רמילה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רכש והחזיק הנאשם בצוותא חדא עם הית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חלקי נשק בלא רשות על פי דין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מתסקיר שירות המבחן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טרם מעצרו התגורר בכפר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עקב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וע</w:t>
      </w:r>
      <w:r>
        <w:rPr>
          <w:rFonts w:ascii="David" w:hAnsi="David" w:cs="David"/>
          <w:sz w:val="24"/>
          <w:sz w:val="24"/>
          <w:szCs w:val="24"/>
          <w:rtl w:val="true"/>
        </w:rPr>
        <w:t>בד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בעסק משפחתי של חנות חיות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השלים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ובעל תעודת בגרות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משפחת מוצאו כוללת זוג הורים וחמישה אחים שהוא האמצעי </w:t>
      </w:r>
      <w:r>
        <w:rPr>
          <w:rFonts w:ascii="David" w:hAnsi="David" w:cs="David"/>
          <w:sz w:val="24"/>
          <w:sz w:val="24"/>
          <w:szCs w:val="24"/>
          <w:rtl w:val="true"/>
        </w:rPr>
        <w:t>מבניהם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מתאר קשר זוגי טוב בין הוריו וקשר קרוב בינו לבין הוריו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וכי בילדותו נהגו להציב לו גבולות באופן מיטיב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תיאר כי השכונה בה מתגורר מתאפיינת בפשיעה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ולפי חווייתו לא מתקיימת אכיפה משטרתית במידה מספקת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עובד בעסק המשפחתי ומצב בריאותו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אמו עקרת בית אשר מצבה הבריאותי הדרדר לאחר מעצרו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והיא סובלת ממחלה בעין אשר גורמת לפגיעה בתפקודה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הוריו נמצאים איתו בקשר רציף מאז מעצרו ותומכים בו מבחינה רגשית וחומרית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לאחיו הגדולים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נשואים ומתגוררים גם הם בכפר עקב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אחיו הגדול הוא שותף לעבירה ועצור בכלא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הדרים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שלל עבר פלילי או התמכרותי בקרב בני משפחתו ושלל דפוסי תקשורת אלימים במשפחה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מצעיר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גדל במשפחה נורמטיבית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הושפע מסביבה חברתית עבריינית ומאחיו הגדול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רקע נטייתו לפנות לפתרונות קלים במצבי לחץ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במחיר מעורבות פלילית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בני המשפחה אינם מהווים דמות סמכותית משמעותית בחייו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כן מצא דמויות </w:t>
      </w:r>
      <w:r>
        <w:rPr>
          <w:rFonts w:ascii="David" w:hAnsi="David" w:cs="David"/>
          <w:sz w:val="24"/>
          <w:sz w:val="24"/>
          <w:szCs w:val="24"/>
          <w:rtl w:val="true"/>
        </w:rPr>
        <w:t>חלופיות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חבירה לחבורת שוליים בשכונת מגוריו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לעבירה הנדונה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לוקח אחריות למעשיו באופן מלא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המניע לביצוע העבירה הוא רצונו להרוויח כסף בקלות ובמהירות לצורך רכישת רכב יוקרה לסיפוק צרכיו החברתיים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רצון ותשומת לב מסביבתו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שיתף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בעת ביצוע העבירה הזדהה עם החברה העבריינית והתנהג בהתאם לנורמות המקובלות 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במהלך שהותו במעצר הקדיש לכך מחשבה רבה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והבין את מידת השפעת סביבתו על התנהגותו ובעיקר רצון לשנות את סביבת מגוריו ולעבור לאבו גוש עם שחרורו מהכלא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שיתף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חווה את המעצר כמציב גבול משמעותי והוא הורתע מכך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התרשמה מקיום עמדות הנותנות לגיטימציה להתנהגות עוברת 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מערכת ערכית שאינה מגובשת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חשיבה אגוצנטרית וקושי בויסות דחפים ובדחיית סיפוקים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התרשמה קצינת המבחן מפער שקיים בין הפסאדה החיובית והתפקודית שהנאשם מציג את עצמו לבין התנהגותו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שבאה לידי ביטוי בעת ביצוע העבירות אשר יש בה ביטוי לדפוסי חשיבה והתנהגות עברייניים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מסר לקצינת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מבין שקיים פער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התקשה לתת לו הסבר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חש שהנאשם שיתף בפתיחות אודות קורות חייו ואודות הנסיבות שהובילו אותו לביצוע העבירה וחש אמון בקשר עימם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להערכת הסיכוי לשיקום וסיכון לעבריינות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מבחינת גורמי הסיכוי לשיקום שירות המבחן לקח בחשבון את גילו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עבר פלילי וניהול חיי משפחה תקינים ונורמטיביים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נלקחו בחשבון </w:t>
      </w:r>
      <w:r>
        <w:rPr>
          <w:rFonts w:ascii="David" w:hAnsi="David" w:cs="David"/>
          <w:sz w:val="24"/>
          <w:sz w:val="24"/>
          <w:szCs w:val="24"/>
          <w:rtl w:val="true"/>
        </w:rPr>
        <w:t>לקיחת האחריות לביצוע העבירה והחרטה שביטא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יכולתו של הנאשם לזהות גורמי סיכוי להישנות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כגון סביבת מגוריו ורצונו לשנות את מקום מגוריו ולהשתקם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נלקחה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בחשבון </w:t>
      </w:r>
      <w:r>
        <w:rPr>
          <w:rFonts w:ascii="David" w:hAnsi="David" w:cs="David"/>
          <w:sz w:val="24"/>
          <w:sz w:val="24"/>
          <w:szCs w:val="24"/>
          <w:rtl w:val="true"/>
        </w:rPr>
        <w:t>יכולת לתקשורת טובה ושיתוף הפעולה בשיחה למרות מגבלות התרגום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והעובדה שה</w:t>
      </w:r>
      <w:r>
        <w:rPr>
          <w:rFonts w:ascii="David" w:hAnsi="David" w:cs="David"/>
          <w:sz w:val="24"/>
          <w:sz w:val="24"/>
          <w:szCs w:val="24"/>
          <w:rtl w:val="true"/>
        </w:rPr>
        <w:t>פגישה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התקיימה בהיוועדות חזותית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מבחינת גורמי הסיכון לעבריינות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לקח בחשבון את הדימוי העצמי של הנאשם שמצריך פיצוי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קשיי נפרדות במשפחתו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מערכת ערכית שאינה מגובשת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קושי בו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יסות דחפים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דחיית סיפוקים והיעדר חשיבה על השלכות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נלקחו בחשבון </w:t>
      </w:r>
      <w:r>
        <w:rPr>
          <w:rFonts w:ascii="David" w:hAnsi="David" w:cs="David"/>
          <w:sz w:val="24"/>
          <w:sz w:val="24"/>
          <w:szCs w:val="24"/>
          <w:rtl w:val="true"/>
        </w:rPr>
        <w:t>השפעת הסביבה העבריינית בה גדל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וקיום עמדות הנותנות לגיטימציה להתנהגות עוברת 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סבר כי קיים סיכון בינוני גבוה להישנות עבירות בעתיד ונמנע מלבוא בהמלצה טיפולית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הדגישה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מדובר בשלושה אישומים חמורים של סחר בנשק תקני מסוג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שנקנה במחיר גבוה מאוד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הראשון נקנה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רקע סכסוך בין אחיו של הנאשם ואחרים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השני נקנה על מנת להימכר לצורך רווח כספי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ובאישום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נקנה חלק מנשק שבאמצעות חלק אחר שהיה בידי הנאשם ואחיו הורכב לנשק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המלמד על עומק המעורבותם בעולם הנשק ועל הזמינות שלו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עתרה להטלת מתחם עונש הולם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מדובר בעבירות נשק מאותו סוג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שבוצעו על פני מספר חודשים בודדים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המתחם לוקח בחשבון את ריבוי כלי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הסכומים הגבוהים שעמדו בבסיס העסקאות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עתרה למתחם עונש הולם הנע בין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והיפנתה לפסיקה לתמיכה בטענותיה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לעונש המתאים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מאחר שמדובר בצעיר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הביע חרטה ולקח אחריות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בעניינו מעמדות בעייתיות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מערכת ערכית שאינה מגובשת וקושי בוויסות דחפים ולאור מידת הסיכון הנשקפת ממנו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להטלת עונש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ולענישה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חלקו של הנאשם בביצוע העבירה הוא כמבצע בצוותא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העבריין העיקרי הוא אחיו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כנגד אחיו הוגש כתב אישום המפרט עבירות נשק רבות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על כן יש להתחשב בחלקו הפחות מרכזי של הנאשם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בעת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כנגד מעורבים אחרים באותה פרשה הוגשו כתבי אישום בבית המשפט השלום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ומעורב נוסף כלל לא הועמד לדין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המתחם לו עתרה המאשימה הוא מוגזם ואינו מתחשב בכל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הוא אינו חולק על כך שיש להילחם בעבירות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יש לעשות את האיזונים הנדרשים במיוחד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מדובר באדם נעדר עבר פלילי שזו לו ההתקלות הראשונה עם החוק וחלקו בביצוע העבירות הוא כמבצע בצוותא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כן עתר לקביעת מתחם עונש הולם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והגיש פסיקה לתמיכה בטענותיו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לעונש המתאים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קביעת הסיכון להישנות עבירה שקבע שירות המבחן על סמך שיחה אחת בזום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הנאשם לא הצליח לבטא את עצמו יש לתת לה משקל מוגבל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במי שלקח 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מתחרט עליהם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הביע רצון לשנות את סביבת מגוריו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אלה מלמדים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סיכון נמוך להישנות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תפקוד נורמטיבי בכל תחומי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במי ששיתף פעולה עם הרשויות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עוד בשלב החקירה לקח אחריות למעשיו וחסך 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להתחשב בכך שבתחילה נחקר בחשד בטחוני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היה מנוע מפגש עם 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ושהה בתנאי מעצר לא פשוטים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כעת הוא שוהה במעצר מזה כשנה וגם לכך יש גם לתת משקל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סופו של 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 להטלת עונש ברף התחתון של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הטיעונים לעונש העיד אביו של הנאשם ומסר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שהמשפחה עברה שנה קשה מאוד בעקבות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הם בקשר יומיומי איתו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התרשם שהנאשם למד את הלקח ומצטער על מה שעשה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בטעות שנובעת מסביבת המגורים שלהם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שהיא סביבה עבריינית והם מתכוונים לעבור משם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האב הביע תקווה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ישתחרר יעבוד ויחזור לחיים נורמליים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וציין שבית המאסר אינו המקום שמתאים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השתתף בלוויית סבו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השתתף בחתונת אחיו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ואמו נפגעה קשה מהמעצר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מתגעגעת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בוכה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התרגשותו לא יכול היה להוסיף עוד ולדבר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האחרון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לא האמין שהוא הגיע לכלא ושזה מצבו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מסר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עשה טעות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עליה שילם מחיר יקר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ומידי יום הוא סובל מהמצב בו הוא נמצא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וחושב כיצד הגיע למצבו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לא הצליח לבטא את עצמו לפני קצינת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סערת רגשות בו הוא היה נתון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והקושי לחשוף את כל נימי ליבו בשיחת זום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סוהר נוכח לידו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סובל בבית המעצר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אינו יכול לסלוח לעצמו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מאחר שמצבה הבריאותי של אמו החמיר בעקבותיו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ביקש את רחמי בית המשפט על מנת שישלם על מעשיו בעונש נמוך עד כמה שניתן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בתגובה 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מסרה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בעניין המעורב הנוסף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בעקבות קושי ראייתי הוא שוחרר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וההחלטה בעניין הגשת כתב אישום בעניינו טרם התקבלה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eastAsia="Calibri" w:cs="David"/>
          <w:sz w:val="24"/>
          <w:szCs w:val="24"/>
        </w:rPr>
      </w:pPr>
      <w:r>
        <w:rPr>
          <w:rFonts w:eastAsia="Calibri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142"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firstLine="142"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לאמור 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בענישה הוא עיקרון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בעת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להתחשב בערך החברתי שנפגע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ההגנה על שלום הציבור וביטחונו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מי שאינו מיומן בכך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לסוחרים בנשק הדגיש בית המשפט העליון כי יש לראות במשנה חומרה את מעשיהם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יש להחמיר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6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319/11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יאסין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5.12.11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7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1768/14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גנאיים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22.7.14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7317/13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19.5.14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8280/15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 גולאני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28.3.16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שהוא מטבעו כלי קטלני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לידי ארגוני טרור שיעשו בו שימוש באירועי 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הסיכון הנשקף מהסחר בו מחייב הטלת ענישה מחמירה ומרתיעה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פני הנסיבות האישיות של העבריין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השופט צ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זילברטל  חזר על כך ב</w:t>
      </w:r>
      <w:hyperlink r:id="rId20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  <w:lang w:eastAsia="he-IL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lang w:eastAsia="he-IL"/>
          </w:rPr>
          <w:t>6989/13</w:t>
        </w:r>
      </w:hyperlink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eastAsia="he-IL"/>
        </w:rPr>
        <w:t>פרח נ</w:t>
      </w: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eastAsia="he-IL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David" w:hAnsi="David"/>
          <w:sz w:val="24"/>
          <w:szCs w:val="24"/>
          <w:rtl w:val="true"/>
          <w:lang w:eastAsia="he-IL"/>
        </w:rPr>
        <w:t>(</w:t>
      </w:r>
      <w:r>
        <w:rPr>
          <w:rFonts w:cs="David" w:ascii="David" w:hAnsi="David"/>
          <w:sz w:val="24"/>
          <w:szCs w:val="24"/>
          <w:lang w:eastAsia="he-IL"/>
        </w:rPr>
        <w:t>25.2.14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21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22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>))"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רך חסן 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5.6.13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קבעה כבוד השופטת 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ארבל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567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מגמת ההחמרה בעבירות הנשק באה לידי ביטוי גם בדבריו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25.08.20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120" w:after="120"/>
        <w:ind w:end="567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425" w:start="425" w:end="0"/>
        <w:contextualSpacing/>
        <w:jc w:val="both"/>
        <w:rPr>
          <w:rFonts w:ascii="David" w:hAnsi="David" w:cs="David"/>
          <w:b/>
          <w:bCs/>
          <w:spacing w:val="10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נאמר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לעשות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באמצעות ענישה מחמירה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ראו למשל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 ב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5446/19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25.11.19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שטיין 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1509/20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נבארי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2.7.20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מזוז 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6277/20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קנאו דניאל היילי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</w:rPr>
        <w:t>24.03.21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;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השופט 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סולברג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2733/20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בשיר אבו זיאד ואח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24.10.21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b/>
          <w:bCs/>
          <w:spacing w:val="10"/>
          <w:sz w:val="12"/>
          <w:szCs w:val="12"/>
        </w:rPr>
      </w:pPr>
      <w:r>
        <w:rPr>
          <w:rFonts w:cs="David" w:ascii="David" w:hAnsi="David"/>
          <w:b/>
          <w:bCs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ind w:hanging="425" w:start="425" w:end="0"/>
        <w:contextualSpacing/>
        <w:jc w:val="both"/>
        <w:rPr>
          <w:rFonts w:ascii="David" w:hAnsi="David" w:cs="David"/>
          <w:b/>
          <w:bCs/>
          <w:spacing w:val="10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בחינת מדיניות הענישה הנהוגה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שיפורט 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b/>
          <w:bCs/>
          <w:spacing w:val="10"/>
          <w:sz w:val="12"/>
          <w:szCs w:val="12"/>
        </w:rPr>
      </w:pPr>
      <w:r>
        <w:rPr>
          <w:rFonts w:cs="David" w:ascii="David" w:hAnsi="David"/>
          <w:b/>
          <w:bCs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86" w:end="0"/>
        <w:jc w:val="both"/>
        <w:textAlignment w:val="baseline"/>
        <w:rPr>
          <w:rFonts w:ascii="David" w:hAnsi="David" w:cs="David"/>
          <w:spacing w:val="1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3793/20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השאם מורייחי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23.11.20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דחה ביהמ</w:t>
      </w:r>
      <w:r>
        <w:rPr>
          <w:rFonts w:eastAsia="Times New Roman" w:cs="David" w:ascii="David" w:hAnsi="David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העליון ערעור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גז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 של בימ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מחוזי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בגדרו הוטל על המערער עונש של </w:t>
      </w:r>
      <w:r>
        <w:rPr>
          <w:rFonts w:eastAsia="Times New Roman" w:cs="David" w:ascii="David" w:hAnsi="David"/>
          <w:sz w:val="24"/>
          <w:szCs w:val="24"/>
        </w:rPr>
        <w:t>30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לריצוי בפועל ומאסרים מותנים בגין הרשעתו בעבירה של ניסיון לעסקה אחרת בנשק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במקרה בו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קשר המערער קשר עם תושב הרשות הפלסטינית וכן עם אחרים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כאשר מטרת הקשר הייתה לבצע מכירה והעברה של אקדח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בצירוף מחסנית תואמת לנשק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מחזקתו של הסוחר בשטחי הרשות לידי הרוכש בישראל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בשם סואעד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המערער נסע עם סואעד למקום לא ידוע כדי לבדוק את הנשק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בתוך כך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בין הסוחר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המערער וסואעד סוכם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 xml:space="preserve">כי סואעד ירכוש את הנשק תמורת תשלום בגובה </w:t>
      </w:r>
      <w:r>
        <w:rPr>
          <w:rFonts w:cs="David" w:ascii="David" w:hAnsi="David"/>
          <w:spacing w:val="10"/>
          <w:sz w:val="24"/>
          <w:szCs w:val="24"/>
        </w:rPr>
        <w:t>30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אלף ש</w:t>
      </w:r>
      <w:r>
        <w:rPr>
          <w:rFonts w:cs="David" w:ascii="David" w:hAnsi="David"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ח וכי למחרת היום יועבר הנשק על ידי הסוחר לסואעד והמערער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הנשק הועבר לישראל ובדרכו לביתו של סואעד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נעצרו אחרים שהובילו אותו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חלקו של מערער היה כמי שתיווך בעסקת סחר בנשק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86" w:end="0"/>
        <w:jc w:val="both"/>
        <w:textAlignment w:val="baseline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86" w:end="0"/>
        <w:jc w:val="both"/>
        <w:textAlignment w:val="baseline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1944/20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מוחמד אמארה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02.09.20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ערעורים של שני הצדדים על חומרת העונש ועל קולת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בית המשפט המחוזי הטיל על המערער עונש כולל ברף העליון של מתחם העונש ההולם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6-3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הופעל מאסר על תנאי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מחציתו במצטבר ומחציתו בחופף – כך שתקופת המאסר הכוללת היא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לאחר שהורשע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סחר בנשק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 ונשיאה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נהיגה ללא רישיון נהיגה תקף וללא פוליסת ביטוח תקפה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במקרה בו הפעילה משטרת ישראל סוכן משטרתי סמוי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 ולמערער היכרות קודמת השניים נפגשו בביתו של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הצטרף לפגישה אחר שזהותו אינה ידועה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הפגישה הציעו המערער והאחר למכור לסוכן אמצעי לחימה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רובה סער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קלצ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ניקוב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תת מקלע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עוזון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ברטה תמורת </w:t>
      </w:r>
      <w:r>
        <w:rPr>
          <w:rFonts w:cs="David" w:ascii="David" w:hAnsi="David"/>
          <w:sz w:val="24"/>
          <w:szCs w:val="24"/>
        </w:rPr>
        <w:t>15,000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ומטעני 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אמארה פנה לאחר ושאל אם יוכל להביא לו את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עוזון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עכשיו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והאחר השיב שכעת זה לא זמן מתאים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הציג המערער לסוכן תת מקלע מסוג </w:t>
      </w:r>
      <w:r>
        <w:rPr>
          <w:rFonts w:cs="David" w:ascii="David" w:hAnsi="David"/>
          <w:sz w:val="24"/>
          <w:szCs w:val="24"/>
        </w:rPr>
        <w:t>CZ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ומחסנית ריקה שתואמת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הסביר לו על השימוש בהם והדגים את השימוש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הסוכן שילם לו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במזומן עבור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והמערער מסר את הנשק לסוכן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בפגישה זו הציע המערער למכור לסוכן אמצעי לחימה שונים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ביניהם לבנות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נפצים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ורובה סער </w:t>
      </w:r>
      <w:r>
        <w:rPr>
          <w:rFonts w:cs="David" w:ascii="David" w:hAnsi="David"/>
          <w:sz w:val="24"/>
          <w:szCs w:val="24"/>
        </w:rPr>
        <w:t>44</w:t>
      </w:r>
      <w:r>
        <w:rPr>
          <w:rFonts w:cs="David" w:ascii="David" w:hAnsi="David"/>
          <w:sz w:val="24"/>
          <w:szCs w:val="24"/>
        </w:rPr>
        <w:t>MP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ואף הציג לסוכן חפץ שנחזה להיות אקדח תוך שהסביר כי הוא מוכר אותו תמורת </w:t>
      </w:r>
      <w:r>
        <w:rPr>
          <w:rFonts w:cs="David" w:ascii="David" w:hAnsi="David"/>
          <w:sz w:val="24"/>
          <w:szCs w:val="24"/>
        </w:rPr>
        <w:t>18,000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ושביכולתו להשיג לסוכן אקדח כזה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במועדים הרלוונטיים לכתב האישום נהג המערער ברכב ללא רישיון תקף וללא פוליסת ביטוח תקפה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הערעורים לחומרה ולקולה וציין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ניתן היה להגיע לאותה תוצאה לו היה המערער נדון לחמש 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והמאסר המותנה היה מוטל כולו במצטבר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שלאור התוצאה הסופית לא היה מקום להתערב בחומרת העונש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86" w:end="0"/>
        <w:jc w:val="both"/>
        <w:textAlignment w:val="baseline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1658/20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נור אלדין 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מאחנה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21.06.20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דחה בית המשפט העליון ערעור על גזר הדין שהושת על המערער על ידי בית המשפט המחוזי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במסגרתו הושתו על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עשרים וארבעה חודשי מאסר בפועל בניכוי ימי 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שניים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עשר חודשי מאסר על תנאי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וכן קנס בסך </w:t>
      </w:r>
      <w:r>
        <w:rPr>
          <w:rFonts w:eastAsia="Times New Roman" w:cs="David" w:ascii="David" w:hAnsi="David"/>
          <w:sz w:val="24"/>
          <w:szCs w:val="24"/>
        </w:rPr>
        <w:t>3,000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בגין עבירות של נשיאה והובלה של נשק ורכישת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במקרה בו המערער רכש לעצמו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נשק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₪; </w:t>
      </w:r>
      <w:r>
        <w:rPr>
          <w:rFonts w:ascii="David" w:hAnsi="David" w:cs="David"/>
          <w:sz w:val="24"/>
          <w:sz w:val="24"/>
          <w:szCs w:val="24"/>
          <w:rtl w:val="true"/>
        </w:rPr>
        <w:t>זמן קצר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עצרה המשטרה את המערער כשהנשק בידו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לא התערב בעונש וציין כי הוא נוטה לקולה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>
          <w:rFonts w:ascii="David" w:hAnsi="David" w:eastAsia="Times New Roman" w:cs="David"/>
          <w:sz w:val="24"/>
          <w:szCs w:val="24"/>
        </w:rPr>
      </w:pPr>
      <w:hyperlink r:id="rId3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8665/21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מוסטפא אגבאריה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</w:rPr>
        <w:t>.11.21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דחה בית המשפט העליון ערעור על גזר הדין שהושת על המערער על ידי בית המשפט המחוזי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במסגרתו הושתו 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4.5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מאסר בפועל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 מותנה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בגין עבירות 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ייבוא ועשיית עסקה אחרת בנשק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וכן עבירה של שהייה בישראל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בכך 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ייבא שלושה תתי מקלעים ומחסניות תואמות משטחי הרשות לתחומי המדינה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ועש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עסקה אחרת בכלי נשק ומחסניות אלה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המערער היה המתכנן והרוח החיה מאחורי הדברים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המחוזי קבע מתחם עונש הולם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הנע בין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העליון לא התערב בעונש וציין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בהתחשב 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מאפיינים החמורים של המעשים בהם הורשע המערער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למספר כלי הנשק וייבואם מתחום הרשות לשטח 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ולמדיניות ההחמרה בעבירות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ובהתחשב בעברו הלא מכביד של הנאשם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העונש שהושת 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 אינו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חורג לחומרה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3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5819/21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עומר עודה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2.11.21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דחה בית המשפט העליון ערעור על גזר הדין שהושת על המערער על ידי בית המשפט המחוזי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במסגרתו הושתו 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33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 מאסר מותנה וקנס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בגין 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של נשיאת נשק ותחמושת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והפרעה לשוטר במילוי תפקידו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במקרה בו שוטרים שמעו קולות ירי סמוך למקום שבו שהה המערער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כשהגיעו למקום </w:t>
      </w:r>
      <w:r>
        <w:rPr>
          <w:rFonts w:ascii="David" w:hAnsi="David" w:cs="David"/>
          <w:sz w:val="24"/>
          <w:sz w:val="24"/>
          <w:szCs w:val="24"/>
          <w:rtl w:val="true"/>
        </w:rPr>
        <w:t>נמלט המערער מהם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נושא בידו נשק דמוי תת מקלע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ובתוכו מחסנית ובה כדורי 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המרדף הוא השליך את הנשק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עונש הולם של </w:t>
      </w:r>
      <w:r>
        <w:rPr>
          <w:rFonts w:cs="David" w:ascii="David" w:hAnsi="David"/>
          <w:sz w:val="24"/>
          <w:szCs w:val="24"/>
        </w:rPr>
        <w:t>48-24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וגזר על הנאשם 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בעברו הפלילי 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ובנסיבותיו האישיות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לא התערב בעונש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וציין כי העונש שהוטל אינו חמור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עבירות בנשק פוגעות בחברה אף יותר בתקופה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והתגובה חייבת להיות החמרה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לעומת העונשים שהוטלו בעבר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315/20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פתחי אבו טאה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07.06.2020</w:t>
      </w:r>
      <w:r>
        <w:rPr>
          <w:rFonts w:cs="David" w:ascii="David" w:hAnsi="David"/>
          <w:sz w:val="24"/>
          <w:szCs w:val="24"/>
          <w:rtl w:val="true"/>
        </w:rPr>
        <w:t xml:space="preserve">) 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את הערעורים על גזר דינו של 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הושת על המערערים עונשי המאסר בפועל של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בגין 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הנדון מדובר על מקרה בו סוכן יצר קשר עם אחר על מנת לרכוש רובה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8,500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האחר התקשר למערער פתחי אשר כיוון את השניים למקום הימצאו ובידו נשק מסוג תת מקלע מאולתר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יורה שבכוחו להמית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הסוכן והאחר דרכו את הנשק ובדקו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שילם הסוכן </w:t>
      </w:r>
      <w:r>
        <w:rPr>
          <w:rFonts w:cs="David" w:ascii="David" w:hAnsi="David"/>
          <w:sz w:val="24"/>
          <w:szCs w:val="24"/>
        </w:rPr>
        <w:t>8,500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במזומן לידי פתחי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ופתחי העביר את הכסף לידיו של 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הנשק נבדק ונמצא שהוא יורה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בהמשך לכך יצר האחר קשר עם הסוכן והציע לו לקנות שני נשקים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האחד תמורת </w:t>
      </w:r>
      <w:r>
        <w:rPr>
          <w:rFonts w:cs="David" w:ascii="David" w:hAnsi="David"/>
          <w:sz w:val="24"/>
          <w:szCs w:val="24"/>
        </w:rPr>
        <w:t>8,000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והשני תמורת </w:t>
      </w:r>
      <w:r>
        <w:rPr>
          <w:rFonts w:cs="David" w:ascii="David" w:hAnsi="David"/>
          <w:sz w:val="24"/>
          <w:szCs w:val="24"/>
        </w:rPr>
        <w:t>7,500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האחר והסוכן נפגשו על המערער פאדל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שאל את הסוכן האם הביא עמו כדורי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והלה השיב בחיוב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הוביל פאדל את הסוכן והאחר לחצר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וילד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שזהותו אינה ידועה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הביא נשק מסוג תת מקלע מאולתר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פאדל נטל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אותו והסוכן לקח מידיו את הנשק ובחן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האחר ביקש מהסוכן כדור תחמושת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מנת לבצע ירי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הסוכן נתן לו כדור תחמושת והאחר טען את הנשק בכדור וירה ירייה אחת לאוויר בחצר הבית בה שהו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הסוכן את הנשק לידיו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והעביר לידיו של פאדל סך  </w:t>
      </w:r>
      <w:r>
        <w:rPr>
          <w:rFonts w:cs="David" w:ascii="David" w:hAnsi="David"/>
          <w:sz w:val="24"/>
          <w:szCs w:val="24"/>
        </w:rPr>
        <w:t>9,000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תמורת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בגין ביצוע עבירות של עסקאות בנשק יש להחיל מדיניות ענישה מחמירה במיוחד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המערערים היוו גורם משמעותי שאפשר את התממשות עסקאות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המהוות סכנה ממשית לשלום הציבור וערעורם על חומרת העונש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hyperlink r:id="rId36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4154/16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דהוד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19.1.17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את ערעור המערער על גזר דינו של 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נקבע מתחם עונש הולם בשל כל אישום הנע  בין </w:t>
      </w:r>
      <w:r>
        <w:rPr>
          <w:rFonts w:cs="David" w:ascii="David" w:hAnsi="David"/>
          <w:sz w:val="24"/>
          <w:szCs w:val="24"/>
        </w:rPr>
        <w:t>5-2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שלחובתו עבר פלילי לא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וקנס בשל מכירתו יחד עם אחר אקדח ותחמושת לסוכן משטרתי ולאחר כחודש מכר לסוכן אקדח ורובה ציד מאולתר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המֵרבי שנקצב בצד עבירת הסחר בנשק – הועמד על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הנשק ובעיקר סחר בלתי חוקי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עלולות להביא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לביצוע עבירות שלצידן אלימות קשה ואף חלילה לקיפוד חיי אדם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וכן עלול להיגרם נזק גדול לביטחון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מהוות שיקול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המֵרבי הקבוע לצד עבירת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רכישה או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החזקת הנשק הוא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וכאשר עסקינן בחלק מנשק העונש </w:t>
      </w:r>
      <w:r>
        <w:rPr>
          <w:rFonts w:ascii="David" w:hAnsi="David" w:cs="David"/>
          <w:sz w:val="24"/>
          <w:sz w:val="24"/>
          <w:szCs w:val="24"/>
          <w:rtl w:val="true"/>
        </w:rPr>
        <w:t>המֵרבי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הקבוע עומד על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כבכל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ושומה על בית המשפט להביאו בחשבון בבואו לקבוע את 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9702/16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אלוליאיה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13.9.17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על כן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תפיסתו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מידת קטלניותו ולכמותו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מיוחס משקל ממשי לתכלית הנשיאה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לנסיבות הקשורות בביצוע העבירה 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ascii="David" w:hAnsi="David" w:cs="David"/>
          <w:sz w:val="24"/>
          <w:sz w:val="24"/>
          <w:szCs w:val="24"/>
          <w:rtl w:val="true"/>
        </w:rPr>
        <w:t>סעיף</w:t>
      </w:r>
      <w:hyperlink r:id="rId3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את הדעת לשיקולים הבאים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בעבירות שקדם להם תכנון מוקדם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בעבירות שבוצעו בשלושה מועדים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הנאשם יכול היה לחדול ממעשיו ובחר להמשיך ולבצע עוד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בשלושת המקרים מדובר בנשק במדרג חומרה גבוה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נשק ארוך תיקני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ובעל פוטנציאל לגרימת נזק חמור ביותר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הראשון נקנה בעקבות סכסוך של אחיו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השני נסחר בתמורה לבצע כסף ובנוסף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נקנה גם חלק של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שבשילוב חלק נוסף שהיה בידי הנאשם ואחיו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הפך לעוד נשק שלם המצוי בידם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הסכומים ששולמו בעד הנשקים גבוהים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ומדובר בקשרים עם תושבי שכם שהובילו לרכישתם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שהנשק הועבר משטחי האזור לתחום שיפוטה של מדינת 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אחיו של הנאשם הוא המעורב המרכזי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הוא היוזם והמתכנן של העסקאות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בעל העניין ברכישתם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חלקו של הנאשם פחות מרכזי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שותף בחיזוק ידיים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בסיוע בהעברת התשלומים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בהעברת הנשק ואף התחלק עם אחיו בתמורה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שקלתי גם את העובדה שבסופו של יום לא נגרם נזק ממשי בגין העבירות בהם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עשה שימוש בנשקים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שמידת הפגיעה בערך המוגן הייתה בעוצמה בינונית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4" w:start="2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שבחנתי את הערך החברתי שנפגע כתוצאה מביצוע העבירות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נסיבות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חלקו בביצוע העבירות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ואת 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ומאחר שאין מחלוקת בין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לקבוע מתחם עונש הולם אחד לכל האישומים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הגעתי לכלל מסקנה כי מתחם העונש ההולם את העבירות שלפני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לבין </w:t>
      </w:r>
      <w:r>
        <w:rPr>
          <w:rFonts w:cs="David" w:ascii="David" w:hAnsi="David"/>
          <w:sz w:val="24"/>
          <w:szCs w:val="24"/>
        </w:rPr>
        <w:t>58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לצד רכיבי ענישה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סוגיית הסטייה מן מהמתחם</w:t>
      </w:r>
    </w:p>
    <w:p>
      <w:pPr>
        <w:pStyle w:val="Normal"/>
        <w:shd w:fill="FFFFFF" w:val="clear"/>
        <w:tabs>
          <w:tab w:val="clear" w:pos="720"/>
          <w:tab w:val="left" w:pos="1693" w:leader="none"/>
        </w:tabs>
        <w:spacing w:lineRule="auto" w:line="360"/>
        <w:ind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  <w:tab/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קיימים שיקולים אשר מצדיקים סטייה מהמתחם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לחומרה או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שיקול ההגנה על שלום הציבור אינו מצדיק החמרה בעונשו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והצדדים אינם חלוקים כי עונשו צריך להיות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בחלק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התחתון של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השיקול השיקומי אינו מצדיק </w:t>
      </w:r>
      <w:r>
        <w:rPr>
          <w:rFonts w:ascii="David" w:hAnsi="David" w:cs="David"/>
          <w:sz w:val="24"/>
          <w:sz w:val="24"/>
          <w:szCs w:val="24"/>
          <w:rtl w:val="true"/>
        </w:rPr>
        <w:t>סטיה ממתחם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שכן מדובר </w:t>
      </w:r>
      <w:r>
        <w:rPr>
          <w:rFonts w:ascii="David" w:hAnsi="David" w:cs="David"/>
          <w:sz w:val="24"/>
          <w:sz w:val="24"/>
          <w:szCs w:val="24"/>
          <w:rtl w:val="true"/>
        </w:rPr>
        <w:t>במי ששירות המבחן לא בא בהמלצה טיפולית שיקומית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צוין בתסקיר כי קיים סיכון בינוני גבוה לחזרתיות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העונש המתאים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בגזירת העונש המתאים לנאשם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בגדרי מתחם העונש ההולם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יש להתחשב בנסיבות שאינן קשורות בביצוע העבירה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40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40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4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זו מן הראוי לתת את הדעת לנסיבות שלהלן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בן 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רווק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טרם מעצרו ניהל אורח חיים נורמטיבי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עבד לפרנסתו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בעסק המשפחתי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השלים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 ובעל תעודת בגרות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נטל אחריות למעשיו והביע חרטה עליהם ומעוניין עם שחרורו לנהל אורח חיים נורמטיבי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ולשנות את מקום מגוריו על מנת להתרחק מהסביבה העבריינית במקום מגוריו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חסך זמן שיפוטי משמעותי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ושיתף פעולה עם הרשויות עוד בשלב החקירה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עוד יש להתחשב בכך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שמצבה הרפואי של אמו החריף בעקבות 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והעובדה שהוא שוהה במעצר השפיעה באופן לא פשוט עליו ועל בני 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שהה במעצר במשך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למעלה מ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אחד עשרה חודשים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וידוע כי ככלל תנאי מעצר קשים מתנאי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במיוחד בתקופת מגפת הקורונה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יש לזקוף לזכותו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הוא נעדר עבר פלילי וזוהי מעידתו הראשונה והיחידה בפלילים ומאסרו הראשון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ויש לקוות כי זה יציב לו גבולות ברורים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יש לתת דגש לשיקולי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שהדגיש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השופט 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שוהם ב</w:t>
      </w:r>
      <w:hyperlink r:id="rId42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7502/12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כוויס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25.6.13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עת חזר על ההלכה שנקבעה ב</w:t>
      </w:r>
      <w:hyperlink r:id="rId43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2718/04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דאחל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29.3.04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tabs>
          <w:tab w:val="clear" w:pos="720"/>
          <w:tab w:val="left" w:pos="7938" w:leader="none"/>
        </w:tabs>
        <w:spacing w:lineRule="auto" w:line="360"/>
        <w:ind w:start="567" w:end="567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בבוא בית המשפט לשקול את הענישה בעבירות מסוג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עליו לתת משקל נכבד יותר לאינטרס הציבורי ולצורך להרתיע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עבריינים בכוח מלבצע עבירות דומות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על פני הנסיבות האישיות של העבריין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ListParagraph"/>
        <w:tabs>
          <w:tab w:val="clear" w:pos="720"/>
          <w:tab w:val="left" w:pos="7938" w:leader="none"/>
        </w:tabs>
        <w:spacing w:lineRule="auto" w:line="360"/>
        <w:ind w:start="567" w:end="567"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אשר למעורבים האחרים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שהועמדו לדין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באותה פרשיה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בבית משפט השלום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דינם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טרם נגזר וכל מעורב הועמד לדין בהתאם לחלקו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יוער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בדין הוגש כתב האישום כנגד הנאשם בבית המשפט המחוזי לאור מעורבותו בעבירת הסחר בנשק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לאחיו של הנאשם הית</w:t>
      </w:r>
      <w:r>
        <w:rPr>
          <w:rFonts w:eastAsia="Times New Roman" w:cs="David" w:ascii="David" w:hAnsi="David"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דינו טרם נגזר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וכנגדו הוגש כתב אישום המייחס לו אישומים נוספים מלבד אלה המפורטים בכתב האישום שלפניי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למעורב הנוסף שטרם הועמד לדין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מסרה כי טרם התקבלה החלטה בעניינו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ואל מול חזקת התקינות העומדת למאשימה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הוצגה לפניי כל תשתית ראייתית המלמדת על אכיפה בררנית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כטענת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באיזון בין השיקולים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סבורה כי יש לגזור על הנאשם עונש ברף התחתון של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לא הנמוך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יותר בה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עדר אופק שיקומי ובשל שיקולי הרתעת הרבים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והרתעת היחיד לאור הסיכוי לחזרתיות כעולה מתסקיר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על כן אני גוזרת על הנאשם את העונשים 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95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אשר ירוצו מיום מעצרו </w:t>
      </w:r>
      <w:r>
        <w:rPr>
          <w:rFonts w:cs="David" w:ascii="David" w:hAnsi="David"/>
          <w:sz w:val="24"/>
          <w:szCs w:val="24"/>
        </w:rPr>
        <w:t>30.11.20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52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95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שלא יעבור בתוך שלוש שנים מיום שחרורו על עבירות נשק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95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hanging="360" w:start="952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שלא יעבור בתוך שלוש שנים מיום שחרורו על עבירות נשק מסוג עוון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952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95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3,000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 או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הקנס ישולם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שלומים שווים ורצופים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</w:t>
      </w:r>
      <w:r>
        <w:rPr>
          <w:rFonts w:cs="David" w:ascii="David" w:hAnsi="David"/>
          <w:sz w:val="24"/>
          <w:szCs w:val="24"/>
        </w:rPr>
        <w:t>1.11.22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ובכל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לחודש שלאחריו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1620" w:end="0"/>
        <w:contextualSpacing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sz w:val="2"/>
          <w:szCs w:val="2"/>
          <w:u w:val="single"/>
        </w:rPr>
      </w:pPr>
      <w:r>
        <w:rPr>
          <w:rFonts w:cs="Calibri" w:ascii="Calibri" w:hAnsi="Calibri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תשלח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2" w:name="Nitan"/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כסלו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והנאשם</w:t>
      </w:r>
      <w:r>
        <w:rPr>
          <w:rFonts w:cs="David" w:ascii="David" w:hAnsi="David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</w: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52077-12-20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איבראהים קואסמה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86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501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952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501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26913995" TargetMode="External"/><Relationship Id="rId26" Type="http://schemas.openxmlformats.org/officeDocument/2006/relationships/hyperlink" Target="http://www.nevo.co.il/case/25940943" TargetMode="External"/><Relationship Id="rId27" Type="http://schemas.openxmlformats.org/officeDocument/2006/relationships/hyperlink" Target="http://www.nevo.co.il/case/26492590" TargetMode="External"/><Relationship Id="rId28" Type="http://schemas.openxmlformats.org/officeDocument/2006/relationships/hyperlink" Target="http://www.nevo.co.il/case/26986954" TargetMode="External"/><Relationship Id="rId29" Type="http://schemas.openxmlformats.org/officeDocument/2006/relationships/hyperlink" Target="http://www.nevo.co.il/case/26630169" TargetMode="External"/><Relationship Id="rId30" Type="http://schemas.openxmlformats.org/officeDocument/2006/relationships/hyperlink" Target="http://www.nevo.co.il/case/26747892" TargetMode="External"/><Relationship Id="rId31" Type="http://schemas.openxmlformats.org/officeDocument/2006/relationships/hyperlink" Target="http://www.nevo.co.il/case/26538254" TargetMode="External"/><Relationship Id="rId32" Type="http://schemas.openxmlformats.org/officeDocument/2006/relationships/hyperlink" Target="http://www.nevo.co.il/case/26510968" TargetMode="External"/><Relationship Id="rId33" Type="http://schemas.openxmlformats.org/officeDocument/2006/relationships/hyperlink" Target="http://www.nevo.co.il/case/18654010" TargetMode="External"/><Relationship Id="rId34" Type="http://schemas.openxmlformats.org/officeDocument/2006/relationships/hyperlink" Target="http://www.nevo.co.il/case/27894607" TargetMode="External"/><Relationship Id="rId35" Type="http://schemas.openxmlformats.org/officeDocument/2006/relationships/hyperlink" Target="http://www.nevo.co.il/case/26358476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://www.nevo.co.il/case/21771409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2022-11-20T12:28:00Z</dcterms:created>
  <dc:creator> </dc:creator>
  <dc:description/>
  <cp:keywords/>
  <dc:language>en-IL</dc:language>
  <cp:lastModifiedBy>h1</cp:lastModifiedBy>
  <dcterms:modified xsi:type="dcterms:W3CDTF">2022-11-20T12:28:00Z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איבראהים קואסמה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6473037;26913995;25940943;26492590;26986954;26630169;26747892;26538254;26510968;18654010;27894607;26358476;21771409</vt:lpwstr>
  </property>
  <property fmtid="{D5CDD505-2E9C-101B-9397-08002B2CF9AE}" pid="9" name="CITY">
    <vt:lpwstr>י-ם</vt:lpwstr>
  </property>
  <property fmtid="{D5CDD505-2E9C-101B-9397-08002B2CF9AE}" pid="10" name="DATE">
    <vt:lpwstr>20211110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70301/144.b2;029;144.a:2;040b;040i;40ja</vt:lpwstr>
  </property>
  <property fmtid="{D5CDD505-2E9C-101B-9397-08002B2CF9AE}" pid="15" name="LAWYER">
    <vt:lpwstr>עפרי מלצר;ד#ר סאהר עלי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52077</vt:lpwstr>
  </property>
  <property fmtid="{D5CDD505-2E9C-101B-9397-08002B2CF9AE}" pid="22" name="NEWPARTB">
    <vt:lpwstr>12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390020211110</vt:lpwstr>
  </property>
  <property fmtid="{D5CDD505-2E9C-101B-9397-08002B2CF9AE}" pid="34" name="TYPE_N_DATE">
    <vt:lpwstr>39020211110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