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9"/>
        <w:gridCol w:w="1839"/>
        <w:gridCol w:w="2839"/>
        <w:gridCol w:w="824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52188-03-22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כבהה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אבי לוי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2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2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כבהה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82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שבפרק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bookmarkStart w:id="7" w:name="ABSTRACT_START"/>
      <w:bookmarkEnd w:id="7"/>
      <w:r>
        <w:rPr>
          <w:rFonts w:ascii="Calibri" w:hAnsi="Calibri" w:eastAsia="Calibri" w:cs="Calibri"/>
          <w:rtl w:val="true"/>
        </w:rPr>
        <w:t>הנאשם שלפניי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מוחמד כבהה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הורשע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סמך הודאתו בעובדות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שנכללו בכתב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אישום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אשר הוגש נגדו ביום </w:t>
      </w:r>
      <w:r>
        <w:rPr>
          <w:rFonts w:eastAsia="Calibri" w:cs="Calibri" w:ascii="Calibri" w:hAnsi="Calibri"/>
        </w:rPr>
        <w:t>24.3.22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עובדות אלו מגלמות </w:t>
      </w:r>
      <w:r>
        <w:rPr>
          <w:rFonts w:ascii="Calibri" w:hAnsi="Calibri" w:eastAsia="Calibri" w:cs="Calibri"/>
          <w:b/>
          <w:b/>
          <w:bCs/>
          <w:rtl w:val="true"/>
        </w:rPr>
        <w:t>ארבע</w:t>
      </w:r>
      <w:r>
        <w:rPr>
          <w:rFonts w:ascii="Calibri" w:hAnsi="Calibri" w:eastAsia="Calibri" w:cs="Calibri"/>
          <w:rtl w:val="true"/>
        </w:rPr>
        <w:t xml:space="preserve"> עבירות שעניינן </w:t>
      </w:r>
      <w:r>
        <w:rPr>
          <w:rFonts w:ascii="Calibri" w:hAnsi="Calibri" w:eastAsia="Calibri" w:cs="Calibri"/>
          <w:b/>
          <w:b/>
          <w:bCs/>
          <w:rtl w:val="true"/>
        </w:rPr>
        <w:t>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ארבע</w:t>
      </w:r>
      <w:r>
        <w:rPr>
          <w:rFonts w:ascii="Calibri" w:hAnsi="Calibri" w:eastAsia="Calibri" w:cs="Calibri"/>
          <w:rtl w:val="true"/>
        </w:rPr>
        <w:t xml:space="preserve"> עבירות שעניינן </w:t>
      </w:r>
      <w:r>
        <w:rPr>
          <w:rFonts w:ascii="Calibri" w:hAnsi="Calibri" w:eastAsia="Calibri" w:cs="Calibri"/>
          <w:b/>
          <w:b/>
          <w:bCs/>
          <w:rtl w:val="true"/>
        </w:rPr>
        <w:t>החזקת נשק</w:t>
      </w:r>
      <w:r>
        <w:rPr>
          <w:rFonts w:eastAsia="Calibri" w:cs="Calibri" w:ascii="Calibri" w:hAnsi="Calibri"/>
          <w:b/>
          <w:bCs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תחמושת ואביזרים לנשק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נשיאתם והובלתם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שלא כדין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נעיין להלן בעובדות ההרשעה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bookmarkStart w:id="8" w:name="ABSTRACT_END"/>
      <w:bookmarkEnd w:id="8"/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עובדות ההרשעה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במהלך חודש אוקטובר </w:t>
      </w:r>
      <w:r>
        <w:rPr>
          <w:rFonts w:eastAsia="Calibri" w:cs="Calibri" w:ascii="Calibri" w:hAnsi="Calibri"/>
        </w:rPr>
        <w:t>2021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פעלו סוכן משטרתי ושוטרת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rtl w:val="true"/>
        </w:rPr>
        <w:t>מאי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>בשליחות משטרת ישראל ורכשו מטעמה כלי נשק ותחמושת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במועדים שונים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בין תאריך </w:t>
      </w:r>
      <w:r>
        <w:rPr>
          <w:rFonts w:eastAsia="Calibri" w:cs="Calibri" w:ascii="Calibri" w:hAnsi="Calibri"/>
        </w:rPr>
        <w:t>4.6.21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לבין תאריך </w:t>
      </w:r>
      <w:r>
        <w:rPr>
          <w:rFonts w:eastAsia="Calibri" w:cs="Calibri" w:ascii="Calibri" w:hAnsi="Calibri"/>
        </w:rPr>
        <w:t>31.10.21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סיכמו הנאשם ומעורבים נוספים לסחור ולמכור כלי נשק מסוגים שונים לסוכן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בין תאריך </w:t>
      </w:r>
      <w:r>
        <w:rPr>
          <w:rFonts w:eastAsia="Calibri" w:cs="Calibri" w:ascii="Calibri" w:hAnsi="Calibri"/>
        </w:rPr>
        <w:t>17.10.21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ולבין תאריך </w:t>
      </w:r>
      <w:r>
        <w:rPr>
          <w:rFonts w:eastAsia="Calibri" w:cs="Calibri" w:ascii="Calibri" w:hAnsi="Calibri"/>
        </w:rPr>
        <w:t>19.10.21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שוחחו הסוכן והנאשם בטלפון מספר פעמים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במהלך השיחות הציע הנאשם לסוכן למכור לו תחמושת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כדורים לנשק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תמורת </w:t>
      </w:r>
      <w:r>
        <w:rPr>
          <w:rFonts w:eastAsia="Calibri" w:cs="Calibri" w:ascii="Calibri" w:hAnsi="Calibri"/>
        </w:rPr>
        <w:t>1,200</w:t>
      </w:r>
      <w:r>
        <w:rPr>
          <w:rFonts w:eastAsia="Calibri" w:cs="Calibri" w:ascii="Calibri" w:hAnsi="Calibri"/>
          <w:rtl w:val="true"/>
        </w:rPr>
        <w:t xml:space="preserve"> ₪, </w:t>
      </w:r>
      <w:r>
        <w:rPr>
          <w:rFonts w:ascii="Calibri" w:hAnsi="Calibri" w:eastAsia="Calibri" w:cs="Calibri"/>
          <w:rtl w:val="true"/>
        </w:rPr>
        <w:t xml:space="preserve">עבור קופסא המכילה </w:t>
      </w:r>
      <w:r>
        <w:rPr>
          <w:rFonts w:eastAsia="Calibri" w:cs="Calibri" w:ascii="Calibri" w:hAnsi="Calibri"/>
        </w:rPr>
        <w:t>50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הסוכן הסכים וקבע להיפגש עם הנאשם ביום </w:t>
      </w:r>
      <w:r>
        <w:rPr>
          <w:rFonts w:eastAsia="Calibri" w:cs="Calibri" w:ascii="Calibri" w:hAnsi="Calibri"/>
        </w:rPr>
        <w:t>19.10.21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בשעות הצהריים בביתו של הנאשם בברטעה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בסמוך למועדים המצוינים לעיל סיכמו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מוחמד אלרך ונביל אלרך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ימכרו לסוכן כדורים לנשק המהווים תחמושת לנשק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19.10.21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19:00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לערך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הגיעו הסוכן ומאי לביתו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הסוכן נכנס לביתו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ולאחר זמן 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יצאו הסוכן והנאשם מן הבית ונכנסו לרכב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בבעלות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השניים נסעו לכפר ערערה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סמוך למקום לשטיפת כלי רכב לצורך ביצוע עסקת הנשק האמורה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כעבור זמן 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ובהמשך לסיכום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הגיע רכב בו היו מוחמד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נביל ואדם נוסף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מסר הסוכן למוחמד סך של </w:t>
      </w:r>
      <w:r>
        <w:rPr>
          <w:rFonts w:eastAsia="Calibri" w:cs="Calibri" w:ascii="Calibri" w:hAnsi="Calibri"/>
        </w:rPr>
        <w:t>6000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 xml:space="preserve">עבור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קופסאות 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מוחמד הורה לנביל להביא לסוכן את הקופסאות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כעבור זמן קצר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חזר נביל כשהוא נושא את קופסאות התחמושת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אלו הכילו </w:t>
      </w:r>
      <w:r>
        <w:rPr>
          <w:rFonts w:eastAsia="Calibri" w:cs="Calibri" w:ascii="Calibri" w:hAnsi="Calibri"/>
        </w:rPr>
        <w:t>250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כדורים מסוג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נביל מסר לסוכן את הכדורים לנשק ולאחר מכן עזבו הסוכן והנאשם את המקום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שוחח הנאשם בטלפון עם אדם אחר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rtl w:val="true"/>
        </w:rPr>
        <w:t>פלוני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 xml:space="preserve">שאמר לו שהכין עבורו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קופסאות של 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בעקבות 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ולצורך השלמת עסקה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נסעו הסוכן והנאשם ברכבו של הנאשם לכפר ערערה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פגשו בפלוני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אשר החזיק ונשא בצוותא חדא עם הנאשם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קופסאות כדורים לנשק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המכילות </w:t>
      </w:r>
      <w:r>
        <w:rPr>
          <w:rFonts w:eastAsia="Calibri" w:cs="Calibri" w:ascii="Calibri" w:hAnsi="Calibri"/>
        </w:rPr>
        <w:t>200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כדורי 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את הקופסאות האלו מסר פלוני לסוכן ובתמורה מסר לו הסוכן </w:t>
      </w:r>
      <w:r>
        <w:rPr>
          <w:rFonts w:eastAsia="Calibri" w:cs="Calibri" w:ascii="Calibri" w:hAnsi="Calibri"/>
        </w:rPr>
        <w:t>4800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הסוכן והנאשם עזבו את המקום לברטעה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במהלך הנסיעה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מסר הסוכן לנאשם סכום כסף מזומן בסך </w:t>
      </w:r>
      <w:r>
        <w:rPr>
          <w:rFonts w:eastAsia="Calibri" w:cs="Calibri" w:ascii="Calibri" w:hAnsi="Calibri"/>
        </w:rPr>
        <w:t>3000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עבור חלקו בעסקאות הנשק שתאורו לעיל</w:t>
      </w:r>
      <w:r>
        <w:rPr>
          <w:rFonts w:eastAsia="Calibri"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בגין מעשים אלו ובגדר האישום הראשון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הורשע הנאשם בשתי עבירות שעניינן </w:t>
      </w:r>
      <w:r>
        <w:rPr>
          <w:rFonts w:ascii="Calibri" w:hAnsi="Calibri" w:eastAsia="Calibri" w:cs="Calibri"/>
          <w:b/>
          <w:b/>
          <w:bCs/>
          <w:rtl w:val="true"/>
        </w:rPr>
        <w:t>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לפי סעיפים </w:t>
      </w:r>
      <w:hyperlink r:id="rId12"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</w:rPr>
          <w:t>2</w:t>
        </w:r>
        <w:r>
          <w:rPr>
            <w:rStyle w:val="Hyperlink"/>
            <w:rFonts w:eastAsia="Calibri" w:cs="Calibri" w:ascii="Calibri" w:hAnsi="Calibri"/>
            <w:rtl w:val="true"/>
          </w:rPr>
          <w:t xml:space="preserve">) </w:t>
        </w:r>
        <w:r>
          <w:rPr>
            <w:rStyle w:val="Hyperlink"/>
            <w:rFonts w:ascii="Calibri" w:hAnsi="Calibri" w:eastAsia="Calibri" w:cs="Calibri"/>
            <w:rtl w:val="true"/>
          </w:rPr>
          <w:t>ו</w:t>
        </w:r>
        <w:r>
          <w:rPr>
            <w:rStyle w:val="Hyperlink"/>
            <w:rFonts w:eastAsia="Calibri" w:cs="Calibri" w:ascii="Calibri" w:hAnsi="Calibri"/>
            <w:rtl w:val="true"/>
          </w:rPr>
          <w:t>- (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</w:rPr>
          <w:t>3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בצירוף לסעיף </w:t>
      </w:r>
      <w:hyperlink r:id="rId13"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ז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חוק העונשין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החוק</w:t>
      </w:r>
      <w:r>
        <w:rPr>
          <w:rFonts w:eastAsia="Calibri" w:cs="Calibri" w:ascii="Calibri" w:hAnsi="Calibri"/>
          <w:rtl w:val="true"/>
        </w:rPr>
        <w:t xml:space="preserve">"). </w:t>
      </w:r>
      <w:r>
        <w:rPr>
          <w:rFonts w:ascii="Calibri" w:hAnsi="Calibri" w:eastAsia="Calibri" w:cs="Calibri"/>
          <w:rtl w:val="true"/>
        </w:rPr>
        <w:t xml:space="preserve">וכן בשתי עבירות שעניינן </w:t>
      </w:r>
      <w:r>
        <w:rPr>
          <w:rFonts w:ascii="Calibri" w:hAnsi="Calibri" w:eastAsia="Calibri" w:cs="Calibri"/>
          <w:b/>
          <w:b/>
          <w:bCs/>
          <w:rtl w:val="true"/>
        </w:rPr>
        <w:t>החזקה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נשיאה והובלה</w:t>
      </w:r>
      <w:r>
        <w:rPr>
          <w:rFonts w:ascii="Calibri" w:hAnsi="Calibri" w:eastAsia="Calibri" w:cs="Calibri"/>
          <w:rtl w:val="true"/>
        </w:rPr>
        <w:t xml:space="preserve"> לפי </w:t>
      </w:r>
      <w:hyperlink r:id="rId15">
        <w:r>
          <w:rPr>
            <w:rStyle w:val="Hyperlink"/>
            <w:rFonts w:ascii="Calibri" w:hAnsi="Calibri" w:eastAsia="Calibri" w:cs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סיפא</w:t>
      </w:r>
      <w:r>
        <w:rPr>
          <w:rFonts w:eastAsia="Calibri" w:cs="Calibri" w:ascii="Calibri" w:hAnsi="Calibri"/>
          <w:rtl w:val="true"/>
        </w:rPr>
        <w:t xml:space="preserve">, </w:t>
      </w:r>
      <w:hyperlink r:id="rId16"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סיפא ו</w:t>
      </w:r>
      <w:r>
        <w:rPr>
          <w:rFonts w:eastAsia="Calibri" w:cs="Calibri" w:ascii="Calibri" w:hAnsi="Calibri"/>
          <w:rtl w:val="true"/>
        </w:rPr>
        <w:t xml:space="preserve">- </w:t>
      </w:r>
      <w:hyperlink r:id="rId17"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עוד הורשע הנאשם בכך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שבמועד העובר ליום </w:t>
      </w:r>
      <w:r>
        <w:rPr>
          <w:rFonts w:eastAsia="Calibri" w:cs="Calibri" w:ascii="Calibri" w:hAnsi="Calibri"/>
        </w:rPr>
        <w:t>21.10.21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סיכמו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עודאי ומוחמד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ימכרו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בצוותא חדא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אקדח מסוג </w:t>
      </w:r>
      <w:r>
        <w:rPr>
          <w:rFonts w:eastAsia="Calibri" w:cs="Calibri" w:ascii="Calibri" w:hAnsi="Calibri"/>
        </w:rPr>
        <w:t>fn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24.10.21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שוחחו הסוכן והנאשם מספר פעמים ובאופן זה סיכמו להיפגש ביום </w:t>
      </w:r>
      <w:r>
        <w:rPr>
          <w:rFonts w:eastAsia="Calibri" w:cs="Calibri" w:ascii="Calibri" w:hAnsi="Calibri"/>
        </w:rPr>
        <w:t>25.10.21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בשעות הצהריים המאוחרות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במקום מגוריו של הנאשם בכפר ברטעה לצורך ביצוע עסקת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בהתאם לסיכום ולצורך ביצוע עסקת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25.10.21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21:23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לערך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הגיעו הסוכן ומאי לביתו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הסוכן והנאשם עלו לרכב מסוג מיצובישי ונסעו לכיכר השנייה בכפר ברטעה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במהלך הנסיעה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הודיע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תמורת הנשק מבוקש סכום כסף בן  </w:t>
      </w:r>
      <w:r>
        <w:rPr>
          <w:rFonts w:eastAsia="Calibri" w:cs="Calibri" w:ascii="Calibri" w:hAnsi="Calibri"/>
        </w:rPr>
        <w:t>39,000</w:t>
      </w:r>
      <w:r>
        <w:rPr>
          <w:rFonts w:eastAsia="Calibri" w:cs="Calibri" w:ascii="Calibri" w:hAnsi="Calibri"/>
          <w:rtl w:val="true"/>
        </w:rPr>
        <w:t xml:space="preserve"> ₪ (</w:t>
      </w:r>
      <w:r>
        <w:rPr>
          <w:rFonts w:ascii="Calibri" w:hAnsi="Calibri" w:eastAsia="Calibri" w:cs="Calibri"/>
          <w:rtl w:val="true"/>
        </w:rPr>
        <w:t xml:space="preserve">ולא כפי שסוכם בתחילה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37,000</w:t>
      </w:r>
      <w:r>
        <w:rPr>
          <w:rFonts w:eastAsia="Calibri" w:cs="Calibri" w:ascii="Calibri" w:hAnsi="Calibri"/>
          <w:rtl w:val="true"/>
        </w:rPr>
        <w:t xml:space="preserve"> ₪ ). </w:t>
      </w:r>
      <w:r>
        <w:rPr>
          <w:rFonts w:ascii="Calibri" w:hAnsi="Calibri" w:eastAsia="Calibri" w:cs="Calibri"/>
          <w:rtl w:val="true"/>
        </w:rPr>
        <w:t>הסוכן רגז על הנאשם על שינוי זה במחיר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לבסוף התרצה והסכים לשינוי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 לאמור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הסוכן והנאשם הגיעו למקום המפגש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והמתינו לעודאי ומוחמד אשר הגיעו כעבור זמן מה ברכב מסוג שברולט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כשהם נושאים ומובילים אקדח חצי אוטומטי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מסוג </w:t>
      </w:r>
      <w:r>
        <w:rPr>
          <w:rFonts w:eastAsia="Calibri" w:cs="Calibri" w:ascii="Calibri" w:hAnsi="Calibri"/>
        </w:rPr>
        <w:t>fn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תוצרת בלגיה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קליבר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מודל </w:t>
      </w:r>
      <w:r>
        <w:rPr>
          <w:rFonts w:eastAsia="Calibri" w:cs="Calibri" w:ascii="Calibri" w:hAnsi="Calibri"/>
        </w:rPr>
        <w:t>hp35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סידורי </w:t>
      </w:r>
      <w:r>
        <w:rPr>
          <w:rFonts w:eastAsia="Calibri" w:cs="Calibri" w:ascii="Calibri" w:hAnsi="Calibri"/>
        </w:rPr>
        <w:t>l77729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בתוספת מחסנית ריקה המתאימה לאקדח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המהווה אביזר לנשק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עודאי מסר את האקדח עם המחסנית לידי הסוכן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תוך שהוא אומר לנאשם שהוא ומוחמד מחכים שיביא להם את הכסף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הסוכן והנאשם עלו לרכב המיצובישי ושם מסר הסוכן לנאשם </w:t>
      </w:r>
      <w:r>
        <w:rPr>
          <w:rFonts w:eastAsia="Calibri" w:cs="Calibri" w:ascii="Calibri" w:hAnsi="Calibri"/>
        </w:rPr>
        <w:t>39000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מיד 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עזבו הסוכן והנאשם את מקום המפגש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וחזרו לביתו של הנאשם ולאחר מכן עזב הסוכן את הבית יחד עם מאי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בגין מעשיו  אלו ובגדרו של האישום השני  הורשע הנאשם בעבירה שעניינה </w:t>
      </w:r>
      <w:r>
        <w:rPr>
          <w:rFonts w:ascii="Calibri" w:hAnsi="Calibri" w:eastAsia="Calibri" w:cs="Calibri"/>
          <w:b/>
          <w:b/>
          <w:bCs/>
          <w:rtl w:val="true"/>
        </w:rPr>
        <w:t>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לפי סעיפים </w:t>
      </w:r>
      <w:hyperlink r:id="rId19"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</w:rPr>
          <w:t>2</w:t>
        </w:r>
        <w:r>
          <w:rPr>
            <w:rStyle w:val="Hyperlink"/>
            <w:rFonts w:eastAsia="Calibri" w:cs="Calibri" w:ascii="Calibri" w:hAnsi="Calibri"/>
            <w:rtl w:val="true"/>
          </w:rPr>
          <w:t xml:space="preserve">) </w:t>
        </w:r>
        <w:r>
          <w:rPr>
            <w:rStyle w:val="Hyperlink"/>
            <w:rFonts w:ascii="Calibri" w:hAnsi="Calibri" w:eastAsia="Calibri" w:cs="Calibri"/>
            <w:rtl w:val="true"/>
          </w:rPr>
          <w:t>ו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rtl w:val="true"/>
          </w:rPr>
          <w:t>- (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</w:rPr>
          <w:t>1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בצירוף לסעיף </w:t>
      </w:r>
      <w:hyperlink r:id="rId20"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2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color w:val="FF0000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וכן בעבירה שעניינה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החזקה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נשיאה והובלה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22">
        <w:r>
          <w:rPr>
            <w:rStyle w:val="Hyperlink"/>
            <w:rFonts w:ascii="Calibri" w:hAnsi="Calibri" w:eastAsia="Calibri" w:cs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וסיפא</w:t>
      </w:r>
      <w:r>
        <w:rPr>
          <w:rFonts w:eastAsia="Calibri" w:cs="Calibri" w:ascii="Calibri" w:hAnsi="Calibri"/>
          <w:rtl w:val="true"/>
        </w:rPr>
        <w:t xml:space="preserve">, </w:t>
      </w:r>
      <w:hyperlink r:id="rId23"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וסיפא ו</w:t>
      </w:r>
      <w:r>
        <w:rPr>
          <w:rFonts w:eastAsia="Calibri" w:cs="Calibri" w:ascii="Calibri" w:hAnsi="Calibri"/>
          <w:rtl w:val="true"/>
        </w:rPr>
        <w:t xml:space="preserve">- </w:t>
      </w:r>
      <w:hyperlink r:id="rId24"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עובר ליום </w:t>
      </w:r>
      <w:r>
        <w:rPr>
          <w:rFonts w:eastAsia="Calibri" w:cs="Calibri" w:ascii="Calibri" w:hAnsi="Calibri"/>
        </w:rPr>
        <w:t>30.10.21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סיכמו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אשרף הרשה וסאמח קבהא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ימכרו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בצוותא חדא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בהתאם לסיכום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30.10.21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שוחחו הסוכן והנאשם באמצעות הטלפון וסיכמו להיפגש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עוד באותו היום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לצורך ביצוע עסקת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במסגרת אחת השיחות אמר הנאשם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קיימים שני אקדחים שניתן לרוכשם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האחד מסוג סטאר והשני מסוג </w:t>
      </w:r>
      <w:r>
        <w:rPr>
          <w:rFonts w:eastAsia="Calibri" w:cs="Calibri" w:ascii="Calibri" w:hAnsi="Calibri"/>
        </w:rPr>
        <w:t>fn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 xml:space="preserve">הסוכן מצדו היה מעוניין באקדח מסוג </w:t>
      </w:r>
      <w:r>
        <w:rPr>
          <w:rFonts w:eastAsia="Calibri" w:cs="Calibri" w:ascii="Calibri" w:hAnsi="Calibri"/>
        </w:rPr>
        <w:t>fn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הודיע הנאשם לסוכן כי עבור אקדח זה יהיה עליו לשלם </w:t>
      </w:r>
      <w:r>
        <w:rPr>
          <w:rFonts w:eastAsia="Calibri" w:cs="Calibri" w:ascii="Calibri" w:hAnsi="Calibri"/>
        </w:rPr>
        <w:t>35000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הסוכן והנאשם התמקחו על המחיר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לבסוף הסוכן התרצה והסכים לתמורה האמורה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הסוכן הגיע אל ביתו של הנאשם בערך בשעה </w:t>
      </w:r>
      <w:r>
        <w:rPr>
          <w:rFonts w:eastAsia="Calibri" w:cs="Calibri" w:ascii="Calibri" w:hAnsi="Calibri"/>
        </w:rPr>
        <w:t>16:50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כאשר לאחר מספר דקות עלו הסוכן הנאשם ואשרף לרכב מסוג </w:t>
      </w:r>
      <w:r>
        <w:rPr>
          <w:rFonts w:eastAsia="Calibri" w:cs="Calibri" w:ascii="Calibri" w:hAnsi="Calibri"/>
        </w:rPr>
        <w:t>bmw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המשמש את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השלושה נסעו לכיוון פתח בגדר המפרידה בין שטח מדינת ישראל לבין השטחים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שבשליטת הרשות הפלסטינית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מנת לאסוף את סאמח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לצורך ביצוע עסקת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במהלך הנסיעה הוציא הסוכן סכום במזומן בן </w:t>
      </w:r>
      <w:r>
        <w:rPr>
          <w:rFonts w:eastAsia="Calibri" w:cs="Calibri" w:ascii="Calibri" w:hAnsi="Calibri"/>
        </w:rPr>
        <w:t>35000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אשר יועדו לביצוע עסקת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אשרף והסוכן ספרו את הכסף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לצורך השלמת העסקה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עוד בשלב זה אמר הסוכן לנאשם כי בכוונתו להעניק לו עבור חלקו בעסקת הנשק סך של </w:t>
      </w:r>
      <w:r>
        <w:rPr>
          <w:rFonts w:eastAsia="Calibri" w:cs="Calibri" w:ascii="Calibri" w:hAnsi="Calibri"/>
        </w:rPr>
        <w:t>2000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בתגובה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אמר הנאשם כי הוא מעוניין שישולמו לו עבור עסקה זו </w:t>
      </w:r>
      <w:r>
        <w:rPr>
          <w:rFonts w:eastAsia="Calibri" w:cs="Calibri" w:ascii="Calibri" w:hAnsi="Calibri"/>
        </w:rPr>
        <w:t>3000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הסוכן נעתר לבקשה זו ומסר לידי הנאשם </w:t>
      </w:r>
      <w:r>
        <w:rPr>
          <w:rFonts w:eastAsia="Calibri" w:cs="Calibri" w:ascii="Calibri" w:hAnsi="Calibri"/>
        </w:rPr>
        <w:t>3000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הגיעו השלושה למקום המיועד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עלו לרכב סאמח ואדם נוסף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סאמח החזיק נשא והוביל אקדח חצי אוטומטי </w:t>
      </w:r>
      <w:r>
        <w:rPr>
          <w:rFonts w:eastAsia="Calibri" w:cs="Calibri" w:ascii="Calibri" w:hAnsi="Calibri"/>
        </w:rPr>
        <w:t>fn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תוצרת בלגיה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קליבר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מודל</w:t>
      </w:r>
      <w:r>
        <w:rPr>
          <w:rFonts w:eastAsia="Calibri" w:cs="Calibri" w:ascii="Calibri" w:hAnsi="Calibri"/>
        </w:rPr>
        <w:t>hp 35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סידורי </w:t>
      </w:r>
      <w:r>
        <w:rPr>
          <w:rFonts w:eastAsia="Calibri" w:cs="Calibri" w:ascii="Calibri" w:hAnsi="Calibri"/>
        </w:rPr>
        <w:t>c79873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בתוך הנשק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 הייתה מחסנית המתאימה לאקדח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המהווה אביזר לנשק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כעבור זמן 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בהגיעם לכניסה של כפר ברטעה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ירדו מן הרכב הנאשם האדם הנוסף וסאמח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אלו עלו לרכב מסוג מיצובישי שחנה במקום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אשרף עבר לשבת במושב הנהג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והורה לסאמח לנסוע אחריו על מנת לנסות את האקדח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כאשר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אשרף סאמח והאדם הנוסף הגיעו למטע זיתים בברטעה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הוציא סאמח את האקדח עם המחסנית בתוכו ומסר אותו לידי הסוכן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בשלב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או אשרף או סאמח בדקו את האקדח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שירו מספר כדורים לאוויר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מסר הסוכן לסאמח את הכסף בתמורה לאקדח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מיד 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עזבו הסוכן ואשרף את המקום ברכב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וחזרו לכניסה לכפר ברטעה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ירד הסוכן ומאי אספה אותו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בגין מעשיו אלו ובגדרו של האישום השלישי הורשע הנאשם בעבירה שעניינה </w:t>
      </w:r>
      <w:r>
        <w:rPr>
          <w:rFonts w:ascii="Calibri" w:hAnsi="Calibri" w:eastAsia="Calibri" w:cs="Calibri"/>
          <w:b/>
          <w:b/>
          <w:bCs/>
          <w:rtl w:val="true"/>
        </w:rPr>
        <w:t>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25">
        <w:r>
          <w:rPr>
            <w:rStyle w:val="Hyperlink"/>
            <w:rFonts w:ascii="Calibri" w:hAnsi="Calibri" w:eastAsia="Calibri" w:cs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</w:rPr>
          <w:t>2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>- (</w:t>
      </w:r>
      <w:hyperlink r:id="rId26"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</w:rPr>
          <w:t>1</w:t>
        </w:r>
      </w:hyperlink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בצירוף </w:t>
      </w:r>
      <w:hyperlink r:id="rId27">
        <w:r>
          <w:rPr>
            <w:rStyle w:val="Hyperlink"/>
            <w:rFonts w:ascii="Calibri" w:hAnsi="Calibri" w:eastAsia="Calibri" w:cs="Calibri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ובנוסף בעבירה שעניינה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החזקה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נשיאה והובלה</w:t>
      </w:r>
      <w:r>
        <w:rPr>
          <w:rFonts w:ascii="Calibri" w:hAnsi="Calibri" w:eastAsia="Calibri" w:cs="Calibri"/>
          <w:rtl w:val="true"/>
        </w:rPr>
        <w:t xml:space="preserve"> לפי </w:t>
      </w:r>
      <w:hyperlink r:id="rId29">
        <w:r>
          <w:rPr>
            <w:rStyle w:val="Hyperlink"/>
            <w:rFonts w:ascii="Calibri" w:hAnsi="Calibri" w:eastAsia="Calibri" w:cs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וסיפא</w:t>
      </w:r>
      <w:r>
        <w:rPr>
          <w:rFonts w:eastAsia="Calibri" w:cs="Calibri" w:ascii="Calibri" w:hAnsi="Calibri"/>
          <w:rtl w:val="true"/>
        </w:rPr>
        <w:t xml:space="preserve">, </w:t>
      </w:r>
      <w:hyperlink r:id="rId30"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וסיפא ו</w:t>
      </w:r>
      <w:r>
        <w:rPr>
          <w:rFonts w:eastAsia="Calibri" w:cs="Calibri" w:ascii="Calibri" w:hAnsi="Calibri"/>
          <w:rtl w:val="true"/>
        </w:rPr>
        <w:t xml:space="preserve">- </w:t>
      </w:r>
      <w:hyperlink r:id="rId31">
        <w:r>
          <w:rPr>
            <w:rStyle w:val="Hyperlink"/>
            <w:rFonts w:eastAsia="Calibri" w:cs="Calibri" w:ascii="Calibri" w:hAnsi="Calibri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בעקבות בקשת ההגנה ביקשתי משירות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המבחן להכין תסקיר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עונש בעניינו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תסקיר כזה אכן הונח לפניי ביום </w:t>
      </w:r>
      <w:r>
        <w:rPr>
          <w:rFonts w:eastAsia="Calibri" w:cs="Calibri" w:ascii="Calibri" w:hAnsi="Calibri"/>
        </w:rPr>
        <w:t>30.6.22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ולהלן יובאו עיקריו בתמצית –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שירות המבחן עמד על כך שהנאשם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בן </w:t>
      </w:r>
      <w:r>
        <w:rPr>
          <w:rFonts w:eastAsia="Calibri" w:cs="Calibri" w:ascii="Calibri" w:hAnsi="Calibri"/>
        </w:rPr>
        <w:t>26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התגורר טרם מעצרו בבית הוריו שבכפר ברטעה ועבד בעסק שבבעלותו לגינון וניקיון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הנאשם שיתף את שירות המבחן בקשיים הנלווים לחייו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פועל יוצא של מחלה ממנה סובל אביו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מעיון בגיליון הרשעותיו עלה כי הנאשם נעדר הרשעות קודמות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תלוי ועומד נגדו תיק נוסף בעבירות מתחום הנשק והסמים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בו טרם הוגש אישום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שלל שימוש בסמים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הנאשם הביע חרטה על מעשיו בתיק דכאן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נטה לצמצם את מעורבותו בביצוע העבירות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תיאר כי במהלך מפגש חברתי פגש סוכן סמוי שהתיידד עמו ופנה אליו מספר פעמים בבקשה שימכור לו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התקשה לבחון את התנהלותו באירועים המתוארים והשליך את האחריות לפתחו של הסוכן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לדבריו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חשב כי הנשק היה מיועד לשימוש בשמחות ובאירועים חברתיים ועל כן הקל ראש בהחלטתו להשיג נשק עבור הסוכן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הביע נכונות להשתלב בטיפול בתחום האלימות אולם התקשה להציב מטרות התערבות רלוונטיות במצבו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שירות המבחן התרשם מן הנאשם כמאופיין בחוסר בשלות רגשית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חוסר ביטחון וברצון לרצות את סובביו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בהקשר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התרשמה קצינת המבחן כי הנאשם מחזיק בעמדות קורבניות המסייעות לו בהתמודדות עם ההשלכות של מעשיו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התקשה ליתן הסברים למעורבותו עם גורמים שוליים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דומה שהנאשם פועל מתוך מניעים העשויים להיטיב את מצבו המשפטי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נוכח המקובץ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חומרת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וקשייו של הנאשם לבחון כדבעי את התנהלותו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u w:val="single"/>
          <w:rtl w:val="true"/>
        </w:rPr>
        <w:t>לא בא שירות המבחן בהמלצה שיקומית בעניינו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הומלץ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ענישה מוחשית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כזו שתבהיר לנאשם את חומרת מצבו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לצד זאת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צוין שככל ויוטל על הנאשם עונש מאסר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אזי ראוי לבחון את התאמתו לטיפול במסגרת שב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ס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טיעוני המאשימה לעניין העונש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>בפתח הדברים צוין בסיכומיה הכתובים של ב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כ המאשימה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כי הנאשם נעדר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פורט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 הנאשם מצוי במעצר עד לתום ההליכים המשפטיים נגדו בגין תיק זה החל מיום </w:t>
      </w:r>
      <w:r>
        <w:rPr>
          <w:rFonts w:eastAsia="Calibri" w:cs="Calibri" w:ascii="Calibri" w:hAnsi="Calibri"/>
        </w:rPr>
        <w:t>7.3.22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המלומד של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עופר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עמד במסגרת טיעוניו הכתובים לעניין העונש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טעת</w:t>
      </w:r>
      <w:r>
        <w:rPr>
          <w:rFonts w:eastAsia="Calibri" w:cs="Calibri" w:ascii="Calibri" w:hAnsi="Calibri"/>
          <w:b/>
          <w:bCs/>
          <w:rtl w:val="true"/>
        </w:rPr>
        <w:t>/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על חומרתן של עבירות הנשק ועל כך שהן הפכו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למכת מדינה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של ממש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מגמת ההחמרה בענישה הנלמדת מן הפסיקה הנוהגת בשנים האחרונות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עוד 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על הערכאות השונות להילחם מלחמת חורמה נגד מבצעי עבירות אלו באמצעות ענישה מוחשית וקשה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הפרקליט המלומד סקר באופן מקיף את מדיניות הענישה הנוהגת בכגון דא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בציינו כי חלקו של הנאשם בביצוען של העבירות הוא משמעותי עד מאוד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הוא שקבע את סך התמורה בעד כלי הנשק</w:t>
      </w:r>
      <w:r>
        <w:rPr>
          <w:rFonts w:eastAsia="Calibri" w:cs="Calibri" w:ascii="Calibri" w:hAnsi="Calibri"/>
          <w:rtl w:val="true"/>
        </w:rPr>
        <w:t>;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הוא היווה את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החוליה בלעדיה אין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לצורך ביצוע העסקאות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אלמלא נמכרו הנשקים לסוכן סמוי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אלו היו מוצאים את דרכם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לשוק החופשי – העברייני</w:t>
      </w:r>
      <w:r>
        <w:rPr>
          <w:rFonts w:eastAsia="Calibri" w:cs="Calibri" w:ascii="Calibri" w:hAnsi="Calibri"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>עבור כלי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התחמושת והאביזרים ולצורך חשיפתן של העבירות הוציאה משטרת ישראל סך משמעותי כולל של </w:t>
      </w:r>
      <w:r>
        <w:rPr>
          <w:rFonts w:eastAsia="Calibri" w:cs="Calibri" w:ascii="Calibri" w:hAnsi="Calibri"/>
        </w:rPr>
        <w:t>90800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סכום זה מהווה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נזק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נוסף שנגרם לאוצר המדינה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פועל יוצא של מעשיו של הנאשם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המאשימה עמד על כך שהנאשם הקים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מיזם עסקי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שכל תכליתו היה סחר בכלי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עבור בצע כסף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לדידו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פעל מתוך אדישות לתוצאות הקטלניות שעלולות היו להיגרם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שכן אילו כלי נשק אלו לא היו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נתפסים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בסופו של יום היה עלול להיגרם נזק רב ביותר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לאור המקובץ סבורה המאשימה שראוי לשרטט בעניינו של הנאשם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מתחם עונש הולם הנע בין </w:t>
      </w:r>
      <w:r>
        <w:rPr>
          <w:rFonts w:eastAsia="Calibri" w:cs="Calibri" w:ascii="Calibri" w:hAnsi="Calibri"/>
          <w:b/>
          <w:bCs/>
        </w:rPr>
        <w:t>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לבין </w:t>
      </w:r>
      <w:r>
        <w:rPr>
          <w:rFonts w:eastAsia="Calibri" w:cs="Calibri" w:ascii="Calibri" w:hAnsi="Calibri"/>
          <w:b/>
          <w:bCs/>
        </w:rPr>
        <w:t>9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שנות מאסר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לצד מאסר מותנה וקנס משמעותי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מתוך התייחסות הן לנסיבות האישיות של הנאשם בתיק דכאן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העדר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והודאה ללא שמיעת ראיות לצד הצורך בהרתעת היחיד והרבים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הן לממצאי תסקיר שירות מבחן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שאינם חיוביים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הציע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 שאשית על הנאשם מאסר בפועל המצוי בחציו התחתון של מתחם הענישה המוצע</w:t>
      </w:r>
      <w:r>
        <w:rPr>
          <w:rFonts w:eastAsia="Calibri"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טיעוני ההגנה בעניין העונש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highlight w:val="yellow"/>
        </w:rPr>
      </w:pPr>
      <w:r>
        <w:rPr>
          <w:rFonts w:ascii="Calibri" w:hAnsi="Calibri" w:eastAsia="Calibri" w:cs="Calibri"/>
          <w:rtl w:val="true"/>
        </w:rPr>
        <w:t>בא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כוחו המלומד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חרוב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 על כך שחלקו של הנאשם בפרשה היה מזערי ביותר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לדידו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הקשר בין הנאשם לבין הסוכן נוצר במקרה ולא בכוונת מכוון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לשיטתו של הסנגור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נוכח אופיו של הנאשם </w:t>
      </w:r>
      <w:r>
        <w:rPr>
          <w:rFonts w:eastAsia="Calibri" w:cs="Calibri" w:ascii="Calibri" w:hAnsi="Calibri"/>
          <w:rtl w:val="true"/>
        </w:rPr>
        <w:t>("</w:t>
      </w:r>
      <w:r>
        <w:rPr>
          <w:rFonts w:ascii="Calibri" w:hAnsi="Calibri" w:eastAsia="Calibri" w:cs="Calibri"/>
          <w:rtl w:val="true"/>
        </w:rPr>
        <w:t>אופי מרצה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 xml:space="preserve">הוא פעל קודם כל על מנת לעזור לסוכן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לאתר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את שחיפש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בהקשר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 לא פעל ממניעים כלכליים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טהורים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שכן על אף המצב הכלכלי הקשה בו שרויה משפחתו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לא נהנה מתמורה משמעותית בגין עסקאות הנשק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 xml:space="preserve">הסנגור עמד על כך שאביו של הנאשם חולה והגיש ממסמך רפואי המאשש טענה זו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טעה</w:t>
      </w:r>
      <w:r>
        <w:rPr>
          <w:rFonts w:eastAsia="Calibri" w:cs="Calibri" w:ascii="Calibri" w:hAnsi="Calibri"/>
          <w:b/>
          <w:bCs/>
          <w:rtl w:val="true"/>
        </w:rPr>
        <w:t>/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עוד עמד הסנגור על ממצאי ומסקנות דו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ועדת דורנר ועל משמעות הכליאה מאחורי סורג ובריח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שיתף פעולה באופן מלא הן עם רשויות החקירה הן עם בית המשפט ומשכך יש לשקלל נתונים אלו כבעלי משקל לקולה לזכותו</w:t>
      </w:r>
      <w:r>
        <w:rPr>
          <w:rFonts w:eastAsia="Calibri" w:cs="Calibri" w:ascii="Calibri" w:hAnsi="Calibri"/>
          <w:rtl w:val="true"/>
        </w:rPr>
        <w:t xml:space="preserve">.  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הנאשם הכיר בפסול שבמעשיו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הביע צער עליהם ועמד על כך שלא יחזור על אלו בעתיד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ציין הנאשם כי ברצונו להתחתן ולהקים משפחה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המסכת העבריינית אשר נחשפה במסגרת תיק חקירה זה היא אכן חמורה ומדאיגה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היא מלמדת על הקלות הבלתי נסבלת בה ניתן להשיג כלי נשק ותחמושת בתוככי מדינת ישראל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>עסקינן בעבירות פליליות חמורות</w:t>
      </w:r>
      <w:r>
        <w:rPr>
          <w:rFonts w:ascii="David" w:hAnsi="David" w:eastAsia="Calibri"/>
          <w:rtl w:val="true"/>
        </w:rPr>
        <w:t xml:space="preserve"> המסכנות עד מאוד את אזרחי ותושבי מדינת ישראל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בשנה האחרונה נפנה בית המשפט העליון ועמו הערכאות השיפוטיות האחרות להיאבק בתופעה מסוכנת זו באמצעות הגבהת רף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הנקוט בכגון דא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הסכנה הגלומה בעבירות שעניינן 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בלא רשות על פי דין עמד בית המשפט העליון בדברים הבאים </w:t>
      </w:r>
      <w:r>
        <w:rPr>
          <w:rFonts w:eastAsia="Calibri" w:cs="David" w:ascii="David" w:hAnsi="David"/>
          <w:rtl w:val="true"/>
        </w:rPr>
        <w:t xml:space="preserve">-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662" w:end="851"/>
        <w:jc w:val="both"/>
        <w:textAlignment w:val="baseline"/>
        <w:rPr/>
      </w:pPr>
      <w:r>
        <w:rPr>
          <w:rFonts w:cs="Miriam" w:ascii="Miriam" w:hAnsi="Miriam"/>
          <w:spacing w:val="10"/>
          <w:rtl w:val="true"/>
        </w:rPr>
        <w:t>"...</w:t>
      </w:r>
      <w:r>
        <w:rPr>
          <w:rFonts w:ascii="Miriam" w:hAnsi="Miriam" w:cs="Miriam"/>
          <w:b/>
          <w:b/>
          <w:bCs/>
          <w:spacing w:val="10"/>
          <w:rtl w:val="true"/>
        </w:rPr>
        <w:t>רעה חולה זו פוקדת את מדינתנו מזה זמן</w:t>
      </w:r>
      <w:r>
        <w:rPr>
          <w:rFonts w:cs="Miriam" w:ascii="Miriam" w:hAnsi="Miriam"/>
          <w:b/>
          <w:bCs/>
          <w:spacing w:val="10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rtl w:val="true"/>
        </w:rPr>
        <w:t>והיא מזינה</w:t>
      </w:r>
      <w:r>
        <w:rPr>
          <w:rFonts w:cs="Miriam" w:ascii="Miriam" w:hAnsi="Miriam"/>
          <w:b/>
          <w:bCs/>
          <w:spacing w:val="10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rtl w:val="true"/>
        </w:rPr>
        <w:t>דבר יום ביומו</w:t>
      </w:r>
      <w:r>
        <w:rPr>
          <w:rFonts w:cs="Miriam" w:ascii="Miriam" w:hAnsi="Miriam"/>
          <w:b/>
          <w:bCs/>
          <w:spacing w:val="10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rtl w:val="true"/>
        </w:rPr>
        <w:t>את פעולות הטרור ואת עורקי הפשיעה החמורה</w:t>
      </w:r>
      <w:r>
        <w:rPr>
          <w:rFonts w:cs="Miriam" w:ascii="Miriam" w:hAnsi="Miriam"/>
          <w:b/>
          <w:bCs/>
          <w:spacing w:val="10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rtl w:val="true"/>
        </w:rPr>
        <w:t>המסכנים את הציבור הישראלי</w:t>
      </w:r>
      <w:r>
        <w:rPr>
          <w:rFonts w:cs="Miriam" w:ascii="Miriam" w:hAnsi="Miriam"/>
          <w:b/>
          <w:bCs/>
          <w:spacing w:val="10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rtl w:val="true"/>
        </w:rPr>
        <w:t>סכנת נפשות ממש</w:t>
      </w:r>
      <w:r>
        <w:rPr>
          <w:rFonts w:cs="Miriam" w:ascii="Miriam" w:hAnsi="Miriam"/>
          <w:b/>
          <w:bCs/>
          <w:spacing w:val="10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rtl w:val="true"/>
        </w:rPr>
        <w:t>בכוח ובפועל</w:t>
      </w:r>
      <w:r>
        <w:rPr>
          <w:rFonts w:cs="Miriam" w:ascii="Miriam" w:hAnsi="Miriam"/>
          <w:spacing w:val="10"/>
          <w:rtl w:val="true"/>
        </w:rPr>
        <w:t xml:space="preserve">. </w:t>
      </w:r>
      <w:r>
        <w:rPr>
          <w:rFonts w:ascii="Miriam" w:hAnsi="Miriam" w:cs="Miriam"/>
          <w:spacing w:val="10"/>
          <w:u w:val="single"/>
          <w:rtl w:val="true"/>
        </w:rPr>
        <w:t>הקלות שאפיינה את מעשי הסחר במקרה דנן</w:t>
      </w:r>
      <w:r>
        <w:rPr>
          <w:rFonts w:cs="Miriam" w:ascii="Miriam" w:hAnsi="Miriam"/>
          <w:spacing w:val="10"/>
          <w:u w:val="single"/>
          <w:rtl w:val="true"/>
        </w:rPr>
        <w:t xml:space="preserve">,.. </w:t>
      </w:r>
      <w:r>
        <w:rPr>
          <w:rFonts w:ascii="Miriam" w:hAnsi="Miriam" w:cs="Miriam"/>
          <w:spacing w:val="10"/>
          <w:u w:val="single"/>
          <w:rtl w:val="true"/>
        </w:rPr>
        <w:t>למען בצע כסף</w:t>
      </w:r>
      <w:r>
        <w:rPr>
          <w:rFonts w:cs="Miriam" w:ascii="Miriam" w:hAnsi="Miriam"/>
          <w:spacing w:val="10"/>
          <w:u w:val="single"/>
          <w:rtl w:val="true"/>
        </w:rPr>
        <w:t xml:space="preserve">, </w:t>
      </w:r>
      <w:r>
        <w:rPr>
          <w:rFonts w:ascii="Miriam" w:hAnsi="Miriam" w:cs="Miriam"/>
          <w:spacing w:val="10"/>
          <w:u w:val="single"/>
          <w:rtl w:val="true"/>
        </w:rPr>
        <w:t>אכן ראויים לגינוי רועם וענישה מחמירה</w:t>
      </w:r>
      <w:r>
        <w:rPr>
          <w:rFonts w:cs="Miriam" w:ascii="Miriam" w:hAnsi="Miriam"/>
          <w:spacing w:val="10"/>
          <w:rtl w:val="true"/>
        </w:rPr>
        <w:t xml:space="preserve">. </w:t>
      </w:r>
      <w:r>
        <w:rPr>
          <w:rFonts w:ascii="Miriam" w:hAnsi="Miriam" w:cs="Miriam"/>
          <w:spacing w:val="10"/>
          <w:rtl w:val="true"/>
        </w:rPr>
        <w:t>לא זו אף זו</w:t>
      </w:r>
      <w:r>
        <w:rPr>
          <w:rFonts w:cs="Miriam" w:ascii="Miriam" w:hAnsi="Miriam"/>
          <w:spacing w:val="10"/>
          <w:rtl w:val="true"/>
        </w:rPr>
        <w:t xml:space="preserve">, </w:t>
      </w:r>
      <w:r>
        <w:rPr>
          <w:rFonts w:ascii="Miriam" w:hAnsi="Miriam" w:cs="Miriam"/>
          <w:spacing w:val="10"/>
          <w:rtl w:val="true"/>
        </w:rPr>
        <w:t>גל האלימות הגואה בתוככי המגזר הערבי</w:t>
      </w:r>
      <w:r>
        <w:rPr>
          <w:rFonts w:cs="Miriam" w:ascii="Miriam" w:hAnsi="Miriam"/>
          <w:spacing w:val="10"/>
          <w:rtl w:val="true"/>
        </w:rPr>
        <w:t xml:space="preserve">, </w:t>
      </w:r>
      <w:r>
        <w:rPr>
          <w:rFonts w:ascii="Miriam" w:hAnsi="Miriam" w:cs="Miriam"/>
          <w:spacing w:val="10"/>
          <w:rtl w:val="true"/>
        </w:rPr>
        <w:t>מצריך אף הוא מאיתנו להיענות לצו השעה</w:t>
      </w:r>
      <w:r>
        <w:rPr>
          <w:rFonts w:cs="Miriam" w:ascii="Miriam" w:hAnsi="Miriam"/>
          <w:spacing w:val="10"/>
          <w:rtl w:val="true"/>
        </w:rPr>
        <w:t xml:space="preserve">, </w:t>
      </w:r>
      <w:r>
        <w:rPr>
          <w:rFonts w:ascii="Miriam" w:hAnsi="Miriam" w:cs="Miriam"/>
          <w:spacing w:val="10"/>
          <w:rtl w:val="true"/>
        </w:rPr>
        <w:t>ולנקוט יד קשה כלפי מבצעי עבירות בנשק</w:t>
      </w:r>
      <w:r>
        <w:rPr>
          <w:rFonts w:cs="Miriam" w:ascii="Miriam" w:hAnsi="Miriam"/>
          <w:spacing w:val="10"/>
          <w:rtl w:val="true"/>
        </w:rPr>
        <w:t xml:space="preserve">; </w:t>
      </w:r>
      <w:r>
        <w:rPr>
          <w:rFonts w:ascii="Miriam" w:hAnsi="Miriam" w:cs="Miriam"/>
          <w:b/>
          <w:b/>
          <w:bCs/>
          <w:spacing w:val="10"/>
          <w:u w:val="single"/>
          <w:rtl w:val="true"/>
        </w:rPr>
        <w:t>לבטח כך</w:t>
      </w:r>
      <w:r>
        <w:rPr>
          <w:rFonts w:cs="Miriam" w:ascii="Miriam" w:hAnsi="Miriam"/>
          <w:b/>
          <w:bCs/>
          <w:spacing w:val="10"/>
          <w:u w:val="single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u w:val="single"/>
          <w:rtl w:val="true"/>
        </w:rPr>
        <w:t xml:space="preserve">כאשר בעבירות של </w:t>
      </w:r>
      <w:r>
        <w:rPr>
          <w:rFonts w:ascii="Miriam" w:hAnsi="Miriam" w:cs="Miriam"/>
          <w:b/>
          <w:b/>
          <w:bCs/>
          <w:sz w:val="22"/>
          <w:sz w:val="22"/>
          <w:u w:val="single"/>
          <w:rtl w:val="true"/>
        </w:rPr>
        <w:t>סחר</w:t>
      </w:r>
      <w:r>
        <w:rPr>
          <w:rFonts w:ascii="Miriam" w:hAnsi="Miriam" w:cs="Miriam"/>
          <w:b/>
          <w:b/>
          <w:bCs/>
          <w:spacing w:val="10"/>
          <w:u w:val="single"/>
          <w:rtl w:val="true"/>
        </w:rPr>
        <w:t xml:space="preserve"> בנשק עסקינן</w:t>
      </w:r>
      <w:r>
        <w:rPr>
          <w:rFonts w:cs="Miriam" w:ascii="Miriam" w:hAnsi="Miriam"/>
          <w:b/>
          <w:bCs/>
          <w:spacing w:val="10"/>
          <w:u w:val="single"/>
          <w:rtl w:val="true"/>
        </w:rPr>
        <w:t xml:space="preserve">, </w:t>
      </w:r>
      <w:r>
        <w:rPr>
          <w:rFonts w:ascii="Miriam" w:hAnsi="Miriam" w:cs="Miriam"/>
          <w:b/>
          <w:b/>
          <w:bCs/>
          <w:spacing w:val="10"/>
          <w:u w:val="single"/>
          <w:rtl w:val="true"/>
        </w:rPr>
        <w:t>כבעניין דנן</w:t>
      </w:r>
      <w:r>
        <w:rPr>
          <w:rFonts w:cs="Miriam" w:ascii="Miriam" w:hAnsi="Miriam"/>
          <w:spacing w:val="10"/>
          <w:rtl w:val="true"/>
        </w:rPr>
        <w:t>"</w:t>
      </w:r>
      <w:r>
        <w:rPr>
          <w:rFonts w:cs="Miriam" w:ascii="Miriam" w:hAnsi="Miriam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2733/20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אבו זיאד נ</w:t>
      </w:r>
      <w:r>
        <w:rPr>
          <w:rFonts w:cs="David" w:ascii="David" w:hAnsi="David"/>
          <w:b/>
          <w:bCs/>
          <w:spacing w:val="10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rtl w:val="true"/>
        </w:rPr>
        <w:t>מדינת ישראל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ניתן ביום </w:t>
      </w:r>
      <w:r>
        <w:rPr>
          <w:rFonts w:cs="David" w:ascii="David" w:hAnsi="David"/>
          <w:spacing w:val="10"/>
        </w:rPr>
        <w:t>24.10.21</w:t>
      </w:r>
      <w:r>
        <w:rPr>
          <w:rFonts w:cs="David" w:ascii="David" w:hAnsi="David"/>
          <w:spacing w:val="10"/>
          <w:rtl w:val="true"/>
        </w:rPr>
        <w:t>)</w:t>
      </w:r>
      <w:r>
        <w:rPr>
          <w:rFonts w:cs="Miriam" w:ascii="Miriam" w:hAnsi="Miriam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ascii="David" w:hAnsi="David"/>
          <w:spacing w:val="10"/>
          <w:rtl w:val="true"/>
        </w:rPr>
        <w:t>ההדגשות אינן במקור</w:t>
      </w:r>
      <w:r>
        <w:rPr>
          <w:rFonts w:cs="Miriam" w:ascii="Miriam" w:hAnsi="Miriam"/>
          <w:spacing w:val="10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662" w:end="851"/>
        <w:jc w:val="both"/>
        <w:textAlignment w:val="baseline"/>
        <w:rPr>
          <w:rFonts w:ascii="Miriam" w:hAnsi="Miriam" w:cs="Miriam"/>
          <w:spacing w:val="10"/>
        </w:rPr>
      </w:pPr>
      <w:r>
        <w:rPr>
          <w:rFonts w:cs="Miriam" w:ascii="Miriam" w:hAnsi="Miriam"/>
          <w:spacing w:val="10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זו נקודת המוצא בבואי לגזור לנאשם זה ולשכמותו עונש על מעשיהם ואין בלתה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זו הרוח אשר תנשוב מגזר הדין דכאן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גזירת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הדין תיעשה להלן בהתאם לעקרונות שנקבעו בסימן </w:t>
      </w:r>
      <w:hyperlink r:id="rId33"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'</w:t>
        </w:r>
        <w:r>
          <w:rPr>
            <w:rStyle w:val="Hyperlink"/>
            <w:rFonts w:eastAsia="Calibri" w:cs="Calibri" w:ascii="Calibri" w:hAnsi="Calibri"/>
          </w:rPr>
          <w:t>1</w:t>
        </w:r>
        <w:r>
          <w:rPr>
            <w:rStyle w:val="Hyperlink"/>
            <w:rFonts w:eastAsia="Calibri"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rtl w:val="true"/>
          </w:rPr>
          <w:t>שבפרק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rtl w:val="true"/>
          </w:rPr>
          <w:t>ו</w:t>
        </w:r>
        <w:r>
          <w:rPr>
            <w:rStyle w:val="Hyperlink"/>
            <w:rFonts w:eastAsia="Calibri" w:cs="Calibri" w:ascii="Calibri" w:hAnsi="Calibri"/>
            <w:rtl w:val="true"/>
          </w:rPr>
          <w:t>'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</w:t>
      </w:r>
      <w:hyperlink r:id="rId3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שעניינו הבניית שיקול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הדעת השיפוטי בענישה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נקודת המוצא היא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העיקרון המנחה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עקרון ההלימה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המתווה את תכלית הענישה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לאורו ייקבע מתחם העונש ההולם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תוך שימת לב </w:t>
      </w:r>
      <w:r>
        <w:rPr>
          <w:rFonts w:ascii="Calibri" w:hAnsi="Calibri" w:eastAsia="Calibri" w:cs="Calibri"/>
          <w:b/>
          <w:b/>
          <w:bCs/>
          <w:rtl w:val="true"/>
        </w:rPr>
        <w:t>לערכים החברתיים המוגנים</w:t>
      </w:r>
      <w:r>
        <w:rPr>
          <w:rFonts w:ascii="Calibri" w:hAnsi="Calibri" w:eastAsia="Calibri" w:cs="Calibri"/>
          <w:rtl w:val="true"/>
        </w:rPr>
        <w:t xml:space="preserve"> שבהם פגעו מעשיו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למידת הפגיעה 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למדיניות הענישה הנהוגה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ולנסיבות הקשורות בביצוע העבירות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אחר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בשים לב לאותו מתחם תישקל השאלה איזה עונש יש להתאים לנאשם מתוך התחשבות בנסיבותיו האישיות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הנסיבות שאינן קשורות בביצוע העבירה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אצא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אפוא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למסע המחשבתי המוביל לקביעת העונש לו ראוי הנאשם בגין מסכת מעשיו דלעיל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-58" w:end="0"/>
        <w:jc w:val="both"/>
        <w:rPr/>
      </w:pPr>
      <w:r>
        <w:rPr>
          <w:rFonts w:ascii="David" w:hAnsi="David" w:eastAsia="Calibri"/>
          <w:rtl w:val="true"/>
        </w:rPr>
        <w:t>בכל הנוגע לערכים החברתיים המוגנים שנפגעו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שהדברים מובנים מאליהם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הסוחר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המחזיק והנושא נשק בלא רשות על פי דין פוגע בראש ובראשונה </w:t>
      </w:r>
      <w:r>
        <w:rPr>
          <w:rFonts w:ascii="David" w:hAnsi="David" w:eastAsia="Calibri"/>
          <w:b/>
          <w:b/>
          <w:bCs/>
          <w:rtl w:val="true"/>
        </w:rPr>
        <w:t>בביטחון המדינה ובמנגנוני שלטונה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בשלום הציבור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פוגע בביטחון הציבור </w:t>
      </w:r>
      <w:r>
        <w:rPr>
          <w:rFonts w:ascii="David" w:hAnsi="David" w:eastAsia="Calibri"/>
          <w:b/>
          <w:b/>
          <w:bCs/>
          <w:rtl w:val="true"/>
        </w:rPr>
        <w:t>וחושף אותו לאירועי טרור עוין כמו גם פלילי המבוצעים באמצעות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המוחזק ומושג שלא כחוק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מקום בו האמור </w:t>
      </w:r>
      <w:r>
        <w:rPr>
          <w:rFonts w:ascii="David" w:hAnsi="David" w:eastAsia="Calibri"/>
          <w:b/>
          <w:b/>
          <w:bCs/>
          <w:rtl w:val="true"/>
        </w:rPr>
        <w:t>בשורה של מעשי מסחר בנשק</w:t>
      </w:r>
      <w:r>
        <w:rPr>
          <w:rFonts w:ascii="David" w:hAnsi="David" w:eastAsia="Calibri"/>
          <w:rtl w:val="true"/>
        </w:rPr>
        <w:t xml:space="preserve"> הרי שאליבא דכולי עלמא מידת הפגיעה בערכים האמורים היא פגיעה </w:t>
      </w:r>
      <w:r>
        <w:rPr>
          <w:rFonts w:ascii="David" w:hAnsi="David" w:eastAsia="Calibri"/>
          <w:b/>
          <w:b/>
          <w:bCs/>
          <w:rtl w:val="true"/>
        </w:rPr>
        <w:t>חמורה ומשמעותית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>ראוי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לטעמי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להשקיף על המסכת העובדתית המגוללת בכתב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האישום כולו </w:t>
      </w:r>
      <w:r>
        <w:rPr>
          <w:rFonts w:ascii="Calibri" w:hAnsi="Calibri" w:eastAsia="Calibri" w:cs="Calibri"/>
          <w:b/>
          <w:b/>
          <w:bCs/>
          <w:rtl w:val="true"/>
        </w:rPr>
        <w:t>כאירוע אחד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כמשמעותו בחוק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לעניין זה</w:t>
      </w:r>
      <w:r>
        <w:rPr>
          <w:rFonts w:eastAsia="Calibri" w:cs="Calibri" w:ascii="Calibri" w:hAnsi="Calibri"/>
          <w:rtl w:val="true"/>
        </w:rPr>
        <w:t xml:space="preserve">: </w:t>
      </w:r>
      <w:hyperlink r:id="rId3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4910/13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אבר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מפי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השופטת ברק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ארז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29.10.14</w:t>
      </w:r>
      <w:r>
        <w:rPr>
          <w:rFonts w:eastAsia="Calibri" w:cs="Calibri" w:ascii="Calibri" w:hAnsi="Calibri"/>
          <w:rtl w:val="true"/>
        </w:rPr>
        <w:t xml:space="preserve">; </w:t>
      </w:r>
      <w:hyperlink r:id="rId3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9308/12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עיסא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30.7.15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אמנם עסקינן בשלושה אישומים שונים אך אלו קשורים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בקשר הדוק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זה בזה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העבירות זהות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כולן בוצעו באותה השיטה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כחלק מתוכנית עבריינית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 מול אותו סוכן סמוי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לפיכך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וכמצוות </w:t>
      </w:r>
      <w:hyperlink r:id="rId37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3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ייקבע להלן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מתחם עונש הולם יחיד לאירוע כולו </w:t>
      </w:r>
      <w:r>
        <w:rPr>
          <w:rFonts w:eastAsia="Calibri" w:cs="Calibri" w:ascii="Calibri" w:hAnsi="Calibri"/>
          <w:b/>
          <w:bCs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המשקף את חומרת כל העבירות שבוצעו</w:t>
      </w:r>
      <w:r>
        <w:rPr>
          <w:rFonts w:eastAsia="Calibri" w:cs="Calibri" w:ascii="Calibri" w:hAnsi="Calibri"/>
          <w:b/>
          <w:bCs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על מנת לשרטט כדבעי את מתחם העונש ההולם בעניינו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עיינתי בפסיקה רחבה העוסקת בעבירות הזהות לנידון דידן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בדגש על עבירות הסחר בנשק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זאת לדעת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המחוקק קבע לצדה של העבירה שעניינה סחר בנשק שלא כדין לפי </w:t>
      </w:r>
      <w:hyperlink r:id="rId39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עונש מרבי בן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מערכת השפיטה נרתמה כאמור למאמץ למיגור 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ידי הטלת ענישה מרתיעה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הדברים בוטאו כך 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השופט מזוז במסגרתו של 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15.11.19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בציינו כדלהלן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pacing w:lineRule="auto" w:line="276" w:before="0" w:after="200"/>
        <w:ind w:start="1371" w:end="851"/>
        <w:jc w:val="both"/>
        <w:rPr/>
      </w:pPr>
      <w:r>
        <w:rPr>
          <w:rFonts w:eastAsia="Calibri" w:cs="Miriam" w:ascii="Miriam" w:hAnsi="Miriam"/>
          <w:b/>
          <w:rtl w:val="true"/>
        </w:rPr>
        <w:t>"</w:t>
      </w:r>
      <w:r>
        <w:rPr>
          <w:rFonts w:ascii="Miriam" w:hAnsi="Miriam" w:eastAsia="Calibri" w:cs="Miriam"/>
          <w:b/>
          <w:b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eastAsia="Calibri" w:cs="Miriam" w:ascii="Miriam" w:hAnsi="Miriam"/>
          <w:b/>
          <w:rtl w:val="true"/>
        </w:rPr>
        <w:t xml:space="preserve">, </w:t>
      </w:r>
      <w:r>
        <w:rPr>
          <w:rFonts w:ascii="Miriam" w:hAnsi="Miriam" w:eastAsia="Calibri" w:cs="Miriam"/>
          <w:b/>
          <w:b/>
          <w:rtl w:val="true"/>
        </w:rPr>
        <w:t xml:space="preserve">בבחינת </w:t>
      </w:r>
      <w:r>
        <w:rPr>
          <w:rFonts w:eastAsia="Calibri" w:cs="Miriam" w:ascii="Miriam" w:hAnsi="Miriam"/>
          <w:b/>
          <w:rtl w:val="true"/>
        </w:rPr>
        <w:t>'</w:t>
      </w:r>
      <w:r>
        <w:rPr>
          <w:rFonts w:ascii="Miriam" w:hAnsi="Miriam" w:eastAsia="Calibri" w:cs="Miriam"/>
          <w:b/>
          <w:b/>
          <w:rtl w:val="true"/>
        </w:rPr>
        <w:t>ייבוש הביצה</w:t>
      </w:r>
      <w:r>
        <w:rPr>
          <w:rFonts w:eastAsia="Calibri" w:cs="Miriam" w:ascii="Miriam" w:hAnsi="Miriam"/>
          <w:b/>
          <w:rtl w:val="true"/>
        </w:rPr>
        <w:t xml:space="preserve">' </w:t>
      </w:r>
      <w:r>
        <w:rPr>
          <w:rFonts w:ascii="Miriam" w:hAnsi="Miriam" w:eastAsia="Calibri" w:cs="Miriam"/>
          <w:b/>
          <w:b/>
          <w:rtl w:val="true"/>
        </w:rPr>
        <w:t>המשמשת ערש לגידולן של תופעות אלה</w:t>
      </w:r>
      <w:r>
        <w:rPr>
          <w:rFonts w:eastAsia="Calibri" w:cs="Miriam" w:ascii="Miriam" w:hAnsi="Miriam"/>
          <w:b/>
          <w:rtl w:val="true"/>
        </w:rPr>
        <w:t xml:space="preserve">. </w:t>
      </w:r>
      <w:r>
        <w:rPr>
          <w:rFonts w:ascii="Miriam" w:hAnsi="Miriam" w:eastAsia="Calibri" w:cs="Miriam"/>
          <w:bCs/>
          <w:rtl w:val="true"/>
        </w:rPr>
        <w:t>מהלך כזה מחייב הירתמות גם של בתי המשפט</w:t>
      </w:r>
      <w:r>
        <w:rPr>
          <w:rFonts w:eastAsia="Calibri" w:cs="Miriam" w:ascii="Miriam" w:hAnsi="Miriam"/>
          <w:bCs/>
          <w:rtl w:val="true"/>
        </w:rPr>
        <w:t xml:space="preserve">, </w:t>
      </w:r>
      <w:r>
        <w:rPr>
          <w:rFonts w:ascii="Miriam" w:hAnsi="Miriam" w:eastAsia="Calibri" w:cs="Miriam"/>
          <w:bCs/>
          <w:rtl w:val="true"/>
        </w:rPr>
        <w:t>על ידי ענישה מחמירה ומרתיעה לעבירות נשק בלתי חוקי באשר הן</w:t>
      </w:r>
      <w:r>
        <w:rPr>
          <w:rFonts w:eastAsia="Calibri" w:cs="Miriam" w:ascii="Miriam" w:hAnsi="Miriam"/>
          <w:bCs/>
          <w:rtl w:val="true"/>
        </w:rPr>
        <w:t xml:space="preserve">, </w:t>
      </w:r>
      <w:r>
        <w:rPr>
          <w:rFonts w:ascii="Miriam" w:hAnsi="Miriam" w:eastAsia="Calibri" w:cs="Miriam"/>
          <w:bCs/>
          <w:rtl w:val="true"/>
        </w:rPr>
        <w:t>וכל שכן מקום שנעשה בנשק כזה שימוש בביצוע עבירות אלימות לסוגיהן</w:t>
      </w:r>
      <w:r>
        <w:rPr>
          <w:rFonts w:eastAsia="Calibri" w:cs="Miriam" w:ascii="Miriam" w:hAnsi="Miriam"/>
          <w:bCs/>
          <w:rtl w:val="true"/>
        </w:rPr>
        <w:t>"</w:t>
      </w:r>
      <w:r>
        <w:rPr>
          <w:rFonts w:eastAsia="Calibri" w:cs="Miriam" w:ascii="Miriam" w:hAnsi="Miriam"/>
          <w:rtl w:val="true"/>
        </w:rPr>
        <w:t xml:space="preserve"> </w:t>
      </w:r>
      <w:r>
        <w:rPr>
          <w:rFonts w:eastAsia="Calibri" w:cs="Miriam" w:ascii="Miriam" w:hAnsi="Miriam"/>
          <w:rtl w:val="true"/>
        </w:rPr>
        <w:t>(</w:t>
      </w:r>
      <w:r>
        <w:rPr>
          <w:rFonts w:ascii="David" w:hAnsi="David" w:eastAsia="Calibri"/>
          <w:rtl w:val="true"/>
        </w:rPr>
        <w:t>ההדגשות אינן במקור</w:t>
      </w:r>
      <w:r>
        <w:rPr>
          <w:rFonts w:eastAsia="Calibri" w:cs="Miriam" w:ascii="Miriam" w:hAnsi="Miriam"/>
          <w:rtl w:val="true"/>
        </w:rPr>
        <w:t xml:space="preserve">).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לא זו אף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לאחרונה סבר המחוקק כי הגיעה שעת ההחמרה בענישה בכל הנוגע לאלו המורשעים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במסגרתו של 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הוראת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</w:t>
      </w:r>
      <w:r>
        <w:rPr>
          <w:rFonts w:eastAsia="Calibri" w:cs="David" w:ascii="David" w:hAnsi="David"/>
        </w:rPr>
        <w:t>2938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עוגנו </w:t>
      </w:r>
      <w:r>
        <w:rPr>
          <w:rFonts w:ascii="David" w:hAnsi="David" w:eastAsia="Calibri"/>
          <w:b/>
          <w:b/>
          <w:bCs/>
          <w:rtl w:val="true"/>
        </w:rPr>
        <w:t xml:space="preserve">עונשים מזעריים </w:t>
      </w:r>
      <w:r>
        <w:rPr>
          <w:rFonts w:ascii="David" w:hAnsi="David" w:eastAsia="Calibri"/>
          <w:rtl w:val="true"/>
        </w:rPr>
        <w:t>בכל הנוגע לעבירות שעניינן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הובלה או סחר בנשק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בתיקון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שיוטל על העבריין במקרים אלו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לא יפחת עונשו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החליט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בעונשו</w:t>
      </w:r>
      <w:r>
        <w:rPr>
          <w:rFonts w:eastAsia="Calibri" w:cs="David" w:ascii="David" w:hAnsi="David"/>
          <w:rtl w:val="true"/>
        </w:rPr>
        <w:t>; ...".  (</w:t>
      </w:r>
      <w:r>
        <w:rPr>
          <w:rFonts w:ascii="David" w:hAnsi="David" w:eastAsia="Calibri"/>
          <w:rtl w:val="true"/>
        </w:rPr>
        <w:t xml:space="preserve">הוראה זו נכנסה לתוקפה ביום </w:t>
      </w:r>
      <w:r>
        <w:rPr>
          <w:rFonts w:eastAsia="Calibri" w:cs="David" w:ascii="David" w:hAnsi="David"/>
        </w:rPr>
        <w:t>8.12.21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מספר חודשים מועט לאחר ביצוען של העבירות מושא האישומים דכאן ולפיכך איננה חלה על עניינו של הנאשם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b/>
          <w:b/>
          <w:bCs/>
          <w:rtl w:val="true"/>
        </w:rPr>
        <w:t>תיקון החוק הנ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ל אמנם אינו חל על 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לשיטתי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אין להתעלם </w:t>
      </w:r>
      <w:r>
        <w:rPr>
          <w:rFonts w:ascii="David" w:hAnsi="David" w:eastAsia="Calibri"/>
          <w:b/>
          <w:b/>
          <w:bCs/>
          <w:rtl w:val="true"/>
        </w:rPr>
        <w:t>מרוח המחוקק הנושבת ממנו</w:t>
      </w:r>
      <w:r>
        <w:rPr>
          <w:rFonts w:ascii="David" w:hAnsi="David" w:eastAsia="Calibri"/>
          <w:rtl w:val="true"/>
        </w:rPr>
        <w:t xml:space="preserve"> והעולה מתכלית חקיקתו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מדובר בנדבך נוסף ומשמעותי במערכה למיגור תופעת ההחזקה המפושטת של נשק בלתי חוקי והשימוש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מבקש לשקף את החומרה אותה יש לייחס לתופעה בה עסקינן ואת צורך המובהק לאסור על 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הפוגעות בכל חלקה טובה בארצנו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מלחמת חורמה בלתי מתפשרת</w:t>
      </w:r>
      <w:r>
        <w:rPr>
          <w:rFonts w:eastAsia="Calibri" w:cs="David" w:ascii="David" w:hAnsi="David"/>
          <w:rtl w:val="true"/>
        </w:rPr>
        <w:t xml:space="preserve">.  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ואכן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מגמת ההחמרה בענישה הבאה לידי ביטוי בפסיקת הערכאות השונות בגין עבירות בנשק ניכרת היטב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ברי כי העונש שנגזר בסופו של יום תלוי לא רק בנסיבות ביצוע העבירה אלא גם בעברו הפלילי של הנאשם ובנסיבותיו האישיות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למשל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u w:val="single"/>
          <w:rtl w:val="true"/>
        </w:rPr>
        <w:t xml:space="preserve">למדיניות הענישה </w:t>
      </w:r>
      <w:r>
        <w:rPr>
          <w:rFonts w:ascii="David" w:hAnsi="David" w:eastAsia="Calibri"/>
          <w:b/>
          <w:b/>
          <w:bCs/>
          <w:u w:val="single"/>
          <w:rtl w:val="true"/>
        </w:rPr>
        <w:t>בגין עבירות סחר בנשק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b/>
          <w:bCs/>
          <w:rtl w:val="true"/>
        </w:rPr>
        <w:t xml:space="preserve">: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2033/20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זיאד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24.10.21</w:t>
      </w:r>
      <w:r>
        <w:rPr>
          <w:rFonts w:eastAsia="Calibri" w:cs="David" w:ascii="David" w:hAnsi="David"/>
          <w:rtl w:val="true"/>
        </w:rPr>
        <w:t xml:space="preserve"> ) – </w:t>
      </w:r>
      <w:r>
        <w:rPr>
          <w:rFonts w:ascii="David" w:hAnsi="David" w:eastAsia="Calibri"/>
          <w:rtl w:val="true"/>
        </w:rPr>
        <w:t xml:space="preserve">במסגרתו הושתו על שני הנאשמים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בעלי עבר פלילי מכביד אשר סחרו באופן שיטתי בנשק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u w:val="single"/>
        </w:rPr>
        <w:t>10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 xml:space="preserve">שנות מאסר ו </w:t>
      </w:r>
      <w:r>
        <w:rPr>
          <w:rFonts w:eastAsia="Calibri" w:cs="David" w:ascii="David" w:hAnsi="David"/>
          <w:u w:val="single"/>
          <w:rtl w:val="true"/>
        </w:rPr>
        <w:t xml:space="preserve">- </w:t>
      </w:r>
      <w:r>
        <w:rPr>
          <w:rFonts w:eastAsia="Calibri" w:cs="David" w:ascii="David" w:hAnsi="David"/>
          <w:u w:val="single"/>
        </w:rPr>
        <w:t>8.5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בהתאמה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4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971/19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געביס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11.7.19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 xml:space="preserve">במסגרתו הושתו </w:t>
      </w:r>
      <w:r>
        <w:rPr>
          <w:rFonts w:eastAsia="Calibri" w:cs="David" w:ascii="David" w:hAnsi="David"/>
          <w:u w:val="single"/>
        </w:rPr>
        <w:t>50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לריצוי בפועל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בגין שלושה אישומים של סחר בנשק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1944/20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אמארה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2.9.20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 xml:space="preserve">במסגרתו </w:t>
      </w:r>
      <w:r>
        <w:rPr>
          <w:rFonts w:ascii="David" w:hAnsi="David" w:eastAsia="Calibri"/>
          <w:u w:val="single"/>
          <w:rtl w:val="true"/>
        </w:rPr>
        <w:t xml:space="preserve">הושתו </w:t>
      </w:r>
      <w:r>
        <w:rPr>
          <w:rFonts w:eastAsia="Calibri" w:cs="David" w:ascii="David" w:hAnsi="David"/>
          <w:u w:val="single"/>
        </w:rPr>
        <w:t>6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שנות מאסר לריצוי בפועל</w:t>
      </w:r>
      <w:r>
        <w:rPr>
          <w:rFonts w:eastAsia="Calibri" w:cs="David" w:ascii="David" w:hAnsi="David"/>
          <w:u w:val="single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 </w:t>
      </w:r>
      <w:hyperlink r:id="rId4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אבו עבסה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ניתן ביום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</w:rPr>
        <w:t>23.1.22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rtl w:val="true"/>
        </w:rPr>
        <w:t xml:space="preserve">במסגרתו הושתו </w:t>
      </w:r>
      <w:r>
        <w:rPr>
          <w:rFonts w:eastAsia="Calibri" w:cs="David" w:ascii="David" w:hAnsi="David"/>
          <w:u w:val="single"/>
        </w:rPr>
        <w:t>72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4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5643/14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Cs/>
          <w:rtl w:val="true"/>
        </w:rPr>
        <w:t>עיסא נ</w:t>
      </w:r>
      <w:r>
        <w:rPr>
          <w:rFonts w:eastAsia="Calibri" w:cs="David" w:ascii="David" w:hAnsi="David"/>
          <w:bCs/>
          <w:rtl w:val="true"/>
        </w:rPr>
        <w:t xml:space="preserve">' </w:t>
      </w:r>
      <w:r>
        <w:rPr>
          <w:rFonts w:ascii="David" w:hAnsi="David" w:eastAsia="Calibri"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23.6.15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במסגרתו הושתו </w:t>
      </w:r>
      <w:r>
        <w:rPr>
          <w:rFonts w:eastAsia="Calibri" w:cs="David" w:ascii="David" w:hAnsi="David"/>
          <w:u w:val="single"/>
        </w:rPr>
        <w:t>65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; </w:t>
      </w:r>
      <w:hyperlink r:id="rId4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7268/11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Cs/>
          <w:rtl w:val="true"/>
        </w:rPr>
        <w:t>גרבאן נ</w:t>
      </w:r>
      <w:r>
        <w:rPr>
          <w:rFonts w:eastAsia="Calibri" w:cs="David" w:ascii="David" w:hAnsi="David"/>
          <w:bCs/>
          <w:rtl w:val="true"/>
        </w:rPr>
        <w:t xml:space="preserve">' </w:t>
      </w:r>
      <w:r>
        <w:rPr>
          <w:rFonts w:ascii="David" w:hAnsi="David" w:eastAsia="Calibri"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8.8.12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 xml:space="preserve">במסגרתו הושתו  </w:t>
      </w:r>
      <w:r>
        <w:rPr>
          <w:rFonts w:eastAsia="Calibri" w:cs="David" w:ascii="David" w:hAnsi="David"/>
          <w:u w:val="single"/>
        </w:rPr>
        <w:t>80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אעיר בנקודה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ימים ספורים עובר לכתיבת שורות אלו יצא מלפני בית המשפט העליון פסק דין שעניינו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בעבירת נשיאת נשק שלא כדין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hyperlink r:id="rId4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14.9.22</w:t>
      </w:r>
      <w:r>
        <w:rPr>
          <w:rFonts w:eastAsia="Calibri" w:cs="David" w:ascii="David" w:hAnsi="David"/>
          <w:rtl w:val="true"/>
        </w:rPr>
        <w:t xml:space="preserve">).  </w:t>
      </w:r>
      <w:r>
        <w:rPr>
          <w:rFonts w:ascii="David" w:hAnsi="David" w:eastAsia="Calibri"/>
          <w:rtl w:val="true"/>
        </w:rPr>
        <w:t>במסגרתו של פסק דין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הדגיש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שטיין את הדברים להלן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276" w:before="0" w:after="200"/>
        <w:ind w:start="804" w:end="851"/>
        <w:jc w:val="both"/>
        <w:rPr>
          <w:rFonts w:ascii="David" w:hAnsi="David" w:eastAsia="Calibri" w:cs="David"/>
          <w:bCs/>
        </w:rPr>
      </w:pPr>
      <w:r>
        <w:rPr>
          <w:rFonts w:eastAsia="Calibri" w:cs="Times New Roman" w:ascii="Calibri" w:hAnsi="Calibri"/>
          <w:sz w:val="22"/>
          <w:szCs w:val="22"/>
          <w:rtl w:val="true"/>
        </w:rPr>
        <w:t>"...</w:t>
      </w:r>
      <w:r>
        <w:rPr>
          <w:rFonts w:ascii="Miriam" w:hAnsi="Miriam" w:eastAsia="Calibri" w:cs="Miriam"/>
          <w:rtl w:val="true"/>
        </w:rPr>
        <w:t>כעולה מפסיקתו של בית משפט זה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 xml:space="preserve">מתחם הענישה הרגיל שראוי לקבוע לנאשם בגיר בגין נשיאה בלתי חוקית של נשק חם במרחב הציבורי </w:t>
      </w:r>
      <w:r>
        <w:rPr>
          <w:rFonts w:ascii="Miriam" w:hAnsi="Miriam" w:eastAsia="Calibri" w:cs="Miriam"/>
          <w:u w:val="single"/>
          <w:rtl w:val="true"/>
        </w:rPr>
        <w:t xml:space="preserve">נע בין </w:t>
      </w:r>
      <w:r>
        <w:rPr>
          <w:rFonts w:eastAsia="Calibri" w:cs="Miriam" w:ascii="Miriam" w:hAnsi="Miriam"/>
          <w:u w:val="single"/>
        </w:rPr>
        <w:t>30</w:t>
      </w:r>
      <w:r>
        <w:rPr>
          <w:rFonts w:eastAsia="Calibri" w:cs="Miriam" w:ascii="Miriam" w:hAnsi="Miriam"/>
          <w:u w:val="single"/>
          <w:rtl w:val="true"/>
        </w:rPr>
        <w:t xml:space="preserve"> </w:t>
      </w:r>
      <w:r>
        <w:rPr>
          <w:rFonts w:ascii="Miriam" w:hAnsi="Miriam" w:eastAsia="Calibri" w:cs="Miriam"/>
          <w:u w:val="single"/>
          <w:rtl w:val="true"/>
        </w:rPr>
        <w:t>ל</w:t>
      </w:r>
      <w:r>
        <w:rPr>
          <w:rFonts w:eastAsia="Calibri" w:cs="Miriam" w:ascii="Miriam" w:hAnsi="Miriam"/>
          <w:u w:val="single"/>
          <w:rtl w:val="true"/>
        </w:rPr>
        <w:t>-</w:t>
      </w:r>
      <w:r>
        <w:rPr>
          <w:rFonts w:eastAsia="Calibri" w:cs="Miriam" w:ascii="Miriam" w:hAnsi="Miriam"/>
          <w:u w:val="single"/>
        </w:rPr>
        <w:t>42</w:t>
      </w:r>
      <w:r>
        <w:rPr>
          <w:rFonts w:eastAsia="Calibri" w:cs="Miriam" w:ascii="Miriam" w:hAnsi="Miriam"/>
          <w:u w:val="single"/>
          <w:rtl w:val="true"/>
        </w:rPr>
        <w:t xml:space="preserve"> </w:t>
      </w:r>
      <w:r>
        <w:rPr>
          <w:rFonts w:ascii="Miriam" w:hAnsi="Miriam" w:eastAsia="Calibri" w:cs="Miriam"/>
          <w:u w:val="single"/>
          <w:rtl w:val="true"/>
        </w:rPr>
        <w:t>חודשי מאסר בין סורג ובריח</w:t>
      </w:r>
      <w:r>
        <w:rPr>
          <w:rFonts w:eastAsia="Calibri" w:cs="Miriam" w:ascii="Miriam" w:hAnsi="Miriam"/>
          <w:u w:val="single"/>
          <w:rtl w:val="true"/>
        </w:rPr>
        <w:t>.</w:t>
      </w:r>
      <w:r>
        <w:rPr>
          <w:rFonts w:eastAsia="Calibri" w:cs="Miriam" w:ascii="Miriam" w:hAnsi="Miriam"/>
          <w:rtl w:val="true"/>
        </w:rPr>
        <w:t xml:space="preserve">.. </w:t>
      </w:r>
      <w:r>
        <w:rPr>
          <w:rFonts w:ascii="Miriam" w:hAnsi="Miriam" w:eastAsia="Calibri" w:cs="Miriam"/>
          <w:rtl w:val="true"/>
        </w:rPr>
        <w:t>הווה אומר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באין נסיבות מיוחדות לחומרא או לקולא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Miriam" w:ascii="Miriam" w:hAnsi="Miriam"/>
        </w:rPr>
        <w:t>36</w:t>
      </w:r>
      <w:r>
        <w:rPr>
          <w:rFonts w:eastAsia="Calibri" w:cs="Miriam" w:ascii="Miriam" w:hAnsi="Miriam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חודשי מאסר לריצוי בפועל</w:t>
      </w:r>
      <w:r>
        <w:rPr>
          <w:rFonts w:eastAsia="Calibri" w:cs="Miriam" w:ascii="Miriam" w:hAnsi="Miriam"/>
          <w:rtl w:val="true"/>
        </w:rPr>
        <w:t>.</w:t>
      </w:r>
      <w:r>
        <w:rPr>
          <w:rFonts w:eastAsia="Calibri" w:cs="Times New Roman" w:ascii="Calibri" w:hAnsi="Calibri"/>
          <w:sz w:val="22"/>
          <w:szCs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תקוותי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אמות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מידה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אלה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תנחנה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הערכאות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הדיוניות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שיטתי</w:t>
      </w:r>
      <w:r>
        <w:rPr>
          <w:rFonts w:eastAsia="Calibri" w:cs="Miriam" w:ascii="Century" w:hAnsi="Century"/>
          <w:bCs/>
          <w:sz w:val="22"/>
          <w:rtl w:val="true"/>
        </w:rPr>
        <w:t xml:space="preserve">,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שמדיניות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הענישה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נקוטה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בידינו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לעבירות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נשק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תיושם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כהלכתה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ובמלוא</w:t>
      </w:r>
      <w:r>
        <w:rPr>
          <w:rFonts w:ascii="Century" w:hAnsi="Century" w:eastAsia="Century" w:cs="Century"/>
          <w:bCs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Cs/>
          <w:sz w:val="22"/>
          <w:sz w:val="22"/>
          <w:rtl w:val="true"/>
        </w:rPr>
        <w:t>עוצמתה</w:t>
      </w:r>
      <w:r>
        <w:rPr>
          <w:rFonts w:eastAsia="Calibri" w:cs="Times New Roman" w:ascii="Calibri" w:hAnsi="Calibri"/>
          <w:bCs/>
          <w:sz w:val="22"/>
          <w:szCs w:val="22"/>
          <w:rtl w:val="true"/>
        </w:rPr>
        <w:t>"</w:t>
      </w:r>
      <w:r>
        <w:rPr>
          <w:rFonts w:eastAsia="Calibri" w:cs="David" w:ascii="David" w:hAnsi="David"/>
          <w:bCs/>
          <w:rtl w:val="true"/>
        </w:rPr>
        <w:t xml:space="preserve"> </w:t>
      </w:r>
      <w:r>
        <w:rPr>
          <w:rFonts w:eastAsia="Calibri" w:cs="David" w:ascii="David" w:hAnsi="David"/>
          <w:b/>
          <w:rtl w:val="true"/>
        </w:rPr>
        <w:t>(</w:t>
      </w:r>
      <w:r>
        <w:rPr>
          <w:rFonts w:ascii="David" w:hAnsi="David" w:eastAsia="Calibri"/>
          <w:b/>
          <w:b/>
          <w:rtl w:val="true"/>
        </w:rPr>
        <w:t>חלק מן ההדגשות אינו במקור</w:t>
      </w:r>
      <w:r>
        <w:rPr>
          <w:rFonts w:eastAsia="Calibri" w:cs="David" w:ascii="David" w:hAnsi="David"/>
          <w:b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bCs/>
          <w:rtl w:val="true"/>
        </w:rPr>
        <w:t>דברים אלו מדברים בעד עצמם בכל הקשור לביצוען של עבירות שעניינן נשיאה בלתי חוקית של נשק</w:t>
      </w:r>
      <w:r>
        <w:rPr>
          <w:rFonts w:eastAsia="Calibri" w:cs="David" w:ascii="David" w:hAnsi="David"/>
          <w:b/>
          <w:rtl w:val="true"/>
        </w:rPr>
        <w:t xml:space="preserve">; </w:t>
      </w:r>
      <w:r>
        <w:rPr>
          <w:rFonts w:ascii="David" w:hAnsi="David" w:eastAsia="Calibri"/>
          <w:b/>
          <w:b/>
          <w:rtl w:val="true"/>
        </w:rPr>
        <w:t xml:space="preserve">הנאשם שלפניי הורשע </w:t>
      </w:r>
      <w:r>
        <w:rPr>
          <w:rFonts w:ascii="David" w:hAnsi="David" w:eastAsia="Calibri"/>
          <w:bCs/>
          <w:rtl w:val="true"/>
        </w:rPr>
        <w:t>גם</w:t>
      </w:r>
      <w:r>
        <w:rPr>
          <w:rFonts w:ascii="David" w:hAnsi="David" w:eastAsia="Calibri"/>
          <w:b/>
          <w:b/>
          <w:rtl w:val="true"/>
        </w:rPr>
        <w:t xml:space="preserve"> בביצוע עבירות ממין זה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וראו בנוסף לעניין זה </w:t>
      </w:r>
      <w:r>
        <w:rPr>
          <w:rFonts w:eastAsia="Calibri" w:cs="David" w:ascii="David" w:hAnsi="David"/>
          <w:rtl w:val="true"/>
        </w:rPr>
        <w:t xml:space="preserve">- </w:t>
      </w:r>
      <w:hyperlink r:id="rId4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28.7.22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eastAsia="Calibri" w:cs="David" w:ascii="David" w:hAnsi="David"/>
          <w:rtl w:val="true"/>
        </w:rPr>
        <w:t xml:space="preserve"> </w:t>
      </w:r>
      <w:hyperlink r:id="rId5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3877/16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באלי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17.11.16</w:t>
      </w:r>
      <w:r>
        <w:rPr>
          <w:rFonts w:eastAsia="Calibri" w:cs="Calibri" w:ascii="Calibri" w:hAnsi="Calibri"/>
          <w:rtl w:val="true"/>
        </w:rPr>
        <w:t xml:space="preserve">); </w:t>
      </w:r>
      <w:hyperlink r:id="rId5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578/22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bCs/>
          <w:rtl w:val="true"/>
        </w:rPr>
        <w:t xml:space="preserve"> </w:t>
      </w:r>
      <w:r>
        <w:rPr>
          <w:rFonts w:eastAsia="Calibri" w:cs="David" w:ascii="David" w:hAnsi="David"/>
          <w:b/>
          <w:rtl w:val="true"/>
        </w:rPr>
        <w:t>(</w:t>
      </w:r>
      <w:r>
        <w:rPr>
          <w:rFonts w:ascii="David" w:hAnsi="David" w:eastAsia="Calibri"/>
          <w:b/>
          <w:b/>
          <w:rtl w:val="true"/>
        </w:rPr>
        <w:t>ניתן ביום</w:t>
      </w:r>
      <w:r>
        <w:rPr>
          <w:rFonts w:ascii="David" w:hAnsi="David" w:eastAsia="Calibri"/>
          <w:bCs/>
          <w:rtl w:val="true"/>
        </w:rPr>
        <w:t xml:space="preserve"> </w:t>
      </w:r>
      <w:r>
        <w:rPr>
          <w:rFonts w:eastAsia="Calibri" w:cs="David" w:ascii="David" w:hAnsi="David"/>
          <w:b/>
        </w:rPr>
        <w:t>22.5.22</w:t>
      </w:r>
      <w:r>
        <w:rPr>
          <w:rFonts w:eastAsia="Calibri" w:cs="David" w:ascii="David" w:hAnsi="David"/>
          <w:b/>
          <w:rtl w:val="true"/>
        </w:rPr>
        <w:t>);</w:t>
      </w:r>
      <w:r>
        <w:rPr>
          <w:rFonts w:eastAsia="Calibri" w:cs="David" w:ascii="David" w:hAnsi="David"/>
          <w:b/>
          <w:rtl w:val="true"/>
        </w:rPr>
        <w:t xml:space="preserve"> </w:t>
      </w:r>
      <w:hyperlink r:id="rId52">
        <w:r>
          <w:rPr>
            <w:rStyle w:val="Hyperlink"/>
            <w:rFonts w:ascii="David" w:hAnsi="David" w:eastAsia="Calibri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color w:val="0000FF"/>
            <w:u w:val="single"/>
          </w:rPr>
          <w:t>5813/21</w:t>
        </w:r>
      </w:hyperlink>
      <w:r>
        <w:rPr>
          <w:rFonts w:eastAsia="Calibri" w:cs="David" w:ascii="David" w:hAnsi="David"/>
          <w:b/>
          <w:rtl w:val="true"/>
        </w:rPr>
        <w:t xml:space="preserve"> </w:t>
      </w:r>
      <w:r>
        <w:rPr>
          <w:rFonts w:ascii="David" w:hAnsi="David" w:eastAsia="Calibri"/>
          <w:bCs/>
          <w:rtl w:val="true"/>
        </w:rPr>
        <w:t>ג</w:t>
      </w:r>
      <w:r>
        <w:rPr>
          <w:rFonts w:eastAsia="Calibri" w:cs="David" w:ascii="David" w:hAnsi="David"/>
          <w:bCs/>
          <w:rtl w:val="true"/>
        </w:rPr>
        <w:t>'</w:t>
      </w:r>
      <w:r>
        <w:rPr>
          <w:rFonts w:ascii="David" w:hAnsi="David" w:eastAsia="Calibri"/>
          <w:bCs/>
          <w:rtl w:val="true"/>
        </w:rPr>
        <w:t>בארין נ</w:t>
      </w:r>
      <w:r>
        <w:rPr>
          <w:rFonts w:eastAsia="Calibri" w:cs="David" w:ascii="David" w:hAnsi="David"/>
          <w:bCs/>
          <w:rtl w:val="true"/>
        </w:rPr>
        <w:t xml:space="preserve">' </w:t>
      </w:r>
      <w:r>
        <w:rPr>
          <w:rFonts w:ascii="David" w:hAnsi="David" w:eastAsia="Calibri"/>
          <w:bCs/>
          <w:rtl w:val="true"/>
        </w:rPr>
        <w:t>מדינת ישראל</w:t>
      </w:r>
      <w:r>
        <w:rPr>
          <w:rFonts w:ascii="David" w:hAnsi="David" w:eastAsia="Calibri"/>
          <w:b/>
          <w:b/>
          <w:rtl w:val="true"/>
        </w:rPr>
        <w:t xml:space="preserve"> </w:t>
      </w:r>
      <w:r>
        <w:rPr>
          <w:rFonts w:eastAsia="Calibri" w:cs="David" w:ascii="David" w:hAnsi="David"/>
          <w:b/>
          <w:rtl w:val="true"/>
        </w:rPr>
        <w:t>(</w:t>
      </w:r>
      <w:r>
        <w:rPr>
          <w:rFonts w:ascii="David" w:hAnsi="David" w:eastAsia="Calibri"/>
          <w:b/>
          <w:b/>
          <w:rtl w:val="true"/>
        </w:rPr>
        <w:t xml:space="preserve">ניתן ביום </w:t>
      </w:r>
      <w:r>
        <w:rPr>
          <w:rFonts w:eastAsia="Calibri" w:cs="David" w:ascii="David" w:hAnsi="David"/>
          <w:b/>
        </w:rPr>
        <w:t>31.5.22</w:t>
      </w:r>
      <w:r>
        <w:rPr>
          <w:rFonts w:eastAsia="Calibri" w:cs="David" w:ascii="David" w:hAnsi="David"/>
          <w:b/>
          <w:rtl w:val="true"/>
        </w:rPr>
        <w:t xml:space="preserve">) – </w:t>
      </w:r>
      <w:r>
        <w:rPr>
          <w:rFonts w:ascii="David" w:hAnsi="David" w:eastAsia="Calibri"/>
          <w:b/>
          <w:b/>
          <w:rtl w:val="true"/>
        </w:rPr>
        <w:t xml:space="preserve">בגין </w:t>
      </w:r>
      <w:r>
        <w:rPr>
          <w:rFonts w:ascii="David" w:hAnsi="David" w:eastAsia="Calibri"/>
          <w:b/>
          <w:b/>
          <w:u w:val="single"/>
          <w:rtl w:val="true"/>
        </w:rPr>
        <w:t>החזקת נשק</w:t>
      </w:r>
      <w:r>
        <w:rPr>
          <w:rFonts w:ascii="David" w:hAnsi="David" w:eastAsia="Calibri"/>
          <w:b/>
          <w:b/>
          <w:rtl w:val="true"/>
        </w:rPr>
        <w:t xml:space="preserve"> שלא כדין</w:t>
      </w:r>
      <w:r>
        <w:rPr>
          <w:rFonts w:eastAsia="Calibri" w:cs="David" w:ascii="David" w:hAnsi="David"/>
          <w:b/>
          <w:rtl w:val="true"/>
        </w:rPr>
        <w:t xml:space="preserve">). </w:t>
      </w:r>
      <w:r>
        <w:rPr>
          <w:rFonts w:ascii="David" w:hAnsi="David" w:eastAsia="Calibri"/>
          <w:b/>
          <w:b/>
          <w:rtl w:val="true"/>
        </w:rPr>
        <w:t>מובן כי הצטברות של עבירות סחר בנשק לעבירות של נשיאת נשק הובלתו והחזקתו מחמירות עוד יותר את מצבו של הנאשם ומחייבות החמרה נוספת בעונשו</w:t>
      </w:r>
      <w:r>
        <w:rPr>
          <w:rFonts w:eastAsia="Calibri"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מכאן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נאמן לעקרונות הבניית הענישה יש מקום לבחון את </w:t>
      </w:r>
      <w:r>
        <w:rPr>
          <w:rFonts w:ascii="Calibri" w:hAnsi="Calibri" w:eastAsia="Calibri" w:cs="Calibri"/>
          <w:b/>
          <w:b/>
          <w:bCs/>
          <w:rtl w:val="true"/>
        </w:rPr>
        <w:t>הנסיבות הקשורות בביצוע העבירות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>שבעשייתן הורשע המשיב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כזכור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תכנן </w:t>
      </w:r>
      <w:r>
        <w:rPr>
          <w:rFonts w:ascii="Calibri" w:hAnsi="Calibri" w:eastAsia="Calibri" w:cs="Calibri"/>
          <w:rtl w:val="true"/>
        </w:rPr>
        <w:t>מראש כל עסקה ועסקה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לפיכך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יש להתייחס אל חלקו בהוצאתה אל הפועל של כל אחת מהעסקות </w:t>
      </w:r>
      <w:r>
        <w:rPr>
          <w:rFonts w:ascii="Calibri" w:hAnsi="Calibri" w:eastAsia="Calibri" w:cs="Calibri"/>
          <w:b/>
          <w:b/>
          <w:bCs/>
          <w:rtl w:val="true"/>
        </w:rPr>
        <w:t>כממשי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אין אמנם להתעלם מכך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שהוא פעל בצוותא חדא עם גורמים עבריינים נוספים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מעובדות כתב האישום שבהן הודה ובגינן הורשע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הוא היה זה שהניע את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הבשלתן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של  עסקאות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בעודו עומד בקשר הן מול הסוכן הן מול המעורבים הנוספים בפרשה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כפי שהוער במסגרת תסקיר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התקשה ליתן הסברים למעורבותו ולמניעיו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ככלל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הנזק הטמון במכירת נשק קשור בהגעת כלי נשק לידי גורמים שוליים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מה ש</w:t>
      </w:r>
      <w:r>
        <w:rPr>
          <w:rFonts w:ascii="Calibri" w:hAnsi="Calibri" w:eastAsia="Calibri" w:cs="Calibri"/>
          <w:b/>
          <w:b/>
          <w:bCs/>
          <w:rtl w:val="true"/>
        </w:rPr>
        <w:t>עלול לגרום נזק חמור ואולי אף פגיעה אנושה בחיי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אדם</w:t>
      </w:r>
      <w:r>
        <w:rPr>
          <w:rFonts w:eastAsia="Calibri" w:cs="Calibri" w:ascii="Calibri" w:hAnsi="Calibri"/>
          <w:b/>
          <w:bCs/>
          <w:rtl w:val="true"/>
        </w:rPr>
        <w:t>.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למרבה המזל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העסקות בהן היה מעורב הנאשם בוצעו מול סוכן כך שבפועל לא נגרם נזק כאמור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הנאשם הבין את שהוא עושה</w:t>
      </w:r>
      <w:r>
        <w:rPr>
          <w:rFonts w:ascii="Calibri" w:hAnsi="Calibri" w:eastAsia="Calibri" w:cs="Calibri"/>
          <w:rtl w:val="true"/>
        </w:rPr>
        <w:t xml:space="preserve"> ואת הפסול שבמעשיו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הוא יכול היה וצריך היה להימנע מעשייתם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לנוכח כל האמור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מצאתי לקבוע מתחם ענישה הולם הנע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בין </w:t>
      </w:r>
      <w:r>
        <w:rPr>
          <w:rFonts w:eastAsia="Calibri" w:cs="Calibri" w:ascii="Calibri" w:hAnsi="Calibri"/>
          <w:b/>
          <w:bCs/>
        </w:rPr>
        <w:t>5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שנים ומחצה לבין </w:t>
      </w:r>
      <w:r>
        <w:rPr>
          <w:rFonts w:eastAsia="Calibri" w:cs="Calibri" w:ascii="Calibri" w:hAnsi="Calibri"/>
          <w:b/>
          <w:bCs/>
        </w:rPr>
        <w:t>8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שנות מאסר לריצוי בפועל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עונשי מאסר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תנאי וקנס כספי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התאמת העונש לנאשם בהתחשב בנסיבותיו האישיות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משנקבע מתחם הענישה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בשלה השעה להגדיר את העונש המדויק שיוצב בתוככי מתחם הענישה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תוך התחשבות </w:t>
      </w:r>
      <w:r>
        <w:rPr>
          <w:rFonts w:ascii="Calibri" w:hAnsi="Calibri" w:eastAsia="Calibri" w:cs="Calibri"/>
          <w:b/>
          <w:b/>
          <w:bCs/>
          <w:rtl w:val="true"/>
        </w:rPr>
        <w:t>בנסיבות שאינן קשורות בביצוע העבירה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הנאשם הוא אדם צעיר אשר ניהל חיים נורמטיביים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שגרתו נעצרה נוכח מעורבותו באירוע ומעצרו עד לתום ההליכים כתוצאה מכך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עברו הפלילי נקי</w:t>
      </w:r>
      <w:r>
        <w:rPr>
          <w:rFonts w:eastAsia="Calibri" w:cs="Calibri" w:ascii="Calibri" w:hAnsi="Calibri"/>
          <w:b/>
          <w:bCs/>
          <w:rtl w:val="true"/>
        </w:rPr>
        <w:t>.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אין ספק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שלבני משפחתו של הנאשם </w:t>
      </w:r>
      <w:r>
        <w:rPr>
          <w:rFonts w:eastAsia="Calibri" w:cs="Calibri" w:ascii="Calibri" w:hAnsi="Calibri"/>
          <w:b/>
          <w:bCs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אביו</w:t>
      </w:r>
      <w:r>
        <w:rPr>
          <w:rFonts w:eastAsia="Calibri"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eastAsia="Calibri" w:cs="Calibri"/>
          <w:b/>
          <w:b/>
          <w:bCs/>
          <w:rtl w:val="true"/>
        </w:rPr>
        <w:t>נגרם נזק משמעותי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שכן הנאשם נשא בנטל לטפל בו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נוכח מחלתו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ascii="Calibri" w:hAnsi="Calibri" w:eastAsia="Calibri" w:cs="Calibri"/>
          <w:b/>
          <w:b/>
          <w:bCs/>
          <w:rtl w:val="true"/>
        </w:rPr>
        <w:t>נטל אחריות על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הודה במשפטו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חסך זמן שיפוטי ונטל אחריות מלאה על מעשיו תוך הבעת חרטה וצער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נוכח ממצאי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כפי שאלו תוארו לעיל בהרחבה ובהיעדר המלצה שיקומית מאת שירות המבחן לא סברתי שזהו מקרה מתאים לשקול חריגה ממתחם הענישה שנקבע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עוד סברתי כי יש להעניק במקרה האמור משקל נוסף בקביעת העונש </w:t>
      </w:r>
      <w:r>
        <w:rPr>
          <w:rFonts w:ascii="Calibri" w:hAnsi="Calibri" w:eastAsia="Calibri" w:cs="Calibri"/>
          <w:b/>
          <w:b/>
          <w:bCs/>
          <w:rtl w:val="true"/>
        </w:rPr>
        <w:t>להרתעת הרבים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hyperlink r:id="rId53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ז</w:t>
        </w:r>
      </w:hyperlink>
      <w:r>
        <w:rPr>
          <w:rFonts w:ascii="Calibri" w:hAnsi="Calibri" w:eastAsia="Calibri" w:cs="Calibri"/>
          <w:rtl w:val="true"/>
        </w:rPr>
        <w:t xml:space="preserve"> לחוק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 xml:space="preserve">שכן לטעמי קיים סיכוי של ממש שנוכח החמרה מסוימת בעונשו של הנאשם 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כך שעונשו לא יוצב על הסף התחתון של מתחם הענישה שנקבע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אלא מעט מעליו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ימנעו אחרים מלבצע עבירות דומות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סוף דבר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מוטלים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אפוא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על הנאשם עונשים כדלקמן –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  <w:t>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שנות מאסר לריצוי בפועל</w:t>
      </w:r>
      <w:r>
        <w:rPr>
          <w:rFonts w:eastAsia="Calibri" w:cs="Calibri" w:ascii="Calibri" w:hAnsi="Calibri"/>
          <w:b/>
          <w:bCs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מיום מעצרו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שלא יעבור במשך שלוש שנים עבירה על </w:t>
      </w:r>
      <w:hyperlink r:id="rId54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עבירות בנשק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ל</w:t>
      </w:r>
      <w:hyperlink r:id="rId5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>.</w:t>
      </w: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קנס בסך של </w:t>
      </w:r>
      <w:r>
        <w:rPr>
          <w:rFonts w:eastAsia="Calibri" w:cs="Calibri" w:ascii="Calibri" w:hAnsi="Calibri"/>
        </w:rPr>
        <w:t>25000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 xml:space="preserve">שישולם ב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תשלומים שווים החל ביום </w:t>
      </w:r>
      <w:r>
        <w:rPr>
          <w:rFonts w:eastAsia="Calibri" w:cs="Calibri" w:ascii="Calibri" w:hAnsi="Calibri"/>
        </w:rPr>
        <w:t>1.1.23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>כפי שהומלץ במסגרתו של תסקיר שירות המבחן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אבקש משב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ס לבחון את התאמתו של הנאשם לטיפול במסגרת בית המאסר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/>
          <w:bCs/>
          <w:rtl w:val="true"/>
        </w:rPr>
        <w:t>זכות ערעור כחוק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תשרי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9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52188-03-22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כבהה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  <w:rPr>
        <w:b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1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fCa(1)S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.;144.c1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144.c1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case/26630169" TargetMode="External"/><Relationship Id="rId33" Type="http://schemas.openxmlformats.org/officeDocument/2006/relationships/hyperlink" Target="http://www.nevo.co.il/law/70301/fCa(1)S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13093721" TargetMode="External"/><Relationship Id="rId36" Type="http://schemas.openxmlformats.org/officeDocument/2006/relationships/hyperlink" Target="http://www.nevo.co.il/case/5576587" TargetMode="External"/><Relationship Id="rId37" Type="http://schemas.openxmlformats.org/officeDocument/2006/relationships/hyperlink" Target="http://www.nevo.co.il/law/70301/40jc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582486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5430243" TargetMode="External"/><Relationship Id="rId44" Type="http://schemas.openxmlformats.org/officeDocument/2006/relationships/hyperlink" Target="http://www.nevo.co.il/case/26538254" TargetMode="External"/><Relationship Id="rId45" Type="http://schemas.openxmlformats.org/officeDocument/2006/relationships/hyperlink" Target="http://www.nevo.co.il/case/27734980" TargetMode="External"/><Relationship Id="rId46" Type="http://schemas.openxmlformats.org/officeDocument/2006/relationships/hyperlink" Target="http://www.nevo.co.il/case/17954235" TargetMode="External"/><Relationship Id="rId47" Type="http://schemas.openxmlformats.org/officeDocument/2006/relationships/hyperlink" Target="http://www.nevo.co.il/case/5598421" TargetMode="External"/><Relationship Id="rId48" Type="http://schemas.openxmlformats.org/officeDocument/2006/relationships/hyperlink" Target="http://www.nevo.co.il/case/28883087" TargetMode="External"/><Relationship Id="rId49" Type="http://schemas.openxmlformats.org/officeDocument/2006/relationships/hyperlink" Target="http://www.nevo.co.il/case/28697227" TargetMode="External"/><Relationship Id="rId50" Type="http://schemas.openxmlformats.org/officeDocument/2006/relationships/hyperlink" Target="http://www.nevo.co.il/case/21474168" TargetMode="External"/><Relationship Id="rId51" Type="http://schemas.openxmlformats.org/officeDocument/2006/relationships/hyperlink" Target="http://www.nevo.co.il/case/28266128" TargetMode="External"/><Relationship Id="rId52" Type="http://schemas.openxmlformats.org/officeDocument/2006/relationships/hyperlink" Target="http://www.nevo.co.il/case/27894608" TargetMode="External"/><Relationship Id="rId53" Type="http://schemas.openxmlformats.org/officeDocument/2006/relationships/hyperlink" Target="http://www.nevo.co.il/law/70301/40g" TargetMode="External"/><Relationship Id="rId54" Type="http://schemas.openxmlformats.org/officeDocument/2006/relationships/hyperlink" Target="http://www.nevo.co.il/law/70301/144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2023-09-28T10:50:00Z</dcterms:created>
  <dc:creator> </dc:creator>
  <dc:description/>
  <cp:keywords/>
  <dc:language>en-IL</dc:language>
  <cp:lastModifiedBy>h1</cp:lastModifiedBy>
  <dcterms:modified xsi:type="dcterms:W3CDTF">2023-09-28T10:50:00Z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כבהה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26630169;13093721;5576587;25824863;25430243;26538254;27734980;17954235;5598421;28883087;28697227;21474168;28266128;27894608</vt:lpwstr>
  </property>
  <property fmtid="{D5CDD505-2E9C-101B-9397-08002B2CF9AE}" pid="9" name="CITY">
    <vt:lpwstr>חי'</vt:lpwstr>
  </property>
  <property fmtid="{D5CDD505-2E9C-101B-9397-08002B2CF9AE}" pid="10" name="DATE">
    <vt:lpwstr>20221018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70301/144.b2:4;029:6;144.a:3;144.b:3;144.c1:2;fCa(1)S;40jc.a;040g;144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52188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390020221018</vt:lpwstr>
  </property>
  <property fmtid="{D5CDD505-2E9C-101B-9397-08002B2CF9AE}" pid="34" name="TYPE_N_DATE">
    <vt:lpwstr>39020221018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