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2089"/>
        <w:gridCol w:w="2044"/>
        <w:gridCol w:w="3665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6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524-11-23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עלי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מרדכי כדורי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2089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580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ד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אילה גלברד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סתיו שפירא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מפרקליטות מחוז ירושלים 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208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80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מחמד עלי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ד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מוחמד חלאילה</w:t>
            </w:r>
          </w:p>
          <w:p>
            <w:pPr>
              <w:pStyle w:val="Normal"/>
              <w:suppressLineNumbers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  <w:b/>
          <w:bCs/>
          <w:sz w:val="26"/>
          <w:szCs w:val="26"/>
        </w:rPr>
      </w:pPr>
      <w:r>
        <w:rPr>
          <w:rFonts w:eastAsia="Calibri" w:cs="Calibri" w:ascii="Calibri" w:hAnsi="Calibri"/>
          <w:b/>
          <w:bCs/>
          <w:sz w:val="26"/>
          <w:szCs w:val="26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הרקע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8" w:name="ABSTRACT_START"/>
      <w:bookmarkEnd w:id="8"/>
      <w:r>
        <w:rPr>
          <w:rFonts w:ascii="David" w:hAnsi="David"/>
          <w:rtl w:val="true"/>
        </w:rPr>
        <w:t>הנאשם הורשע על פי הודאתו שניתנה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בעבירה של </w:t>
      </w:r>
      <w:r>
        <w:rPr>
          <w:rFonts w:ascii="David" w:hAnsi="David"/>
          <w:b/>
          <w:b/>
          <w:bCs/>
          <w:rtl w:val="true"/>
        </w:rPr>
        <w:t>נשיאת נשק 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6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רישה בצירוף </w:t>
      </w:r>
      <w:hyperlink r:id="rId7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הסדר הטיעון לא כלל הסכמה לעונש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bookmarkStart w:id="9" w:name="ABSTRACT_END"/>
      <w:bookmarkEnd w:id="9"/>
      <w:r>
        <w:rPr>
          <w:rFonts w:ascii="Calibri" w:hAnsi="Calibri" w:cs="Calibri"/>
          <w:u w:val="single"/>
          <w:rtl w:val="true"/>
        </w:rPr>
        <w:t>תמצית עובדות כתב האישום המתוקן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</w:t>
      </w:r>
      <w:r>
        <w:rPr>
          <w:rFonts w:ascii="David" w:hAnsi="David"/>
          <w:rtl w:val="true"/>
        </w:rPr>
        <w:t xml:space="preserve"> כתב 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בין השעה </w:t>
      </w:r>
      <w:r>
        <w:rPr>
          <w:rFonts w:cs="David" w:ascii="David" w:hAnsi="David"/>
        </w:rPr>
        <w:t>19:00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19/10/2023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לבין שעה </w:t>
      </w:r>
      <w:r>
        <w:rPr>
          <w:rFonts w:cs="David" w:ascii="David" w:hAnsi="David"/>
        </w:rPr>
        <w:t>2:00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למחרת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התקיימו במחנה הפליטים שועפאט מספר התפרעויות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המתפרעים התעמתו עם כוחות הביטחון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ירו לעברם זיקוקים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יידו אבנים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השליכו בקבוקי תבערה והציתו פחי אשפה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19:45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ואדם 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סלאח חטיב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סלאח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הגיעו לצומת דרכים במחנה הפליטים שועפאט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הצית בקבוק תבערה אותו סאלח אחז בידו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מכן סלאח יידה את בקבוק התבערה ממרחק של מטרים ספורים לעבר חומת ביטחון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עליה מוצבת מצלמת אבטחה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הבקבוק פגע בסמוך לחומה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התלקח ובער זמן 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בהתאם להסדר 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ההגנה היתה רשאית לטעון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שמצלמת האבטחה המוצבת על חומת הביטחון היתה ממוקמת גבוה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כתב האישום מפרט כי העבירה נעברה לאחר שמדינת ישראל הותקפה על ידי מחבלי ארגון החמאס ביום </w:t>
      </w:r>
      <w:r>
        <w:rPr>
          <w:rFonts w:cs="David" w:ascii="David" w:hAnsi="David"/>
        </w:rPr>
        <w:t>7/10/2023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ובמהלך מלחמת חרבות ברזל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טיעוני הצדדים לעונש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תמצית טיעוני המאשימה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המאשימה טענה כי מתחם העונש ההולם למעשה העבירה בו הנאשם הורשע נע בין 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לבין </w:t>
      </w:r>
      <w:r>
        <w:rPr>
          <w:rFonts w:cs="David" w:ascii="David" w:hAnsi="David"/>
        </w:rPr>
        <w:t>57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וביקשה להטיל עליו עונש מאסר בפועל למשך </w:t>
      </w:r>
      <w:r>
        <w:rPr>
          <w:rFonts w:cs="David" w:ascii="David" w:hAnsi="David"/>
        </w:rPr>
        <w:t>39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 וקנס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המאשימה הדגישה בטיעוניה כי הנאשם עבר את העבירה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בזמן נפיץ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כלשונה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במהלך מלחמת חרבות ברזל ובעת שהתקיימו מספר התפרעויות במחנה שועפאט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לעמדתה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די בעובדה שבקבוק התבערה התלקח בסמוך לחומת הביטחון ובער כדי להבין את פוטנציאל הנזק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רק בנס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אחד לא נפגע מכך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לביסוס עמדתה אשר למתחם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 המאשימה לפסיקה דלהלן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hyperlink r:id="rId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66385-03-22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זאודה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10/1/2023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גזר דין שניתן בענייננו של נאשם שהורשע בעבירות של החזקת ונשיאת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ניסיון הצתה והחזקת סם לצריכה עצמית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 פי המפורט בגזר 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יידה בקבוק תבערה לעבר בית עסק ממרחק של מספר מטרים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במטרה לשלח בו אש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 שנמנעה כניסתו לבית העסק ולאחר שאיים על המאבטח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בקבוק התבערה פגע בקיר המבנה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התנפץ והחל לבעור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בסמוך לאחר מכן האש כבתה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 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אותר בביתו כשהוא מחזיק סמים מסוכנים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 xml:space="preserve">קנבוס במשקל של </w:t>
      </w:r>
      <w:r>
        <w:rPr>
          <w:rFonts w:cs="Calibri" w:ascii="Calibri" w:hAnsi="Calibri"/>
        </w:rPr>
        <w:t>7.08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וקוקאין במשקל של </w:t>
      </w:r>
      <w:r>
        <w:rPr>
          <w:rFonts w:cs="Calibri" w:ascii="Calibri" w:hAnsi="Calibri"/>
        </w:rPr>
        <w:t>2.1667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 כי מדובר באירוע 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שמתחם העונש ההולם בגינו נע בין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לבין </w:t>
      </w: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בין הנימוקים שפורטו בגזר הדין לצורך קביעת המתחם נמנו הנימוקים הבאים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העובדה שהנאשם הכין את בקבוק התבערה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הדליק אותו והשליך אותו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הנזק הקשה והחמור שהיה צפוי להיגרם לשוהים בסביבה כתוצאה מהתלקחות בקבוק התבערה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הסכנה שנגרמה למבנה בית העסק ולמבנים סמוכים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והנזק הכלכלי שעלול היה להיגרם לעסק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hyperlink r:id="rId1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64303-01-22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חמאדה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28/9/2022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גזר דין שניתן נגד נאשם שיידה בקבוק תבערה לעבר רכב שחנה מחוץ לביתו של 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רקע ויכוח ביניהם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כי מתחם העונש ההולם נע בין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לבין 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בגזר הדין עמד בית המשפט על כך שבמקרה זה הנאשם הכין את בקבוק התבערה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החביא אותו והמתין לשעת כושר לביצוע המעשה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 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הנזק שעלול היה להיגרם כתוצאה מהתלקחות 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גדול מאוד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המאשימה הפנתה </w:t>
      </w:r>
      <w:hyperlink r:id="rId11">
        <w:r>
          <w:rPr>
            <w:rStyle w:val="Hyperlink"/>
            <w:rFonts w:ascii="David" w:hAnsi="David"/>
            <w:color w:val="0000FF"/>
            <w:rtl w:val="true"/>
          </w:rPr>
          <w:t xml:space="preserve">לסעיף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ז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 נקבע עונש מינימלי לעבירות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בו הנאשם הורשע בעבירה לפי </w:t>
      </w:r>
      <w:hyperlink r:id="rId13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רישה בחוק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עונש המינימום עומד על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לזכותו של הנאשם המאשימה זקפה את הודאתו ואת עברו הפלילי הנקי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תמצית טיעוני ההגנה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ההגנה ביקשה להסתפק בתקופת מעצרו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כשישה חודשים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לטענת הסנגור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גזרי דין שניתנו בעניין נאשמים שהחזיקו נשק מסוג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ומחסניות מלאות אינם מלמדים על העונש המתאים למי שהחזיק בקבוק תבערה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שנועד לשימוש חד פעמי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סרטון האירוע מלמד שבזירה לא התרחשה התפרעות ולא נטען בכתב האישום שהיתה במקום התפרעות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חלקו היחסי של הנאשם בביצוע העבירה נמוך משמעותית מחלקו של סאלח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שהחזיק ויידה את בקבוק התבערה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החומה לעברה יודה בקבוק התבערה גבוהה מאוד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נטען שיש בחלקה העליון של החומה מצלמת אבטחה שלא נראית</w:t>
      </w:r>
      <w:r>
        <w:rPr>
          <w:rFonts w:cs="David" w:ascii="David" w:hAnsi="David"/>
          <w:rtl w:val="true"/>
        </w:rPr>
        <w:t>; "</w:t>
      </w:r>
      <w:r>
        <w:rPr>
          <w:rFonts w:ascii="David" w:hAnsi="David"/>
          <w:rtl w:val="true"/>
        </w:rPr>
        <w:t>הבקבוק הבהב למספר שניות וזהו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כלשונו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עמד בטיעוניו על כך שבחומה או מעבר לה לא היו חפצים דליקים ולא כלי 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פוטנציאל הסיכון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טען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לא קיים ושאף לאפס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כלשונו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נגרם נזק לגוף או לרכוש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הדגיש כי הנאשם לא היה מעורב בעבר במעשים מסוג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עבד בעבודה מסודרת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לו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קיבל על עצמו אחריות למעשיו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מודה בהם ומתחרט עליהם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תנאי מעצרו קשים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מרוחק ממשפחתו ולא התאפשר להם לבקרו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הפנה לפסיקה בה נדונו עונשים שהוטלו על נאשמים שהורשעו במעשי עבירה שכללו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יידוי בקבוקי תבערה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והוטלו עליהם עונשים שנעו בין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לבין 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הדגיש כי בכל המקרים מדובר בנסיבות חמורות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ולמרות זאת הוטלו על הנאשמים עונשים נמוכים בהרבה מהעונש אתו מבקשת המאשימה במקרה 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בטיעוניו הביע צער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שהוא עומד לפני חתונה וביקש שיתאפשר לו לחזור לעבוד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דיון ומסקנות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מתחם העונש ההולם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בפסיקה נקבע באופן עקבי כי יידוי של בקבוקי תבערה טומן בחובו חומרה רבה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הדבר עלול לגרום לפגיעות משמעותיות בגוף וברכוש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לגרום לאבדן חיי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העובדה שמדובר </w:t>
      </w:r>
      <w:r>
        <w:rPr>
          <w:rFonts w:ascii="Century" w:hAnsi="Century" w:cs="Century"/>
          <w:rtl w:val="true"/>
        </w:rPr>
        <w:t>באמצעי פרימיטיבי כביכול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אינה מפחיתה מעוצמת הנזק שאמצעי זה עלול לחולל </w:t>
      </w:r>
      <w:r>
        <w:rPr>
          <w:rFonts w:cs="David" w:ascii="David" w:hAnsi="David"/>
          <w:rtl w:val="true"/>
        </w:rPr>
        <w:t>(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5590/16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נתשה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17/1/2018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הנסיבות במקרה זה שונות בתכלית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העובדה שהנאשם עבר את העבירה כשבועיים לאחר פרוץ מלחמת חרבות ברזל ובמקביל למספר התפרעויות שהתרחשו במקומות סמוכים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מעצימה את חומרת הפגיעה בערכים המוגנים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בכך כדי להטיל נטל נוסף על כוחות הביטחון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הפועלים בעת מלחמה להגן על הציבור ולהשליט סדר במרחב ציבורי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הכבדה זו מקשה על כוחות הביטחון למלא את מלאכתם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מכרסמת באפשרות העומדת להם להגן על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ובכך מגבירה את הסכנה לתושבי המדינה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בזירת העבירה לא התגודדו מתפרעים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נכחו כוחות ביטחון ולא היה רכוש שעלול היה להיפגע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כיוון 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פוטנציאל הנזק ממעשיו של הנאשם נמוך באופן ניכר מזה הטמון במעשיהם של מיידי בקבוקי התבערה המובאים לדין חדשות לבקרים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מידת הפגיעה בערכים המוגנים במקרה זה נמוכה אפוא באופן יחסי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עובדות כתב האישום לא מלמדות שהנאשם פעל לאחר תכנון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חלקו היחסי בביצוע העבירה נמוך במידה מסוימת מחלקו של סלאח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סלאח הוא זה שהחזיק את בקבוק התעברה ויידה 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הנזק שנגרם בפועל אינו כבד במיוחד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ודומה במהותו לנזק שהיה צפוי להיגרם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bookmarkStart w:id="10" w:name="Nitan"/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מנת לעמוד על מדיניות הענישה הנהוגה ניתן כמובן להיעזר בפסיקה אליה הפנו הצדדים</w:t>
      </w:r>
      <w:r>
        <w:rPr>
          <w:rFonts w:cs="David" w:ascii="David" w:hAnsi="David"/>
          <w:rtl w:val="true"/>
        </w:rPr>
        <w:t xml:space="preserve">. </w:t>
      </w:r>
      <w:bookmarkEnd w:id="10"/>
      <w:r>
        <w:rPr>
          <w:rFonts w:ascii="David" w:hAnsi="David"/>
          <w:rtl w:val="true"/>
        </w:rPr>
        <w:t>אולם אין להתעלם מכך שהנסיבות שנדונו בהם חמורות בהרבה מהנסיבות במקרה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לעומת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ניתן לציין את גזר הדין שניתן בעניינו של סלאח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בו נקבע כי מתחם העונש ההולם נע בין שמונה לבין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</w:t>
      </w:r>
      <w:r>
        <w:rPr>
          <w:rFonts w:cs="David" w:ascii="David" w:hAnsi="David"/>
          <w:rtl w:val="true"/>
        </w:rPr>
        <w:t>(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400-11-23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חטיב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2/5/2024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כל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בערכים החברתיים שנפגעו מביצוע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במדיניות הענישה הנהוגה ובנסיבות הקשורות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סבור כי מתחם העונש ההולם למעשיו של הנאשם נע בין שבעה 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לבין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העונש המתאים לנאשם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לצורך קביעת העונש המתאים לנאשם בתוך מתחמי הענישה שלעיל יש להביא בחשבון את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הודאתו שניתנה בשלב מוקדם מאוד של ההליכים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עוד במהלך הדיון המקדמי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גילו הצעיר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הפגיעה שתיגרם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מטבע הדברים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כתוצאה מהרשעתו ומהעונש שיוטל עליו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עברו הפלילי הנקי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והצער שהביע על מעשיו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סבור שהעונש המתאים לנאשם עומד ברף התחתון של מתחם העונש ההולם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התוצאה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אני דן אפוא את הנאשם לעונשים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מאסר בפועל למשך שבעה חודשים החל מיום 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23/10/2023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מאסר למשך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 וזאת על תנאי למשך שלוש שנים מיום שחרורו ממאסר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יעבור עבירה בנשק מסוג פשע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מאסר למשך עשרה חודשים וזאת על תנאי למשך שלוש שנים מיום שחרורו ממאסר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יעבור עבירה בנשק מסוג עוון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קנס בסך </w:t>
      </w:r>
      <w:r>
        <w:rPr>
          <w:rFonts w:cs="Calibri" w:ascii="Calibri" w:hAnsi="Calibri"/>
        </w:rPr>
        <w:t>1,500</w:t>
      </w:r>
      <w:r>
        <w:rPr>
          <w:rFonts w:cs="Calibri" w:ascii="Calibri" w:hAnsi="Calibri"/>
          <w:rtl w:val="true"/>
        </w:rPr>
        <w:t xml:space="preserve"> ₪, </w:t>
      </w:r>
      <w:r>
        <w:rPr>
          <w:rFonts w:ascii="Calibri" w:hAnsi="Calibri" w:cs="Calibri"/>
          <w:rtl w:val="true"/>
        </w:rPr>
        <w:t xml:space="preserve">או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 מאסר תמורתו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הקנס ישולם עד ליום </w:t>
      </w:r>
      <w:r>
        <w:rPr>
          <w:rFonts w:cs="Calibri" w:ascii="Calibri" w:hAnsi="Calibri"/>
        </w:rPr>
        <w:t>5/6/2024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זכות ערעור לבית המשפט העליון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 מהיום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 ניסן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מאי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מרדכי כדורי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524-11-23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מחמד עלי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g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29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28442197" TargetMode="External"/><Relationship Id="rId10" Type="http://schemas.openxmlformats.org/officeDocument/2006/relationships/hyperlink" Target="http://www.nevo.co.il/case/28279783" TargetMode="External"/><Relationship Id="rId11" Type="http://schemas.openxmlformats.org/officeDocument/2006/relationships/hyperlink" Target="http://www.nevo.co.il/law/70301/144.g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case/21476340" TargetMode="External"/><Relationship Id="rId15" Type="http://schemas.openxmlformats.org/officeDocument/2006/relationships/hyperlink" Target="http://www.nevo.co.il/case/30150592" TargetMode="External"/><Relationship Id="rId16" Type="http://schemas.openxmlformats.org/officeDocument/2006/relationships/hyperlink" Target="http://www.nevo.co.il/advertisements/nevo-100.doc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2024-05-07T13:01:00Z</dcterms:created>
  <dc:creator> </dc:creator>
  <dc:description/>
  <cp:keywords/>
  <dc:language>en-IL</dc:language>
  <cp:lastModifiedBy>h1</cp:lastModifiedBy>
  <dcterms:modified xsi:type="dcterms:W3CDTF">2024-05-07T13:01:00Z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מחמד עלי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28442197;28279783;21476340;30150592</vt:lpwstr>
  </property>
  <property fmtid="{D5CDD505-2E9C-101B-9397-08002B2CF9AE}" pid="9" name="CITY">
    <vt:lpwstr>י-ם</vt:lpwstr>
  </property>
  <property fmtid="{D5CDD505-2E9C-101B-9397-08002B2CF9AE}" pid="10" name="DATE">
    <vt:lpwstr>20240505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מרדכי כדורי</vt:lpwstr>
  </property>
  <property fmtid="{D5CDD505-2E9C-101B-9397-08002B2CF9AE}" pid="14" name="LAWLISTTMP1">
    <vt:lpwstr>70301/144.b:2;029;144.g</vt:lpwstr>
  </property>
  <property fmtid="{D5CDD505-2E9C-101B-9397-08002B2CF9AE}" pid="15" name="LAWYER">
    <vt:lpwstr>אילה גלברד;סתיו שפירא;מוחמד חלאילה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524</vt:lpwstr>
  </property>
  <property fmtid="{D5CDD505-2E9C-101B-9397-08002B2CF9AE}" pid="22" name="NEWPARTB">
    <vt:lpwstr>11</vt:lpwstr>
  </property>
  <property fmtid="{D5CDD505-2E9C-101B-9397-08002B2CF9AE}" pid="23" name="NEWPARTC">
    <vt:lpwstr>23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N_DATE">
    <vt:lpwstr>3901900001</vt:lpwstr>
  </property>
  <property fmtid="{D5CDD505-2E9C-101B-9397-08002B2CF9AE}" pid="34" name="VOLUME">
    <vt:lpwstr/>
  </property>
  <property fmtid="{D5CDD505-2E9C-101B-9397-08002B2CF9AE}" pid="35" name="WORDNUMPAGES">
    <vt:lpwstr>6</vt:lpwstr>
  </property>
</Properties>
</file>