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517"/>
        <w:gridCol w:w="988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751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52515-03-20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סנדוקה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98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12"/>
          <w:szCs w:val="1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על ידי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נתי בן חמו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מורשד סנדוקה 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עניינו הסתיים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עומר שויש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ל ידי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ווסים דכוואר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אנס מוגרבי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עניינו הסתיים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בעניינו של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bookmarkStart w:id="8" w:name="ABSTRACT_START"/>
      <w:bookmarkEnd w:id="8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שויש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24.6.20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10.8.20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18.3.20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18.3.20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20:25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9425929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,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הלבן</w:t>
      </w:r>
      <w:r>
        <w:rPr>
          <w:rtl w:val="true"/>
        </w:rPr>
        <w:t xml:space="preserve">,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. </w:t>
      </w:r>
      <w:r>
        <w:rPr>
          <w:rtl w:val="true"/>
        </w:rPr>
        <w:t>כשהרמזור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לירוק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טקלה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רמזור</w:t>
      </w:r>
      <w:r>
        <w:rPr>
          <w:rtl w:val="true"/>
        </w:rPr>
        <w:t xml:space="preserve">,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rFonts w:eastAsia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האלומיניום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24-17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כמורכבת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eastAsia="David"/>
          <w:sz w:val="12"/>
          <w:szCs w:val="12"/>
        </w:rPr>
      </w:pPr>
      <w:r>
        <w:rPr>
          <w:rFonts w:eastAsia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המלונאות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האלומיניום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-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בחווייתו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ובוגר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-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הישרדותית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והתפקודיות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tl w:val="true"/>
        </w:rPr>
        <w:t xml:space="preserve">.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20-7</w:t>
      </w:r>
      <w:r>
        <w:rPr>
          <w:rtl w:val="true"/>
        </w:rPr>
        <w:t xml:space="preserve">),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tl w:val="true"/>
        </w:rPr>
        <w:t xml:space="preserve">, </w:t>
      </w:r>
      <w:r>
        <w:rPr>
          <w:rtl w:val="true"/>
        </w:rPr>
        <w:t>ומגמת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sz w:val="12"/>
          <w:szCs w:val="12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החברתיים עליהם יש להגן מפני אלה המבצעים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מיומן בכך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10.8.06</w:t>
      </w:r>
      <w:r>
        <w:rPr>
          <w:rtl w:val="true"/>
        </w:rPr>
        <w:t xml:space="preserve">)).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 הסיכון הנשקף מהחזקה בו מחייב הטלת ענישה מחמירה 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</w:t>
      </w:r>
      <w:r>
        <w:rPr>
          <w:rFonts w:ascii="Calibri" w:hAnsi="Calibri" w:cs="Calibri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 הנסיבות האישיות של 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חזר על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מפי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זילברטל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6989/13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25.2.14</w:t>
      </w:r>
      <w:r>
        <w:rPr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566" w:end="709"/>
        <w:contextualSpacing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>" (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3156/11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21.02.2012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2006/12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28.3.2012</w:t>
      </w:r>
      <w:r>
        <w:rPr>
          <w:b/>
          <w:bCs/>
          <w:rtl w:val="true"/>
        </w:rPr>
        <w:t>),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אסדי</w:t>
      </w:r>
      <w:r>
        <w:rPr>
          <w:b/>
          <w:bCs/>
          <w:rtl w:val="true"/>
        </w:rPr>
        <w:t xml:space="preserve">);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7502/12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25.6.2013</w:t>
      </w:r>
      <w:r>
        <w:rPr>
          <w:b/>
          <w:bCs/>
          <w:rtl w:val="true"/>
        </w:rPr>
        <w:t xml:space="preserve">))... </w:t>
      </w:r>
      <w:r>
        <w:rPr>
          <w:rtl w:val="true"/>
        </w:rPr>
        <w:t>"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 חסן  נגד מדינת 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קבעה כבוד השופטת 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בגורלם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קבעה כבוד השופטת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חיות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  <w:lang w:eastAsia="he-IL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8.3.17</w:t>
      </w:r>
      <w:r>
        <w:rPr>
          <w:rtl w:val="true"/>
        </w:rPr>
        <w:t xml:space="preserve">)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0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</w:t>
      </w:r>
      <w:hyperlink r:id="rId21"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color w:val="000000"/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ושבל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והסתירם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שבסופם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ארבל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עבירת נשיאת והובלת הנשק נמצאת ברף הבינוני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עבירת רכישת נשק ואביזר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נמצאת ברף התחתון של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האירוע נקבע מתחם בשל עבירות של נשיאת והובלת נשק וכן רכישת אביזר של נשק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דובר בנשק מסוג קרל גוסטב עם 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הנאשם בדק את תקינות הנשק כאשר ירה כדור בודד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חרג ממתחם העונש ההולם מטעמי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והטיל שישה חודשי מאסר שירוצו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שם דובר בצעיר שהיה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והנסיבות שהובילו לביצוע העבירות היה פחד וחשש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במסגרת פסק דין זה חזר בית המשפט העליון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כלל בעבירות מסוג זה לא ניתן להסתפק בעונש של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ראוי להטיל עונש של מאסר שירוצה בבית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5968/19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עמאר שיך אלעיד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23.10.19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חזר בו המערער מהערעור בהמלצת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במקרה זה נדון הנאשם בבית המשפט המחוזי לעונש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בגין ביצוע עבירה של 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דמוי רובה סער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2892/13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עודתאללה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29.9.2013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נדחה ערעורו של המערער שברכב בו נהג נתפס אקדח ובו מחסנית ריקה מכדורים  מוסתר מתחת לשטיחון של כסא הנהג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הותיר על כנו עונש של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120" w:after="120"/>
        <w:ind w:hanging="77" w:start="785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6294/10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אלקיעאן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 (</w:t>
      </w:r>
      <w:r>
        <w:rPr>
          <w:rFonts w:cs="Arial" w:ascii="Arial" w:hAnsi="Arial"/>
        </w:rPr>
        <w:t>13.02.2011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דחה בית המשפט העליון את ערעורם של נאשמים שהורשעו בהחזקת אקדח טעון ומחסנית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מעשים אלו נדונו המערערים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52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hanging="77" w:start="785" w:end="0"/>
        <w:contextualSpacing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7344/18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יד נגד 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21.10.2018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נדחתה בקשת רשות ערעור של נאשם אשר נידון בבית משפט השלום לעונש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אשר בוטל במסגרת ערעור שהוגש לבית המשפט המחוזי אשר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העונש הראוי הוא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הורשע הנאשם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שהחזיק במתחם ביתו חפץ דמוי רובה סער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באמצעותו ניתן לירות כדור שבכוחו להמית אדם שהונח בתוך תיק ולצידו מחסנית תואמת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52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hyperlink r:id="rId28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Fonts w:ascii="Franklin Gothic Medium" w:hAnsi="Franklin Gothic Medium" w:cs="Franklin Gothic Medium"/>
          <w:rtl w:val="true"/>
        </w:rPr>
        <w:t>מחד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שקלתי כי העונש המֵרבי שנקצב בצד העבירה עומד על </w:t>
      </w:r>
      <w:r>
        <w:rPr>
          <w:rFonts w:cs="Franklin Gothic Medium" w:ascii="Franklin Gothic Medium" w:hAnsi="Franklin Gothic Medium"/>
        </w:rPr>
        <w:t>7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שנות מאסר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עוד התחשבתי בכך שעסקינן בתת מקלע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המאפשר ירי לטווח רחוק המיועד לפי טיבו ומהותו לפגיעה בנפש </w:t>
      </w:r>
      <w:r>
        <w:rPr>
          <w:rFonts w:ascii="Arial" w:hAnsi="Arial" w:cs="Arial"/>
          <w:rtl w:val="true"/>
        </w:rPr>
        <w:t>או לגרימת נזק היקפי גדול לגוף האדם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עניינו של הנאשם ממקרה של נשיאת נשק בעל קנה 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מדובר בנשק תקני אלא בתת מקלע מאולתר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מצוין בכתב האישום כי הוחזקה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Calibri" w:hAnsi="Calibri" w:cs="Calibri"/>
          <w:rtl w:val="true"/>
        </w:rPr>
        <w:t>כך שבפועל לא יכול היה הנאשם לעשות בו 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 נתפס עובר להחזקתו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Franklin Gothic Medium" w:hAnsi="Franklin Gothic Medium" w:cs="Franklin Gothic Medium"/>
          <w:rtl w:val="true"/>
        </w:rPr>
        <w:t xml:space="preserve"> שקלתי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כי הנאשם לא נהג ברכב ואין מדובר ברכב שבבעלותו ובניגוד לנאשם </w:t>
      </w:r>
      <w:r>
        <w:rPr>
          <w:rFonts w:cs="Franklin Gothic Medium" w:ascii="Franklin Gothic Medium" w:hAnsi="Franklin Gothic Medium"/>
        </w:rPr>
        <w:t>1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הוא לא הואשם בנשיאה והובלת נשק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 שבחנתי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הערך החברתי שנפגע כתוצאה מביצוע העבירות 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נסיבות ביצוע העבירות ואת 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 לכלל מסקנה כי מתחם העונש ההולם את העבירות 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נע בין עונש של מאסר לתקופה של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עונש של 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לצד רכיבי ענישה 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hyperlink r:id="rId29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6"/>
        </w:numPr>
        <w:spacing w:lineRule="auto" w:line="360"/>
        <w:ind w:hanging="360" w:start="1080" w:end="0"/>
        <w:jc w:val="both"/>
        <w:rPr>
          <w:sz w:val="12"/>
          <w:szCs w:val="12"/>
        </w:rPr>
      </w:pPr>
      <w:r>
        <w:rPr>
          <w:b/>
          <w:b/>
          <w:bCs/>
          <w:rtl w:val="true"/>
        </w:rPr>
        <w:t>הפגיעה של העונש 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בשל גילו</w:t>
      </w:r>
      <w:r>
        <w:rPr>
          <w:rtl w:val="true"/>
        </w:rPr>
        <w:t xml:space="preserve">;  </w:t>
      </w:r>
      <w:r>
        <w:rPr>
          <w:rtl w:val="true"/>
        </w:rPr>
        <w:t xml:space="preserve">הנאשם בן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נסיבות אינן פשוטות</w:t>
      </w:r>
      <w:r>
        <w:rPr>
          <w:rtl w:val="true"/>
        </w:rPr>
        <w:t xml:space="preserve">, </w:t>
      </w:r>
      <w:r>
        <w:rPr>
          <w:rtl w:val="true"/>
        </w:rPr>
        <w:t xml:space="preserve">טאם מעצרו הוא עבד לפרנסת משפחתו החל מגיל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ובשנים האחרונות הוא המפרנס יחידי</w:t>
      </w:r>
      <w:r>
        <w:rPr>
          <w:rtl w:val="true"/>
        </w:rPr>
        <w:t xml:space="preserve">. </w:t>
      </w:r>
      <w:r>
        <w:rPr>
          <w:rtl w:val="true"/>
        </w:rPr>
        <w:t>הנאשם שהה במעצר ובהמשך במעצר בפיקוח איזוק אלקטרוני בבית הוריו מזה שבעה חודשים</w:t>
      </w:r>
      <w:r>
        <w:rPr>
          <w:rtl w:val="true"/>
        </w:rPr>
        <w:t xml:space="preserve">, </w:t>
      </w:r>
      <w:r>
        <w:rPr>
          <w:rtl w:val="true"/>
        </w:rPr>
        <w:t>וזהו מאסרו הראשון</w:t>
      </w:r>
      <w:r>
        <w:rPr>
          <w:rtl w:val="true"/>
        </w:rPr>
        <w:t xml:space="preserve">. </w:t>
      </w:r>
      <w:r>
        <w:rPr>
          <w:rtl w:val="true"/>
        </w:rPr>
        <w:t>למעצרו ולהעמדתו לדין לראשונה בחייו היה אפקט מרתיע ומחדד גבולות המותר והאסור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b/>
          <w:b/>
          <w:bCs/>
          <w:rtl w:val="true"/>
        </w:rPr>
        <w:t>נטילת האחריות של הנאשם  למעשיו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 למוטב או מאמציו לחזור למוטב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הנאשם לקח אחריות למעשיו לפני בית המשפט</w:t>
      </w:r>
      <w:r>
        <w:rPr>
          <w:rtl w:val="true"/>
        </w:rPr>
        <w:t xml:space="preserve">, </w:t>
      </w:r>
      <w:r>
        <w:rPr>
          <w:rtl w:val="true"/>
        </w:rPr>
        <w:t>וחסך זמן שיפוטי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sz w:val="12"/>
          <w:szCs w:val="12"/>
        </w:rPr>
      </w:pPr>
      <w:r>
        <w:rPr>
          <w:b/>
          <w:b/>
          <w:bCs/>
          <w:rtl w:val="true"/>
        </w:rPr>
        <w:t>עברו הפלילי של הנאשם או העדרו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הנאשם נעדר עבר פלילי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sz w:val="12"/>
          <w:szCs w:val="12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start="1134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בבוא בית המשפט לשקול את הענישה בעבירות מסוג 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פני הנסיבות האישיות של העבריין</w:t>
      </w:r>
      <w:r>
        <w:rPr>
          <w:rFonts w:cs="Calibri" w:ascii="Calibri" w:hAnsi="Calibri"/>
          <w:b/>
          <w:bCs/>
          <w:rtl w:val="true"/>
        </w:rPr>
        <w:t>" (</w:t>
      </w:r>
      <w:r>
        <w:rPr>
          <w:rFonts w:ascii="Calibri" w:hAnsi="Calibri" w:cs="Calibri"/>
          <w:b/>
          <w:b/>
          <w:bCs/>
          <w:rtl w:val="true"/>
        </w:rPr>
        <w:t>וראו גם</w:t>
      </w:r>
      <w:r>
        <w:rPr>
          <w:rFonts w:cs="Calibri" w:ascii="Calibri" w:hAnsi="Calibri"/>
          <w:b/>
          <w:bCs/>
          <w:rtl w:val="true"/>
        </w:rPr>
        <w:t xml:space="preserve">,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6583/06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אדהאם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5.12.2006</w:t>
      </w:r>
      <w:r>
        <w:rPr>
          <w:rFonts w:cs="Calibri" w:ascii="Calibri" w:hAnsi="Calibri"/>
          <w:b/>
          <w:bCs/>
          <w:rtl w:val="true"/>
        </w:rPr>
        <w:t xml:space="preserve">);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2839/05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 קאדר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17.11.2005</w:t>
      </w:r>
      <w:r>
        <w:rPr>
          <w:rFonts w:cs="Calibri" w:ascii="Calibri" w:hAnsi="Calibri"/>
          <w:b/>
          <w:bCs/>
          <w:rtl w:val="true"/>
        </w:rPr>
        <w:t>))."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חריגה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קיימים שיקולים אשר מצדיקים סטייה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 אינו מצדיק החמרה בעונשו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השיקול השיקומי אינו מצדיק הקלה בעונשו</w:t>
      </w:r>
      <w:r>
        <w:rPr>
          <w:rFonts w:ascii="David" w:hAnsi="David"/>
          <w:rtl w:val="true"/>
        </w:rPr>
        <w:t xml:space="preserve"> עד כדי חריגה ממתחם העונש ההולם</w:t>
      </w:r>
      <w:r>
        <w:rPr>
          <w:rFonts w:cs="David" w:ascii="David" w:hAnsi="David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ניתן לחרוג ממתחם העונש ההולם או להתחשב בקביעתו בעובדה שהנאשם שהה במעצר באיזוק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אינה עומדת בהלימה עם הוראות תיקון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שיקול זה יש לשקול אותו בגדרי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שנעשה כאמור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30.4.13</w:t>
      </w:r>
      <w:r>
        <w:rPr>
          <w:rtl w:val="true"/>
        </w:rPr>
        <w:t>):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"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>)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416" w:leader="none"/>
        </w:tabs>
        <w:spacing w:lineRule="auto" w:line="360"/>
        <w:ind w:hanging="283" w:start="1416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416" w:end="0"/>
        <w:jc w:val="both"/>
        <w:rPr/>
      </w:pPr>
      <w:r>
        <w:rPr>
          <w:rtl w:val="true"/>
        </w:rPr>
        <w:t>על הנאשם להתייצב איפוא לריצוי עונש המאסר שנגזר עליו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1.11.20</w:t>
      </w:r>
      <w:r>
        <w:rPr>
          <w:rtl w:val="true"/>
        </w:rPr>
        <w:t xml:space="preserve">  </w:t>
      </w:r>
      <w:r>
        <w:rPr>
          <w:rtl w:val="true"/>
        </w:rPr>
        <w:t xml:space="preserve">עד לשעה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 xml:space="preserve">בבית הסוהר </w:t>
      </w:r>
      <w:r>
        <w:rPr>
          <w:rtl w:val="true"/>
        </w:rPr>
        <w:t>"</w:t>
      </w:r>
      <w:r>
        <w:rPr>
          <w:rtl w:val="true"/>
        </w:rPr>
        <w:t>מעשיהו</w:t>
      </w:r>
      <w:r>
        <w:rPr>
          <w:rtl w:val="true"/>
        </w:rPr>
        <w:t xml:space="preserve">", </w:t>
      </w:r>
      <w:r>
        <w:rPr>
          <w:rtl w:val="true"/>
        </w:rPr>
        <w:t>או במקום אחר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</w:t>
      </w:r>
      <w:r>
        <w:rPr>
          <w:rtl w:val="true"/>
        </w:rPr>
        <w:t xml:space="preserve">, </w:t>
      </w:r>
      <w:r>
        <w:rPr>
          <w:rtl w:val="true"/>
        </w:rPr>
        <w:t>או דרכון ועותק מפסק הדין</w:t>
      </w:r>
      <w:r>
        <w:rPr>
          <w:rtl w:val="true"/>
        </w:rPr>
        <w:t>/</w:t>
      </w:r>
      <w:r>
        <w:rPr>
          <w:rtl w:val="true"/>
        </w:rPr>
        <w:t>גזר הדין</w:t>
      </w:r>
      <w:r>
        <w:rPr>
          <w:rtl w:val="true"/>
        </w:rPr>
        <w:t xml:space="preserve">. </w:t>
      </w:r>
      <w:r>
        <w:rPr>
          <w:rtl w:val="true"/>
        </w:rPr>
        <w:t>על הנאשם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tabs>
          <w:tab w:val="clear" w:pos="720"/>
          <w:tab w:val="left" w:pos="1980" w:leader="none"/>
        </w:tabs>
        <w:spacing w:lineRule="auto" w:line="360"/>
        <w:ind w:start="1416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416" w:leader="none"/>
        </w:tabs>
        <w:spacing w:lineRule="auto" w:line="360"/>
        <w:ind w:hanging="283" w:start="1416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 לא ירצה עונש זה אלא אם יעבור בתוך שנתיים מיום שחרורו על עבירות בנשק מסוג פשע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1980" w:leader="none"/>
        </w:tabs>
        <w:spacing w:lineRule="auto" w:line="360"/>
        <w:ind w:start="1416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416" w:leader="none"/>
        </w:tabs>
        <w:spacing w:lineRule="auto" w:line="360"/>
        <w:ind w:hanging="283" w:start="1416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 לא ירצה עונש זה אלא אם יעבור בתוך שנתיים מיום שחרורו על עבירות בנשק מסוג עוון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980" w:end="0"/>
        <w:jc w:val="both"/>
        <w:rPr>
          <w:b/>
          <w:bCs/>
          <w:sz w:val="12"/>
          <w:szCs w:val="12"/>
        </w:rPr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028 Extrabold">
    <w:altName w:val="Times New Roman"/>
    <w:charset w:val="00" w:characterSet="windows-125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52515-03-20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מורשד סנדוקה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2"/>
        <w:b w:val="false"/>
        <w:szCs w:val="22"/>
        <w:bCs w:val="false"/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2"/>
        <w:b w:val="false"/>
        <w:szCs w:val="22"/>
        <w:bCs w:val="false"/>
        <w:rFonts w:cs="Times New Roman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sz w:val="24"/>
        <w:szCs w:val="24"/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</w:rPr>
  </w:style>
  <w:style w:type="character" w:styleId="WW8Num1z1">
    <w:name w:val="WW8Num1z1"/>
    <w:qFormat/>
    <w:rPr>
      <w:b/>
      <w:strike w:val="false"/>
      <w:dstrike w:val="false"/>
      <w:sz w:val="24"/>
      <w:szCs w:val="24"/>
      <w:u w:val="none"/>
    </w:rPr>
  </w:style>
  <w:style w:type="character" w:styleId="WW8Num1z2">
    <w:name w:val="WW8Num1z2"/>
    <w:qFormat/>
    <w:rPr>
      <w:rFonts w:cs="Times New Roman"/>
      <w:b/>
      <w:u w:val="single"/>
    </w:rPr>
  </w:style>
  <w:style w:type="character" w:styleId="WW8Num2z0">
    <w:name w:val="WW8Num2z0"/>
    <w:qFormat/>
    <w:rPr>
      <w:rFonts w:cs="Times New Roman"/>
      <w:b w:val="false"/>
      <w:bCs w:val="false"/>
      <w:sz w:val="22"/>
      <w:szCs w:val="22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A028 Extrabold;Times New Roman" w:hAnsi="A028 Extrabold;Times New Roman" w:cs="David"/>
    </w:rPr>
  </w:style>
  <w:style w:type="character" w:styleId="WW8Num3z1">
    <w:name w:val="WW8Num3z1"/>
    <w:qFormat/>
    <w:rPr>
      <w:rFonts w:ascii="A028 Extrabold;Times New Roman" w:hAnsi="A028 Extrabold;Times New Roman" w:cs="David"/>
      <w:sz w:val="24"/>
      <w:szCs w:val="24"/>
    </w:rPr>
  </w:style>
  <w:style w:type="character" w:styleId="WW8Num3z2">
    <w:name w:val="WW8Num3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87664" TargetMode="External"/><Relationship Id="rId13" Type="http://schemas.openxmlformats.org/officeDocument/2006/relationships/hyperlink" Target="http://www.nevo.co.il/case/8291683" TargetMode="External"/><Relationship Id="rId14" Type="http://schemas.openxmlformats.org/officeDocument/2006/relationships/hyperlink" Target="http://www.nevo.co.il/case/5878682" TargetMode="External"/><Relationship Id="rId15" Type="http://schemas.openxmlformats.org/officeDocument/2006/relationships/hyperlink" Target="http://www.nevo.co.il/case/5578534" TargetMode="External"/><Relationship Id="rId16" Type="http://schemas.openxmlformats.org/officeDocument/2006/relationships/hyperlink" Target="http://www.nevo.co.il/case/5601503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22006503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6000182" TargetMode="External"/><Relationship Id="rId24" Type="http://schemas.openxmlformats.org/officeDocument/2006/relationships/hyperlink" Target="http://www.nevo.co.il/case/26032623" TargetMode="External"/><Relationship Id="rId25" Type="http://schemas.openxmlformats.org/officeDocument/2006/relationships/hyperlink" Target="http://www.nevo.co.il/case/6949290" TargetMode="External"/><Relationship Id="rId26" Type="http://schemas.openxmlformats.org/officeDocument/2006/relationships/hyperlink" Target="http://www.nevo.co.il/case/6058757" TargetMode="External"/><Relationship Id="rId27" Type="http://schemas.openxmlformats.org/officeDocument/2006/relationships/hyperlink" Target="http://www.nevo.co.il/case/25063920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/40ja" TargetMode="External"/><Relationship Id="rId30" Type="http://schemas.openxmlformats.org/officeDocument/2006/relationships/hyperlink" Target="http://www.nevo.co.il/case/5601503" TargetMode="External"/><Relationship Id="rId31" Type="http://schemas.openxmlformats.org/officeDocument/2006/relationships/hyperlink" Target="http://www.nevo.co.il/case/5852404" TargetMode="External"/><Relationship Id="rId32" Type="http://schemas.openxmlformats.org/officeDocument/2006/relationships/hyperlink" Target="http://www.nevo.co.il/case/6072945" TargetMode="External"/><Relationship Id="rId33" Type="http://schemas.openxmlformats.org/officeDocument/2006/relationships/hyperlink" Target="http://www.nevo.co.il/case/5859902" TargetMode="External"/><Relationship Id="rId34" Type="http://schemas.openxmlformats.org/officeDocument/2006/relationships/hyperlink" Target="http://www.nevo.co.il/case/685647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2021-10-11T08:36:00Z</dcterms:created>
  <dc:creator> </dc:creator>
  <dc:description/>
  <cp:keywords/>
  <dc:language>en-IL</dc:language>
  <cp:lastModifiedBy>h1</cp:lastModifiedBy>
  <dcterms:modified xsi:type="dcterms:W3CDTF">2021-10-11T08:36:00Z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מורשד סנדוקה;עומר שויש;אנס מוגרבי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7791493:2;5887664;8291683;5878682;5578534;5601503:2;6473037;5821327;22006503;6000182;26032623;6949290;6058757;25063920;5852404;6072945;5859902;6856471</vt:lpwstr>
  </property>
  <property fmtid="{D5CDD505-2E9C-101B-9397-08002B2CF9AE}" pid="9" name="CITY">
    <vt:lpwstr>י-ם</vt:lpwstr>
  </property>
  <property fmtid="{D5CDD505-2E9C-101B-9397-08002B2CF9AE}" pid="10" name="DATE">
    <vt:lpwstr>20201019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70301/144.a:3;144.b:2;040i;40ja</vt:lpwstr>
  </property>
  <property fmtid="{D5CDD505-2E9C-101B-9397-08002B2CF9AE}" pid="15" name="LAWYER">
    <vt:lpwstr>נתי בן חמו;ווסים דכוואר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52515</vt:lpwstr>
  </property>
  <property fmtid="{D5CDD505-2E9C-101B-9397-08002B2CF9AE}" pid="22" name="NEWPARTB">
    <vt:lpwstr>03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390020201019</vt:lpwstr>
  </property>
  <property fmtid="{D5CDD505-2E9C-101B-9397-08002B2CF9AE}" pid="34" name="TYPE_N_DATE">
    <vt:lpwstr>39020201019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