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משפט השלום בפתח תקווה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lang w:val="en-US" w:eastAsia="en-US"/>
              </w:rPr>
              <w:t>05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אפריל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2016</w:t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52557-08-15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אבו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גאבר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uppressLineNumbers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השופטת הבכירה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ניצה מימון שעשוע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bookmarkStart w:id="2" w:name="FirstAppellant"/>
            <w:bookmarkEnd w:id="2"/>
            <w:r>
              <w:rPr>
                <w:rtl w:val="true"/>
              </w:rPr>
              <w:t>המאשימה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rtl w:val="true"/>
              </w:rPr>
              <w:t>הנאשמים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.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עזיז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גאבר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.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מהדי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גאבר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נאטור</w:t>
            </w:r>
          </w:p>
        </w:tc>
      </w:tr>
    </w:tbl>
    <w:p>
      <w:pPr>
        <w:pStyle w:val="Normal"/>
        <w:suppressLineNumbers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29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43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uppressLineNumbers/>
        <w:ind w:end="0"/>
        <w:jc w:val="start"/>
        <w:rPr/>
      </w:pPr>
      <w:bookmarkStart w:id="5" w:name="LawTable_End"/>
      <w:bookmarkEnd w:id="5"/>
      <w:r>
        <w:rPr>
          <w:rFonts w:cs="Times New Roman"/>
          <w:rtl w:val="true"/>
        </w:rPr>
        <w:t xml:space="preserve">   </w:t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snapToGrid w:val="false"/>
              <w:jc w:val="center"/>
              <w:rPr>
                <w:rFonts w:ascii="Arial" w:hAnsi="Arial" w:cs="Arial"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sz w:val="28"/>
                <w:szCs w:val="28"/>
                <w:lang w:val="en-US" w:eastAsia="en-US"/>
              </w:rPr>
            </w:r>
            <w:bookmarkStart w:id="6" w:name="PsakDin"/>
            <w:bookmarkStart w:id="7" w:name="PsakDin"/>
            <w:bookmarkEnd w:id="7"/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 xml:space="preserve">גזר </w:t>
            </w: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  <w:lang w:val="en-US" w:eastAsia="en-US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lang w:val="en-US" w:eastAsia="en-US"/>
              </w:rPr>
            </w:r>
            <w:bookmarkStart w:id="8" w:name="PsakDin"/>
            <w:bookmarkStart w:id="9" w:name="PsakDin"/>
            <w:bookmarkEnd w:id="9"/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  <w:lang w:val="en-US" w:eastAsia="en-US"/>
        </w:rPr>
        <w:t>הנאשמים הורשעו על פי הודאתם בעבירה של החזקת נשק ואביזר לנשק בצוותא חדא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כמפורט בכתב האישום המתוקן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bookmarkStart w:id="10" w:name="ABSTRACT_START"/>
      <w:bookmarkEnd w:id="10"/>
      <w:r>
        <w:rPr>
          <w:rFonts w:ascii="Arial" w:hAnsi="Arial" w:cs="Arial"/>
          <w:rtl w:val="true"/>
          <w:lang w:val="en-US" w:eastAsia="en-US"/>
        </w:rPr>
        <w:t>על פי הנטען בכתב האישום המתוקן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20.8.15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החזיקו הנאשמים בצוותא חדא בביתו של הנאשם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בכפר קאסם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אקדח חצי אוטומטי </w:t>
      </w:r>
      <w:r>
        <w:rPr>
          <w:rFonts w:cs="Arial" w:ascii="Arial" w:hAnsi="Arial"/>
          <w:lang w:val="en-US" w:eastAsia="en-US"/>
        </w:rPr>
        <w:t>Norinco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תוצרת סין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מודל </w:t>
      </w:r>
      <w:r>
        <w:rPr>
          <w:rFonts w:cs="Arial" w:ascii="Arial" w:hAnsi="Arial"/>
          <w:lang w:val="en-US" w:eastAsia="en-US"/>
        </w:rPr>
        <w:t>NZ75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קליבר </w:t>
      </w: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 ומחסנית ריקה תואמת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bookmarkStart w:id="11" w:name="ABSTRACT_END"/>
      <w:bookmarkEnd w:id="11"/>
      <w:r>
        <w:rPr>
          <w:rFonts w:ascii="Arial" w:hAnsi="Arial" w:cs="Arial"/>
          <w:rtl w:val="true"/>
          <w:lang w:val="en-US" w:eastAsia="en-US"/>
        </w:rPr>
        <w:t>במועד זה הגיע כח משטרתי לביצוע חיפוש בבית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הנאשם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ישב באותה עת על מדרגות הבית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ומשהבחין בכח המשטרתי ברח לתוך הבית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בהמשך דפקו השוטרים על הדלת וביקשו מיושבי הבית כי יפתחו את הדלת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הנאשמים התמהמהו מספר דקות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מיד לאחר מכן השליכו הנאשמים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 מי מהם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את הנשק מחלון חדר השינה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כשהוא ארוז בתוך גופיה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קופסה ושקית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לעבר גגון הממוקם מתחת לחלון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בדיון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מיום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5.1.16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הודו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הנאשמים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בעובדות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כתב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והורשעו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החזקת נשק ואביזר לנשק בצוותא חדא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לפי</w:t>
      </w:r>
      <w:r>
        <w:rPr>
          <w:rFonts w:ascii="David" w:hAnsi="David"/>
          <w:rtl w:val="true"/>
          <w:lang w:val="en-US" w:eastAsia="en-US"/>
        </w:rPr>
        <w:t xml:space="preserve"> </w:t>
      </w:r>
      <w:hyperlink r:id="rId6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רישא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וסיפא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ביחד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עם</w:t>
      </w:r>
      <w:r>
        <w:rPr>
          <w:rFonts w:ascii="David" w:hAnsi="David"/>
          <w:rtl w:val="true"/>
          <w:lang w:val="en-US" w:eastAsia="en-US"/>
        </w:rPr>
        <w:t xml:space="preserve"> 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29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תשל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ז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1977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הצדדים הגיעו להסדר לפיו</w:t>
      </w:r>
      <w:r>
        <w:rPr>
          <w:rFonts w:cs="Arial" w:ascii="Arial" w:hAnsi="Arial"/>
          <w:rtl w:val="true"/>
          <w:lang w:val="en-US" w:eastAsia="en-US"/>
        </w:rPr>
        <w:t>:</w:t>
      </w:r>
      <w:r>
        <w:rPr>
          <w:rFonts w:cs="Arial" w:ascii="Arial" w:hAnsi="Arial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לגבי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</w:t>
      </w:r>
      <w:r>
        <w:rPr>
          <w:rFonts w:cs="David" w:ascii="David" w:hAnsi="David"/>
          <w:rtl w:val="true"/>
          <w:lang w:val="en-US" w:eastAsia="en-US"/>
        </w:rPr>
        <w:t xml:space="preserve">  –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תעתור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7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ואילו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ההגנה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4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שירוצו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בעבודות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</w:t>
      </w:r>
      <w:r>
        <w:rPr>
          <w:rFonts w:ascii="David" w:hAnsi="David"/>
          <w:rtl w:val="true"/>
          <w:lang w:val="en-US" w:eastAsia="en-US"/>
        </w:rPr>
        <w:t>י</w:t>
      </w:r>
      <w:r>
        <w:rPr>
          <w:rFonts w:ascii="David" w:hAnsi="David"/>
          <w:rtl w:val="true"/>
          <w:lang w:val="en-US" w:eastAsia="en-US"/>
        </w:rPr>
        <w:t>רות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לגבי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 xml:space="preserve">–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תעתור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9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ואילו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ההגנה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שירוצו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בעבודות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</w:t>
      </w:r>
      <w:r>
        <w:rPr>
          <w:rFonts w:ascii="David" w:hAnsi="David"/>
          <w:rtl w:val="true"/>
          <w:lang w:val="en-US" w:eastAsia="en-US"/>
        </w:rPr>
        <w:t>י</w:t>
      </w:r>
      <w:r>
        <w:rPr>
          <w:rFonts w:ascii="David" w:hAnsi="David"/>
          <w:rtl w:val="true"/>
          <w:lang w:val="en-US" w:eastAsia="en-US"/>
        </w:rPr>
        <w:t>רות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זאת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בנוסף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תנאי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וקנס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הוסכם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במידה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והנאשמים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</w:t>
      </w:r>
      <w:r>
        <w:rPr>
          <w:rFonts w:ascii="David" w:hAnsi="David"/>
          <w:rtl w:val="true"/>
          <w:lang w:val="en-US" w:eastAsia="en-US"/>
        </w:rPr>
        <w:t>י</w:t>
      </w:r>
      <w:r>
        <w:rPr>
          <w:rFonts w:ascii="David" w:hAnsi="David"/>
          <w:rtl w:val="true"/>
          <w:lang w:val="en-US" w:eastAsia="en-US"/>
        </w:rPr>
        <w:t>דונו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ימי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מעצרם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ינוכו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מהעונש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הוסכם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הנאשמים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יישלחו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לקבלת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דעת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הממונה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עבודות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שירות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חוות דעת הממונה על עבודות שירות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16.2.16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התקבלו חוות דעת הממונה על עבודות שירות בעניינם של הנאשמים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בחוות הדעת נמצא כי הנאשמים כשירים לביצוע עבודות שירות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ללא מגבלה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לגבי הנאשם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הומלץ על השמתו בעיריית ראש העין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ולגבי הנאשם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הומלץ על השמתו במועצה הדתית ראש העין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ראיות 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עברו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הפלילי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של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הנאשם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cs="David" w:ascii="David" w:hAnsi="David"/>
          <w:b/>
          <w:bCs/>
          <w:u w:val="single"/>
          <w:lang w:val="en-US" w:eastAsia="en-US"/>
        </w:rPr>
        <w:t>2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לבית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הוגש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גליון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</w:t>
      </w:r>
      <w:r>
        <w:rPr>
          <w:rFonts w:ascii="David" w:hAnsi="David"/>
          <w:rtl w:val="true"/>
          <w:lang w:val="en-US" w:eastAsia="en-US"/>
        </w:rPr>
        <w:t>מרשם הפלילי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ממנו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שתי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הרשעות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קודמות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בשנת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2013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הורשע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מעשה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מגונה</w:t>
      </w:r>
      <w:r>
        <w:rPr>
          <w:rFonts w:ascii="David" w:hAnsi="David"/>
          <w:rtl w:val="true"/>
          <w:lang w:val="en-US" w:eastAsia="en-US"/>
        </w:rPr>
        <w:t xml:space="preserve"> ונדון למע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ת ופיצוי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בשנת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2011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הורשע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הסעת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וסיוע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לרכישת</w:t>
      </w:r>
      <w:r>
        <w:rPr>
          <w:rFonts w:cs="David" w:ascii="David" w:hAnsi="David"/>
          <w:rtl w:val="true"/>
          <w:lang w:val="en-US" w:eastAsia="en-US"/>
        </w:rPr>
        <w:t>/</w:t>
      </w:r>
      <w:r>
        <w:rPr>
          <w:rFonts w:ascii="David" w:hAnsi="David"/>
          <w:rtl w:val="true"/>
          <w:lang w:val="en-US" w:eastAsia="en-US"/>
        </w:rPr>
        <w:t>החזקת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כדין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בגינן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נגזרו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בעבודות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שירות</w:t>
      </w:r>
      <w:r>
        <w:rPr>
          <w:rFonts w:ascii="David" w:hAnsi="David"/>
          <w:rtl w:val="true"/>
          <w:lang w:val="en-US" w:eastAsia="en-US"/>
        </w:rPr>
        <w:t xml:space="preserve"> ומע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ת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cs="Arial" w:ascii="Arial" w:hAnsi="Arial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הטיעונים 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טיעוני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המאשימה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טענה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עפ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ההסדר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שהוצ</w:t>
      </w:r>
      <w:r>
        <w:rPr>
          <w:rFonts w:ascii="David" w:hAnsi="David"/>
          <w:rtl w:val="true"/>
          <w:lang w:val="en-US" w:eastAsia="en-US"/>
        </w:rPr>
        <w:t>ג</w:t>
      </w:r>
      <w:r>
        <w:rPr>
          <w:rFonts w:cs="David" w:ascii="David" w:hAnsi="David"/>
          <w:rtl w:val="true"/>
          <w:lang w:val="en-US" w:eastAsia="en-US"/>
        </w:rPr>
        <w:t>,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עותרת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7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תנאי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וקנס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לגבי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ולגבי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</w:t>
      </w:r>
      <w:r>
        <w:rPr>
          <w:rFonts w:cs="David" w:ascii="David" w:hAnsi="David"/>
          <w:rtl w:val="true"/>
          <w:lang w:val="en-US" w:eastAsia="en-US"/>
        </w:rPr>
        <w:t xml:space="preserve">  –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9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תנאי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וקנס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טענה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מדובר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חמורה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המצדיקה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הטלת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נטען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הענישה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הנוהגת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בהתאם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לפסיקה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ענישה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מוחשית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ומרתיעה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נטען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מתחם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הענישה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שנקבע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בפסיקה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עבודות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18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חודשים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טענה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 </w:t>
      </w:r>
      <w:r>
        <w:rPr>
          <w:rFonts w:ascii="David" w:hAnsi="David"/>
          <w:rtl w:val="true"/>
          <w:lang w:val="en-US" w:eastAsia="en-US"/>
        </w:rPr>
        <w:t>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הפכו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האחרונה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למכת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מדינה</w:t>
      </w:r>
      <w:r>
        <w:rPr>
          <w:rFonts w:cs="David" w:ascii="David" w:hAnsi="David"/>
          <w:rtl w:val="true"/>
          <w:lang w:val="en-US" w:eastAsia="en-US"/>
        </w:rPr>
        <w:t>,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בתי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לפעול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באמצעות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ענישה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מחמירה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</w:t>
      </w:r>
      <w:r>
        <w:rPr>
          <w:rFonts w:ascii="David" w:hAnsi="David"/>
          <w:rtl w:val="true"/>
          <w:lang w:val="en-US" w:eastAsia="en-US"/>
        </w:rPr>
        <w:t>י</w:t>
      </w:r>
      <w:r>
        <w:rPr>
          <w:rFonts w:ascii="David" w:hAnsi="David"/>
          <w:rtl w:val="true"/>
          <w:lang w:val="en-US" w:eastAsia="en-US"/>
        </w:rPr>
        <w:t>ג</w:t>
      </w:r>
      <w:r>
        <w:rPr>
          <w:rFonts w:ascii="David" w:hAnsi="David"/>
          <w:rtl w:val="true"/>
          <w:lang w:val="en-US" w:eastAsia="en-US"/>
        </w:rPr>
        <w:t>ו</w:t>
      </w:r>
      <w:r>
        <w:rPr>
          <w:rFonts w:ascii="David" w:hAnsi="David"/>
          <w:rtl w:val="true"/>
          <w:lang w:val="en-US" w:eastAsia="en-US"/>
        </w:rPr>
        <w:t>ר</w:t>
      </w:r>
      <w:r>
        <w:rPr>
          <w:rFonts w:ascii="David" w:hAnsi="David"/>
          <w:rtl w:val="true"/>
          <w:lang w:val="en-US" w:eastAsia="en-US"/>
        </w:rPr>
        <w:t>ן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נטען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מדובר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שבד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גוררות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נוספות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מדובר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פגיעה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חמורה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באינטרס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הציבורי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בשלום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הציבור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ובבטחונו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נטען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עתירת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לקחה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בחשבון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התנהגות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הנאשמים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כפי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שתוארה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בכתב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האישום</w:t>
      </w:r>
      <w:r>
        <w:rPr>
          <w:rFonts w:cs="David" w:ascii="David" w:hAnsi="David"/>
          <w:rtl w:val="true"/>
          <w:lang w:val="en-US" w:eastAsia="en-US"/>
        </w:rPr>
        <w:t>,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ובעניינו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ניתן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משקל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לעברו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הפלילי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ולהרשעותיו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הקודמות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נטען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לחובתו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הרשעה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סיוע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לרכישת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והסעת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משנת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2010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בגינן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הוטלו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בעבודות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שירות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גיליון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</w:t>
      </w:r>
      <w:r>
        <w:rPr>
          <w:rFonts w:ascii="David" w:hAnsi="David"/>
          <w:rtl w:val="true"/>
          <w:lang w:val="en-US" w:eastAsia="en-US"/>
        </w:rPr>
        <w:t>ה</w:t>
      </w:r>
      <w:r>
        <w:rPr>
          <w:rFonts w:ascii="David" w:hAnsi="David"/>
          <w:rtl w:val="true"/>
          <w:lang w:val="en-US" w:eastAsia="en-US"/>
        </w:rPr>
        <w:t>רשעות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</w:t>
      </w:r>
      <w:r>
        <w:rPr>
          <w:rFonts w:ascii="David" w:hAnsi="David"/>
          <w:rtl w:val="true"/>
          <w:lang w:val="en-US" w:eastAsia="en-US"/>
        </w:rPr>
        <w:t>קודמות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הוגש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טענה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לקולא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נשקלו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לקיחת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</w:t>
      </w:r>
      <w:r>
        <w:rPr>
          <w:rFonts w:ascii="David" w:hAnsi="David"/>
          <w:rtl w:val="true"/>
          <w:lang w:val="en-US" w:eastAsia="en-US"/>
        </w:rPr>
        <w:t>אחריות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מצד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הנאשמים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</w:t>
      </w:r>
      <w:r>
        <w:rPr>
          <w:rFonts w:ascii="David" w:hAnsi="David"/>
          <w:rtl w:val="true"/>
          <w:lang w:val="en-US" w:eastAsia="en-US"/>
        </w:rPr>
        <w:t>חסכון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בזמן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שיפוטי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ובהעדת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עדים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כאשר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כתב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מונה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cs="David" w:ascii="David" w:hAnsi="David"/>
          <w:lang w:val="en-US" w:eastAsia="en-US"/>
        </w:rPr>
        <w:t>20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עדים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ניתן </w:t>
      </w:r>
      <w:r>
        <w:rPr>
          <w:rFonts w:ascii="David" w:hAnsi="David"/>
          <w:rtl w:val="true"/>
          <w:lang w:val="en-US" w:eastAsia="en-US"/>
        </w:rPr>
        <w:t>משקל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ascii="David" w:hAnsi="David"/>
          <w:rtl w:val="true"/>
          <w:lang w:val="en-US" w:eastAsia="en-US"/>
        </w:rPr>
        <w:t>העדר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פלילי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טענה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בתיק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קיימים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קשיים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ראייתיים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וענין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זה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נשקל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לקולא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בעניין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ניכוי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ימי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מעצר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ופיקוח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מימי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המאסר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התנגדה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לניכוי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ימי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מעצר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בפיקוח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אלקטרוני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נטען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מחלוקת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ניכוי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ימי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מעצר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cs="David" w:ascii="David" w:hAnsi="David"/>
          <w:rtl w:val="true"/>
          <w:lang w:val="en-US" w:eastAsia="en-US"/>
        </w:rPr>
        <w:t>,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כאשר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לגבי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עצור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מיום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20.8.15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ועד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18.9.15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עצור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מיום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20.8.15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ועד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19.11.15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נטען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מיום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19.11.15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ועד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5.1.16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באיזוק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אלקטרוני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ועד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נמצא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במעצר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איזוק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טענה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ascii="David" w:hAnsi="David"/>
          <w:rtl w:val="true"/>
          <w:lang w:val="en-US" w:eastAsia="en-US"/>
        </w:rPr>
        <w:t xml:space="preserve">  </w:t>
      </w:r>
      <w:r>
        <w:rPr>
          <w:rFonts w:ascii="David" w:hAnsi="David"/>
          <w:rtl w:val="true"/>
          <w:lang w:val="en-US" w:eastAsia="en-US"/>
        </w:rPr>
        <w:t>מתנגדת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לניכוי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התקופה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במעצר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באיזוק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אלקטרוני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מתקופת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שתיגזר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עליו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נטען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הפרקטיקה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הנוהגת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ניכוי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ימי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מעצר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מימי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והרציונל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שעומד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מאחוריה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מניעת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ענישה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כפולה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טענה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המסגרת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החוקית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לניכוי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ימי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מעצר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נמצאת</w:t>
      </w:r>
      <w:r>
        <w:rPr>
          <w:rFonts w:ascii="David" w:hAnsi="David"/>
          <w:rtl w:val="true"/>
          <w:lang w:val="en-US" w:eastAsia="en-US"/>
        </w:rPr>
        <w:t xml:space="preserve"> 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בסעיף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43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שמעניק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שיקול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דעת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לניכוי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ימי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מעצר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מימי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המאסר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נטען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מדובר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במבחן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מהותי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כאשר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התנאים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מצוי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בפיקוח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אלקטרוני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אינם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דומים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לתנאים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נמצא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שעצור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במעצר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ומדובר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בתנאים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שיותר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דומים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לתנאים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שמשוחרר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למעצר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בית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הפנתה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להחלטה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שניתנה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המחוזי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בחיפה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54685-01-12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אשרף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גסאר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מד</w:t>
      </w: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rtl w:val="true"/>
          <w:lang w:val="en-US" w:eastAsia="en-US"/>
        </w:rPr>
        <w:t>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נדחתה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בקשת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ההגנה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לנכות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ימי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מעצר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בפיקוח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מתקופת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שנגזרה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באותו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ענין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קבע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</w:t>
      </w:r>
      <w:r>
        <w:rPr>
          <w:rFonts w:ascii="David" w:hAnsi="David"/>
          <w:rtl w:val="true"/>
          <w:lang w:val="en-US" w:eastAsia="en-US"/>
        </w:rPr>
        <w:t>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לנכות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תקופות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מעצר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בפיקוח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מתקופות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ליתן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למשך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התקופה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ולתנאיה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משקל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במכלול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השיקולים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לעונש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הוגשה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פסיקה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דומה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מחוזי 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33171-05-14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</w:t>
      </w: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rtl w:val="true"/>
          <w:lang w:val="en-US" w:eastAsia="en-US"/>
        </w:rPr>
        <w:t>י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משה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רובין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ואח</w:t>
      </w:r>
      <w:r>
        <w:rPr>
          <w:rFonts w:cs="David" w:ascii="David" w:hAnsi="David"/>
          <w:b/>
          <w:bCs/>
          <w:rtl w:val="true"/>
          <w:lang w:val="en-US" w:eastAsia="en-US"/>
        </w:rPr>
        <w:t>'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טענה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ענין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זה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לידי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ביטוי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בהצעת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החוק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החוק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לפיקוח</w:t>
      </w:r>
      <w:r>
        <w:rPr>
          <w:rFonts w:ascii="David" w:hAnsi="David"/>
          <w:rtl w:val="true"/>
          <w:lang w:val="en-US" w:eastAsia="en-US"/>
        </w:rPr>
        <w:t xml:space="preserve"> אלקטרוני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צוין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ההבדל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המהותי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מעצר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לפיקוח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אלקטרוני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הדומה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במובנים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רבים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למעצר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בית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נטען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בהצעת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החוק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נאמר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ינוכו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ימי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מעצר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בפיקוח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מתקופת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המעצר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זאת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בכל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הנוגע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ascii="David" w:hAnsi="David"/>
          <w:rtl w:val="true"/>
          <w:lang w:val="en-US" w:eastAsia="en-US"/>
        </w:rPr>
        <w:t>ו</w:t>
      </w:r>
      <w:r>
        <w:rPr>
          <w:rFonts w:ascii="David" w:hAnsi="David"/>
          <w:rtl w:val="true"/>
          <w:lang w:val="en-US" w:eastAsia="en-US"/>
        </w:rPr>
        <w:t>ועדת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שחרורים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נטען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זו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המדיניות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הנוהגת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בבתי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תקופת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המעצר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בפיקוח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מובאת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בחשבון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כאחד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מהשיקולים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הנשקלים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בטרם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גזר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הדין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בניכוי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ימי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המאסר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טיעוני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הנאש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מי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הנאשמים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ביקש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להתייחס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3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נושאים</w:t>
      </w:r>
      <w:r>
        <w:rPr>
          <w:rFonts w:cs="David" w:ascii="David" w:hAnsi="David"/>
          <w:rtl w:val="true"/>
          <w:lang w:val="en-US" w:eastAsia="en-US"/>
        </w:rPr>
        <w:t xml:space="preserve">: </w:t>
      </w:r>
      <w:r>
        <w:rPr>
          <w:rFonts w:ascii="David" w:hAnsi="David"/>
          <w:rtl w:val="true"/>
          <w:lang w:val="en-US" w:eastAsia="en-US"/>
        </w:rPr>
        <w:t>נסיבות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ביצוע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העביר</w:t>
      </w:r>
      <w:r>
        <w:rPr>
          <w:rFonts w:ascii="David" w:hAnsi="David"/>
          <w:rtl w:val="true"/>
          <w:lang w:val="en-US" w:eastAsia="en-US"/>
        </w:rPr>
        <w:t>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כתב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האישום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מדיניות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הענישה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הנהוגה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ונסיבות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אישיות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הנאשמים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בדרך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כלל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</w:t>
      </w:r>
      <w:r>
        <w:rPr>
          <w:rFonts w:ascii="David" w:hAnsi="David"/>
          <w:rtl w:val="true"/>
          <w:lang w:val="en-US" w:eastAsia="en-US"/>
        </w:rPr>
        <w:t>ו</w:t>
      </w:r>
      <w:r>
        <w:rPr>
          <w:rFonts w:ascii="David" w:hAnsi="David"/>
          <w:rtl w:val="true"/>
          <w:lang w:val="en-US" w:eastAsia="en-US"/>
        </w:rPr>
        <w:t>ענת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לרף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הגבוה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הענישה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ואילו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במקרה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זה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הגיעו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הצדדים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להסדר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טיעון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מגבילה</w:t>
      </w:r>
      <w:r>
        <w:rPr>
          <w:rFonts w:ascii="David" w:hAnsi="David"/>
          <w:rtl w:val="true"/>
          <w:lang w:val="en-US" w:eastAsia="en-US"/>
        </w:rPr>
        <w:t xml:space="preserve"> את עתירתה 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7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9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נטען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</w:t>
      </w:r>
      <w:r>
        <w:rPr>
          <w:rFonts w:ascii="David" w:hAnsi="David"/>
          <w:rtl w:val="true"/>
          <w:lang w:val="en-US" w:eastAsia="en-US"/>
        </w:rPr>
        <w:t>א</w:t>
      </w:r>
      <w:r>
        <w:rPr>
          <w:rFonts w:ascii="David" w:hAnsi="David"/>
          <w:rtl w:val="true"/>
          <w:lang w:val="en-US" w:eastAsia="en-US"/>
        </w:rPr>
        <w:t>שימה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הסכימה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לכך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בהתחשב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בכך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שמדובר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בתיק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זה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בנסיבות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מיוחדות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הנאשמים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ידעה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בעצם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לומר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ולהצביע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הנאשמים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השליך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הנשק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כתב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האישום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ובנסיבות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התעורר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קושי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ראייתי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נטען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במקום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ואף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לגבי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חזקת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המקום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חלשה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האקדח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נתפס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גג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מתחת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לחלון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חדר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התגורר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הנאשמים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עוד</w:t>
      </w:r>
      <w:r>
        <w:rPr>
          <w:rFonts w:cs="David" w:ascii="David" w:hAnsi="David"/>
          <w:rtl w:val="true"/>
          <w:lang w:val="en-US" w:eastAsia="en-US"/>
        </w:rPr>
        <w:t>,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נמצאו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ממצאים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פורנזיים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האקדח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הקרטון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הניילון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שעטפו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האקדח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האמירות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המפלילות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הנאשמים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משמעיות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הנאשמים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התייחס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לחו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מומחה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שהוגשה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בתיק</w:t>
      </w:r>
      <w:r>
        <w:rPr>
          <w:rFonts w:cs="David" w:ascii="David" w:hAnsi="David"/>
          <w:rtl w:val="true"/>
          <w:lang w:val="en-US" w:eastAsia="en-US"/>
        </w:rPr>
        <w:t>,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ממנה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מדובר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בכלי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נשק</w:t>
      </w:r>
      <w:r>
        <w:rPr>
          <w:rFonts w:cs="David" w:ascii="David" w:hAnsi="David"/>
          <w:rtl w:val="true"/>
          <w:lang w:val="en-US" w:eastAsia="en-US"/>
        </w:rPr>
        <w:t>,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יחד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זאת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מדובר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בכלי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שאינו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תקין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זאת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כעולה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מעמוד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3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סעיף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לחוות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הדעת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נאמר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rtl w:val="true"/>
          <w:lang w:val="en-US" w:eastAsia="en-US"/>
        </w:rPr>
        <w:t>הנוקר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שבור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מנגנון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חצי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דריכה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פגום</w:t>
      </w:r>
      <w:r>
        <w:rPr>
          <w:rFonts w:cs="David" w:ascii="David" w:hAnsi="David"/>
          <w:b/>
          <w:bCs/>
          <w:rtl w:val="true"/>
          <w:lang w:val="en-US" w:eastAsia="en-US"/>
        </w:rPr>
        <w:t>.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לא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ניתן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לבצע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ירי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במצב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בו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התקבל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למעבדה</w:t>
      </w:r>
      <w:r>
        <w:rPr>
          <w:rFonts w:cs="David" w:ascii="David" w:hAnsi="David"/>
          <w:b/>
          <w:bCs/>
          <w:rtl w:val="true"/>
          <w:lang w:val="en-US" w:eastAsia="en-US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הנאשמים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נסיבות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גרמו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לכך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שהמאשימה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הסכימה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להתייחס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לתיק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זה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כחריג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לתיקי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החזקת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הנשק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נחשף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רוב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הנאשמים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התייחס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לכך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שהתקבלו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שתי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ממונה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בענין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הנאשמים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לפיהן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נמצאו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הנאשמים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מתאימים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לביצוע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עבודות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שירות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לגבי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</w:t>
      </w:r>
      <w:r>
        <w:rPr>
          <w:rFonts w:cs="David" w:ascii="David" w:hAnsi="David"/>
          <w:rtl w:val="true"/>
          <w:lang w:val="en-US" w:eastAsia="en-US"/>
        </w:rPr>
        <w:t>,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מדובר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נעדר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פלילי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וזו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הסתבכותו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הראשונה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החוק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נטען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תקופה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מבוטלת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במעצר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ממש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ועד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נמצא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בתנאי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מעצר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מלא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למעט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שעתיים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התאווררות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5.1.16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נטען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שמר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בצורה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מופתית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תנאי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השחרור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הייתה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הפרה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מצדו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נשוי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ואב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לתינוקת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חצי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שפרנסתן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משפחתו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מצויה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בקשיים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כלכליים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הנאשמים</w:t>
      </w:r>
      <w:r>
        <w:rPr>
          <w:rFonts w:ascii="David" w:hAnsi="David"/>
          <w:rtl w:val="true"/>
          <w:lang w:val="en-US" w:eastAsia="en-US"/>
        </w:rPr>
        <w:t xml:space="preserve">  </w:t>
      </w:r>
      <w:r>
        <w:rPr>
          <w:rFonts w:ascii="David" w:hAnsi="David"/>
          <w:rtl w:val="true"/>
          <w:lang w:val="en-US" w:eastAsia="en-US"/>
        </w:rPr>
        <w:t>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ביהמ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יטיל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בעבודות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אזי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ינוכו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זה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ימי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מעצרו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בעוד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שבענישה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מנוכים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ימי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המעצר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לאור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זאת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עותר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הנאשמים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להטיל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ארבע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שירוצו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בעבודות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שירות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לגבי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הנאשמים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המסכת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הראייתית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לגביו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חלשה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יותר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נטען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נקלע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למקום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ואף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מתקיימת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לגביו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חזקת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המקום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הודה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בעובדות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כתב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האישום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נטען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במעצר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מיום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20.8.15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ועד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19.11.15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ומאז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ועד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5.1.16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שהה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בתנאי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איזוק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אלקטרוני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נטען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מיום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5.1.16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ועד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האיזוק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נשאר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בתנאי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מעצר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מלא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הנאשמים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בתקופת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מעצר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יותר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אר</w:t>
      </w:r>
      <w:r>
        <w:rPr>
          <w:rFonts w:ascii="David" w:hAnsi="David"/>
          <w:rtl w:val="true"/>
          <w:lang w:val="en-US" w:eastAsia="en-US"/>
        </w:rPr>
        <w:t>ו</w:t>
      </w:r>
      <w:r>
        <w:rPr>
          <w:rFonts w:ascii="David" w:hAnsi="David"/>
          <w:rtl w:val="true"/>
          <w:lang w:val="en-US" w:eastAsia="en-US"/>
        </w:rPr>
        <w:t>כה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שנמשכה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3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חודשים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לאור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זאת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להטיל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בעבודות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שירות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הנאשמים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התייחס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לכך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אחד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באיזוק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ולטענתו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לנכות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התקופה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הזו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הנאשמים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לקבל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טענות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לגבי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ההלכה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בעניין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ניכוי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ימי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מעצר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טרם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ניתנה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בשאלה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זו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החלטה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העליון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וכיום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המצב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קיימות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החלטות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שונות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בבתי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השלום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והמחוזי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ואין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פסיקה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משמעית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הנאשמים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אמור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לשקול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מכלול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השיקולים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ולפסוק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בהתאם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לכך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נטען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מכלול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הנסיבות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במקרה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זה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מצדיקות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ניכוי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תקופת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המעצר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באיזוק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האלקטרוני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הנאשמים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מתחם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הענישה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ההולם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החזקת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6-12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כפי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18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חודשים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הנאשמים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הפנה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לפסיקה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החזקת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נשק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נטען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מדובר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בפסיקה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במקרים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חמורים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יותר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ובנאשמים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בעלי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פלילי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נגזרו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עליהם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עונשי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בעבודות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שירות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</w:t>
      </w:r>
      <w:hyperlink r:id="rId13">
        <w:r>
          <w:rPr>
            <w:rStyle w:val="Hyperlink"/>
            <w:rFonts w:ascii="David" w:hAnsi="David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rtl w:val="true"/>
            <w:lang w:val="en-US" w:eastAsia="en-US"/>
          </w:rPr>
          <w:t>שלום עכו</w:t>
        </w:r>
        <w:r>
          <w:rPr>
            <w:rStyle w:val="Hyperlink"/>
            <w:rFonts w:cs="David" w:ascii="David" w:hAnsi="David"/>
            <w:rtl w:val="true"/>
            <w:lang w:val="en-US" w:eastAsia="en-US"/>
          </w:rPr>
          <w:t xml:space="preserve">) </w:t>
        </w:r>
        <w:r>
          <w:rPr>
            <w:rStyle w:val="Hyperlink"/>
            <w:rFonts w:cs="David" w:ascii="David" w:hAnsi="David"/>
            <w:lang w:val="en-US" w:eastAsia="en-US"/>
          </w:rPr>
          <w:t>27593-07-14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</w:t>
      </w: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rtl w:val="true"/>
          <w:lang w:val="en-US" w:eastAsia="en-US"/>
        </w:rPr>
        <w:t>י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עלאא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עבד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אל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קאדר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הורשע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פ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הודאתו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החזקת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נשק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באותו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מקרה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דובר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צעיר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כבן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19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פלילי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ושירות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המבחן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המליץ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הטלת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שניתן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יהיה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להמירו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בעבודות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שירות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הטיל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 </w:t>
      </w:r>
      <w:r>
        <w:rPr>
          <w:rFonts w:cs="David" w:ascii="David" w:hAnsi="David"/>
          <w:lang w:val="en-US" w:eastAsia="en-US"/>
        </w:rPr>
        <w:t>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עבודות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וציין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המתחם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ההולם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6-12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שלום 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10216-05-15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</w:t>
      </w: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rtl w:val="true"/>
          <w:lang w:val="en-US" w:eastAsia="en-US"/>
        </w:rPr>
        <w:t>י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 </w:t>
      </w:r>
      <w:r>
        <w:rPr>
          <w:rFonts w:ascii="David" w:hAnsi="David"/>
          <w:b/>
          <w:b/>
          <w:bCs/>
          <w:rtl w:val="true"/>
          <w:lang w:val="en-US" w:eastAsia="en-US"/>
        </w:rPr>
        <w:t>מחמד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אבו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עיאדה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הורשע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בעבירת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החזקת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בהתאם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להודאתו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הסדר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הטיעון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הגיעו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הצדדים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ascii="David" w:hAnsi="David"/>
          <w:rtl w:val="true"/>
          <w:lang w:val="en-US" w:eastAsia="en-US"/>
        </w:rPr>
        <w:t>פיו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נגזרו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עבודות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מע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וקנס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כספי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בגובה</w:t>
      </w:r>
      <w:r>
        <w:rPr>
          <w:rFonts w:ascii="David" w:hAnsi="David"/>
          <w:rtl w:val="true"/>
          <w:lang w:val="en-US" w:eastAsia="en-US"/>
        </w:rPr>
        <w:t xml:space="preserve">  </w:t>
      </w:r>
      <w:r>
        <w:rPr>
          <w:rFonts w:cs="David" w:ascii="David" w:hAnsi="David"/>
          <w:lang w:val="en-US" w:eastAsia="en-US"/>
        </w:rPr>
        <w:t>10,000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cs="Times New Roman"/>
          <w:rtl w:val="true"/>
          <w:lang w:val="en-US" w:eastAsia="en-US"/>
        </w:rPr>
        <w:t>₪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שלום רמלה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28779-02-12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</w:t>
      </w: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rtl w:val="true"/>
          <w:lang w:val="en-US" w:eastAsia="en-US"/>
        </w:rPr>
        <w:t>י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מחמוד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מאדי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הורשע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לאחר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שמיעת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הוכחות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בעבירת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החזקת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נשק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לקח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אחריות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מעשיו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שיתף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פעולה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המבחן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גזר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בעבודות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וזאת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לנוכח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חלוף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הזמן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וחצי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שנים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>מצב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כלכלי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ירוד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והיותו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המפרנס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משפחתו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שלום כ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ס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31187-12-14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</w:t>
      </w: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rtl w:val="true"/>
          <w:lang w:val="en-US" w:eastAsia="en-US"/>
        </w:rPr>
        <w:t>י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מועטאז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נוסיראת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הורשע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פ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הודאתו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בעבירת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החזקת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גזר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עבודות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בהעדר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פלילי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ולאור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תסקיר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חיובי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בהתחשב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בכך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עצור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כחודש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במעצר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בית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דיון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אין חולק על פגיעתן הרעה של עבירות החזקת הנשק במרקם החברתי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נפיצותן והיותן רקע לעבירות אלימות חמורות ולעתים אף קטלניות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מתחם הענישה כפי שנקבע בפסיקה משקף את הצורך להלחם בתופעה שלילית נפוצה זו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כאשר בתוך עבירות החזקת הנשק נקבעו בפסיקה מדרגי חומרה שונים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לפי מטרת ההחזקה ונסיבותיה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נסיבותיו האישיות של המחזיק ועוד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כנתונים המשקפים את רמת הסיכון והפגיעה בערך החברתי המוגן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המתחם נע בין רף תחתון של מאסר בעבודות שירות לתקופה ארוכה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לבין מאסר בפועל של עד </w:t>
      </w:r>
      <w:r>
        <w:rPr>
          <w:rFonts w:cs="David" w:ascii="David" w:hAnsi="David"/>
          <w:lang w:val="en-US" w:eastAsia="en-US"/>
        </w:rPr>
        <w:t>18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חודשים במקרים בהם הפגיעה בערכים החברתיים המוגנים הינה חמורה והנאשם הינו בעל עבר פלילי רלוונטי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8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במקרה דנן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מתוך הנסיבות הרלוונטיות לביצוע העבירה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אני נותנת משקל לקולא לעובדה שעל פי חוות דעת קצין מעבדת הנשק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שבדק את האקדח במעבדה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האקדח לא היה כשיר ליריה במצבו כפי שהתקבל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עקב היות הנוקר שבור ומנגנון חצי הדריכה פגום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כדי שהנשק יהיה מסוגל לירות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נדרש הבודק להרכיב עליו נוקר השייך לאוסף המעבדה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ובמצב זה כלי הנשק ירה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ברי כי השגת נוקר חלופי המתאים לאקדח הספציפי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שהינו מדגם לא נפוץ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והרכבת הנוקר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אינן פעולה זמינות וקלות לביצוע לכל בר בי רב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שאם לא כן יש להניח שהנאשמים היו מחליפים את הנוקר ובכך מכשירים את האקדח לירי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גם העובדה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שהמחסנית שנמצאה היתה ריקה מפחיתה מרמת הסיכון שיצרה החזקת הנשק בנסיבותיה בתיק זה</w:t>
      </w:r>
      <w:r>
        <w:rPr>
          <w:rFonts w:cs="David" w:ascii="David" w:hAnsi="David"/>
          <w:rtl w:val="true"/>
          <w:lang w:val="en-US" w:eastAsia="en-US"/>
        </w:rPr>
        <w:t>.</w:t>
      </w:r>
      <w:r>
        <w:rPr>
          <w:rFonts w:cs="David" w:ascii="David" w:hAnsi="David"/>
          <w:sz w:val="28"/>
          <w:rtl w:val="true"/>
          <w:lang w:val="en-US" w:eastAsia="en-US"/>
        </w:rPr>
        <w:t xml:space="preserve"> </w:t>
      </w:r>
      <w:r>
        <w:rPr>
          <w:rFonts w:ascii="David" w:hAnsi="David"/>
          <w:sz w:val="28"/>
          <w:sz w:val="28"/>
          <w:rtl w:val="true"/>
          <w:lang w:val="en-US" w:eastAsia="en-US"/>
        </w:rPr>
        <w:t>לפיכך</w:t>
      </w:r>
      <w:r>
        <w:rPr>
          <w:rFonts w:cs="David" w:ascii="David" w:hAnsi="David"/>
          <w:sz w:val="28"/>
          <w:rtl w:val="true"/>
          <w:lang w:val="en-US" w:eastAsia="en-US"/>
        </w:rPr>
        <w:t xml:space="preserve">, </w:t>
      </w:r>
      <w:r>
        <w:rPr>
          <w:rFonts w:ascii="David" w:hAnsi="David"/>
          <w:sz w:val="28"/>
          <w:sz w:val="28"/>
          <w:rtl w:val="true"/>
          <w:lang w:val="en-US" w:eastAsia="en-US"/>
        </w:rPr>
        <w:t>ניתן לקבוע כי מידת הפגיעה בערך החברתי המוגן בנסיבות מקרה זה אינה גבוהה</w:t>
      </w:r>
      <w:r>
        <w:rPr>
          <w:rFonts w:cs="David" w:ascii="David" w:hAnsi="David"/>
          <w:sz w:val="28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8"/>
          <w:lang w:val="en-US" w:eastAsia="en-US"/>
        </w:rPr>
      </w:pPr>
      <w:r>
        <w:rPr>
          <w:rFonts w:cs="David" w:ascii="David" w:hAnsi="David"/>
          <w:sz w:val="28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8"/>
          <w:lang w:val="en-US" w:eastAsia="en-US"/>
        </w:rPr>
      </w:pPr>
      <w:r>
        <w:rPr>
          <w:rFonts w:ascii="David" w:hAnsi="David"/>
          <w:sz w:val="28"/>
          <w:sz w:val="28"/>
          <w:rtl w:val="true"/>
          <w:lang w:val="en-US" w:eastAsia="en-US"/>
        </w:rPr>
        <w:t>אשר לנסיבות שאינן קשורות לביצוע העבירה</w:t>
      </w:r>
      <w:r>
        <w:rPr>
          <w:rFonts w:cs="David" w:ascii="David" w:hAnsi="David"/>
          <w:sz w:val="28"/>
          <w:rtl w:val="true"/>
          <w:lang w:val="en-US" w:eastAsia="en-US"/>
        </w:rPr>
        <w:t xml:space="preserve">, </w:t>
      </w:r>
      <w:r>
        <w:rPr>
          <w:rFonts w:ascii="David" w:hAnsi="David"/>
          <w:sz w:val="28"/>
          <w:sz w:val="28"/>
          <w:rtl w:val="true"/>
          <w:lang w:val="en-US" w:eastAsia="en-US"/>
        </w:rPr>
        <w:t xml:space="preserve">הנאשם </w:t>
      </w:r>
      <w:r>
        <w:rPr>
          <w:rFonts w:cs="David" w:ascii="David" w:hAnsi="David"/>
          <w:sz w:val="28"/>
          <w:lang w:val="en-US" w:eastAsia="en-US"/>
        </w:rPr>
        <w:t>1</w:t>
      </w:r>
      <w:r>
        <w:rPr>
          <w:rFonts w:cs="David" w:ascii="David" w:hAnsi="David"/>
          <w:sz w:val="28"/>
          <w:rtl w:val="true"/>
          <w:lang w:val="en-US" w:eastAsia="en-US"/>
        </w:rPr>
        <w:t xml:space="preserve">, </w:t>
      </w:r>
      <w:r>
        <w:rPr>
          <w:rFonts w:ascii="David" w:hAnsi="David"/>
          <w:sz w:val="28"/>
          <w:sz w:val="28"/>
          <w:rtl w:val="true"/>
          <w:lang w:val="en-US" w:eastAsia="en-US"/>
        </w:rPr>
        <w:t xml:space="preserve">בן </w:t>
      </w:r>
      <w:r>
        <w:rPr>
          <w:rFonts w:cs="David" w:ascii="David" w:hAnsi="David"/>
          <w:sz w:val="28"/>
          <w:lang w:val="en-US" w:eastAsia="en-US"/>
        </w:rPr>
        <w:t>25</w:t>
      </w:r>
      <w:r>
        <w:rPr>
          <w:rFonts w:cs="David" w:ascii="David" w:hAnsi="David"/>
          <w:sz w:val="28"/>
          <w:rtl w:val="true"/>
          <w:lang w:val="en-US" w:eastAsia="en-US"/>
        </w:rPr>
        <w:t xml:space="preserve"> </w:t>
      </w:r>
      <w:r>
        <w:rPr>
          <w:rFonts w:ascii="David" w:hAnsi="David"/>
          <w:sz w:val="28"/>
          <w:sz w:val="28"/>
          <w:rtl w:val="true"/>
          <w:lang w:val="en-US" w:eastAsia="en-US"/>
        </w:rPr>
        <w:t>שנה</w:t>
      </w:r>
      <w:r>
        <w:rPr>
          <w:rFonts w:cs="David" w:ascii="David" w:hAnsi="David"/>
          <w:sz w:val="28"/>
          <w:rtl w:val="true"/>
          <w:lang w:val="en-US" w:eastAsia="en-US"/>
        </w:rPr>
        <w:t xml:space="preserve">, </w:t>
      </w:r>
      <w:r>
        <w:rPr>
          <w:rFonts w:ascii="David" w:hAnsi="David"/>
          <w:sz w:val="28"/>
          <w:sz w:val="28"/>
          <w:rtl w:val="true"/>
          <w:lang w:val="en-US" w:eastAsia="en-US"/>
        </w:rPr>
        <w:t>הינו ללא עבר פלילי</w:t>
      </w:r>
      <w:r>
        <w:rPr>
          <w:rFonts w:cs="David" w:ascii="David" w:hAnsi="David"/>
          <w:sz w:val="28"/>
          <w:rtl w:val="true"/>
          <w:lang w:val="en-US" w:eastAsia="en-US"/>
        </w:rPr>
        <w:t xml:space="preserve">, </w:t>
      </w:r>
      <w:r>
        <w:rPr>
          <w:rFonts w:ascii="David" w:hAnsi="David"/>
          <w:sz w:val="28"/>
          <w:sz w:val="28"/>
          <w:rtl w:val="true"/>
          <w:lang w:val="en-US" w:eastAsia="en-US"/>
        </w:rPr>
        <w:t>והוא נטל אחריות והודה בכתב האישום ובכך חסך זמן שיפוטי יקר וזמנם של העדים</w:t>
      </w:r>
      <w:r>
        <w:rPr>
          <w:rFonts w:cs="David" w:ascii="David" w:hAnsi="David"/>
          <w:sz w:val="28"/>
          <w:rtl w:val="true"/>
          <w:lang w:val="en-US" w:eastAsia="en-US"/>
        </w:rPr>
        <w:t xml:space="preserve">. </w:t>
      </w:r>
      <w:r>
        <w:rPr>
          <w:rFonts w:ascii="David" w:hAnsi="David"/>
          <w:sz w:val="28"/>
          <w:sz w:val="28"/>
          <w:rtl w:val="true"/>
          <w:lang w:val="en-US" w:eastAsia="en-US"/>
        </w:rPr>
        <w:t>בנסיבות אלה</w:t>
      </w:r>
      <w:r>
        <w:rPr>
          <w:rFonts w:cs="David" w:ascii="David" w:hAnsi="David"/>
          <w:sz w:val="28"/>
          <w:rtl w:val="true"/>
          <w:lang w:val="en-US" w:eastAsia="en-US"/>
        </w:rPr>
        <w:t xml:space="preserve">, </w:t>
      </w:r>
      <w:r>
        <w:rPr>
          <w:rFonts w:ascii="David" w:hAnsi="David"/>
          <w:sz w:val="28"/>
          <w:sz w:val="28"/>
          <w:rtl w:val="true"/>
          <w:lang w:val="en-US" w:eastAsia="en-US"/>
        </w:rPr>
        <w:t xml:space="preserve">יש לגזור על הנאשם </w:t>
      </w:r>
      <w:r>
        <w:rPr>
          <w:rFonts w:cs="David" w:ascii="David" w:hAnsi="David"/>
          <w:sz w:val="28"/>
          <w:lang w:val="en-US" w:eastAsia="en-US"/>
        </w:rPr>
        <w:t>1</w:t>
      </w:r>
      <w:r>
        <w:rPr>
          <w:rFonts w:cs="David" w:ascii="David" w:hAnsi="David"/>
          <w:sz w:val="28"/>
          <w:rtl w:val="true"/>
          <w:lang w:val="en-US" w:eastAsia="en-US"/>
        </w:rPr>
        <w:t xml:space="preserve"> </w:t>
      </w:r>
      <w:r>
        <w:rPr>
          <w:rFonts w:ascii="David" w:hAnsi="David"/>
          <w:sz w:val="28"/>
          <w:sz w:val="28"/>
          <w:rtl w:val="true"/>
          <w:lang w:val="en-US" w:eastAsia="en-US"/>
        </w:rPr>
        <w:t>עונש ברף התחתון של מתחם הענישה</w:t>
      </w:r>
      <w:r>
        <w:rPr>
          <w:rFonts w:cs="David" w:ascii="David" w:hAnsi="David"/>
          <w:sz w:val="28"/>
          <w:rtl w:val="true"/>
          <w:lang w:val="en-US" w:eastAsia="en-US"/>
        </w:rPr>
        <w:t xml:space="preserve">. </w:t>
      </w:r>
      <w:r>
        <w:rPr>
          <w:rFonts w:ascii="David" w:hAnsi="David"/>
          <w:sz w:val="28"/>
          <w:sz w:val="28"/>
          <w:rtl w:val="true"/>
          <w:lang w:val="en-US" w:eastAsia="en-US"/>
        </w:rPr>
        <w:t xml:space="preserve">לעניין משך עבודות השירות אתחשב בכך שהנאשם </w:t>
      </w:r>
      <w:r>
        <w:rPr>
          <w:rFonts w:cs="David" w:ascii="David" w:hAnsi="David"/>
          <w:sz w:val="28"/>
          <w:lang w:val="en-US" w:eastAsia="en-US"/>
        </w:rPr>
        <w:t>1</w:t>
      </w:r>
      <w:r>
        <w:rPr>
          <w:rFonts w:cs="David" w:ascii="David" w:hAnsi="David"/>
          <w:sz w:val="28"/>
          <w:rtl w:val="true"/>
          <w:lang w:val="en-US" w:eastAsia="en-US"/>
        </w:rPr>
        <w:t xml:space="preserve"> </w:t>
      </w:r>
      <w:r>
        <w:rPr>
          <w:rFonts w:ascii="David" w:hAnsi="David"/>
          <w:sz w:val="28"/>
          <w:sz w:val="28"/>
          <w:rtl w:val="true"/>
          <w:lang w:val="en-US" w:eastAsia="en-US"/>
        </w:rPr>
        <w:t>ישב במעצר של ממש חודש ימים ולאחר מכן שהה במעצר בית מלא ששה חודשים נוספים</w:t>
      </w:r>
      <w:r>
        <w:rPr>
          <w:rFonts w:cs="David" w:ascii="David" w:hAnsi="David"/>
          <w:sz w:val="28"/>
          <w:rtl w:val="true"/>
          <w:lang w:val="en-US" w:eastAsia="en-US"/>
        </w:rPr>
        <w:t xml:space="preserve">, </w:t>
      </w:r>
      <w:r>
        <w:rPr>
          <w:rFonts w:ascii="David" w:hAnsi="David"/>
          <w:sz w:val="28"/>
          <w:sz w:val="28"/>
          <w:rtl w:val="true"/>
          <w:lang w:val="en-US" w:eastAsia="en-US"/>
        </w:rPr>
        <w:t>כאשר חלון התאווררות ניתן לו רק בחודשים האחרונים</w:t>
      </w:r>
      <w:r>
        <w:rPr>
          <w:rFonts w:cs="David" w:ascii="David" w:hAnsi="David"/>
          <w:sz w:val="28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lang w:val="en-US" w:eastAsia="en-US"/>
        </w:rPr>
      </w:pPr>
      <w:r>
        <w:rPr>
          <w:rFonts w:cs="Arial" w:ascii="Arial" w:hAnsi="Arial"/>
          <w:sz w:val="28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 xml:space="preserve">בנסיבות אלה אני גוזרת על הנאשם </w:t>
      </w:r>
      <w:r>
        <w:rPr>
          <w:rFonts w:cs="Arial" w:ascii="Arial" w:hAnsi="Arial"/>
          <w:b/>
          <w:bCs/>
          <w:u w:val="single"/>
          <w:lang w:val="en-US" w:eastAsia="en-US"/>
        </w:rPr>
        <w:t>1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את העונשים הבאים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חמישה חודשי מאסר בפועל אשר ירוצו בעבודות שירות לפי חוות דעת הממונה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ששה חודשי מע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ת למשך שלוש שנים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שלא יעבור עבירה בה הורשע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קנס בסך </w:t>
      </w:r>
      <w:r>
        <w:rPr>
          <w:rFonts w:cs="Arial" w:ascii="Arial" w:hAnsi="Arial"/>
          <w:lang w:val="en-US" w:eastAsia="en-US"/>
        </w:rPr>
        <w:t>2,500</w:t>
      </w:r>
      <w:r>
        <w:rPr>
          <w:rFonts w:cs="Arial" w:ascii="Arial" w:hAnsi="Arial"/>
          <w:rtl w:val="true"/>
          <w:lang w:val="en-US" w:eastAsia="en-US"/>
        </w:rPr>
        <w:t xml:space="preserve"> ₪ </w:t>
      </w:r>
      <w:r>
        <w:rPr>
          <w:rFonts w:ascii="Arial" w:hAnsi="Arial" w:cs="Arial"/>
          <w:rtl w:val="true"/>
          <w:lang w:val="en-US" w:eastAsia="en-US"/>
        </w:rPr>
        <w:t>או חודש מאסר תמורתו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הקנס ישולם עד יום </w:t>
      </w:r>
      <w:r>
        <w:rPr>
          <w:rFonts w:cs="Arial" w:ascii="Arial" w:hAnsi="Arial"/>
          <w:lang w:val="en-US" w:eastAsia="en-US"/>
        </w:rPr>
        <w:t>1.5.16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אשר לנאשם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שהינו בן </w:t>
      </w:r>
      <w:r>
        <w:rPr>
          <w:rFonts w:cs="Arial" w:ascii="Arial" w:hAnsi="Arial"/>
          <w:lang w:val="en-US" w:eastAsia="en-US"/>
        </w:rPr>
        <w:t>25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לחובתו הרשעה קודמת בעבירה דומה משנת </w:t>
      </w:r>
      <w:r>
        <w:rPr>
          <w:rFonts w:cs="Arial" w:ascii="Arial" w:hAnsi="Arial"/>
          <w:lang w:val="en-US" w:eastAsia="en-US"/>
        </w:rPr>
        <w:t>2011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בגינה נדון למע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ת בעבודות שירות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עם 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אין לומר כי עברו הפלילי מכביד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אף הוא </w:t>
      </w:r>
      <w:r>
        <w:rPr>
          <w:rFonts w:ascii="David" w:hAnsi="David"/>
          <w:sz w:val="28"/>
          <w:sz w:val="28"/>
          <w:rtl w:val="true"/>
          <w:lang w:val="en-US" w:eastAsia="en-US"/>
        </w:rPr>
        <w:t>נטל אחריות והודה בכתב האישום</w:t>
      </w:r>
      <w:r>
        <w:rPr>
          <w:rFonts w:cs="David" w:ascii="David" w:hAnsi="David"/>
          <w:sz w:val="28"/>
          <w:rtl w:val="true"/>
          <w:lang w:val="en-US" w:eastAsia="en-US"/>
        </w:rPr>
        <w:t xml:space="preserve">, </w:t>
      </w:r>
      <w:r>
        <w:rPr>
          <w:rFonts w:ascii="David" w:hAnsi="David"/>
          <w:sz w:val="28"/>
          <w:sz w:val="28"/>
          <w:rtl w:val="true"/>
          <w:lang w:val="en-US" w:eastAsia="en-US"/>
        </w:rPr>
        <w:t>חרף קושי ראייתי שצויין</w:t>
      </w:r>
      <w:r>
        <w:rPr>
          <w:rFonts w:cs="David" w:ascii="David" w:hAnsi="David"/>
          <w:sz w:val="28"/>
          <w:rtl w:val="true"/>
          <w:lang w:val="en-US" w:eastAsia="en-US"/>
        </w:rPr>
        <w:t xml:space="preserve">, </w:t>
      </w:r>
      <w:r>
        <w:rPr>
          <w:rFonts w:ascii="David" w:hAnsi="David"/>
          <w:sz w:val="28"/>
          <w:sz w:val="28"/>
          <w:rtl w:val="true"/>
          <w:lang w:val="en-US" w:eastAsia="en-US"/>
        </w:rPr>
        <w:t>ובכך חסך זמן שיפוטי יקר וזמנם של העדים</w:t>
      </w:r>
      <w:r>
        <w:rPr>
          <w:rFonts w:cs="David" w:ascii="David" w:hAnsi="David"/>
          <w:sz w:val="28"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הנאשם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שהה במעצר של ממש שלושה חודשים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ולאחר מכן שהה תקופה של כחודש ושלושה שבועות בפיקוח אלקטרוני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ועוד חודשיים וחצי במעצר בית מלא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מדובר בתקופה ארוכה של מעל ששה חודשים של הגבלת חירות מוחלטת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הגם שרק מחציתה במעצר ממש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אלמלא הנסיבות המיוחדות הקשורות לביצוע העבירה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כפי שפורטו לעיל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הייתי רואה לנכון לגזור על הנאשם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עונש מאסר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לתקופה הקרובה לזו המבוקשת 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י התביעה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לאור נסיבות מיוחדות אלה המפחיתות את הפגיעה בערך המוגן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ולאור תקופת המעצר שריצה הנאשם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אני סבורה כי ניתן להסתפק בעונש של מאסר בעבודות שירות לתקופה המירבית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 xml:space="preserve">לפיכך אני גוזרת על הנאשם </w:t>
      </w:r>
      <w:r>
        <w:rPr>
          <w:rFonts w:cs="Arial" w:ascii="Arial" w:hAnsi="Arial"/>
          <w:b/>
          <w:bCs/>
          <w:u w:val="single"/>
          <w:lang w:val="en-US" w:eastAsia="en-US"/>
        </w:rPr>
        <w:t>2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את העונשים הבאים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ששה חודשי מאסר בפועל אשר ירוצו בעבודות שירות לפי חוות דעת הממונה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ששה חודשי מע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ת למשך שלוש שנים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שלא יעבור עבירה בה הורשע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קנס בסך </w:t>
      </w:r>
      <w:r>
        <w:rPr>
          <w:rFonts w:cs="Arial" w:ascii="Arial" w:hAnsi="Arial"/>
          <w:lang w:val="en-US" w:eastAsia="en-US"/>
        </w:rPr>
        <w:t>5,000</w:t>
      </w:r>
      <w:r>
        <w:rPr>
          <w:rFonts w:cs="Arial" w:ascii="Arial" w:hAnsi="Arial"/>
          <w:rtl w:val="true"/>
          <w:lang w:val="en-US" w:eastAsia="en-US"/>
        </w:rPr>
        <w:t xml:space="preserve"> ₪ </w:t>
      </w:r>
      <w:r>
        <w:rPr>
          <w:rFonts w:ascii="Arial" w:hAnsi="Arial" w:cs="Arial"/>
          <w:rtl w:val="true"/>
          <w:lang w:val="en-US" w:eastAsia="en-US"/>
        </w:rPr>
        <w:t>או חודשיים מאסר תמורתו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הקנס ישולם עד יום </w:t>
      </w:r>
      <w:r>
        <w:rPr>
          <w:rFonts w:cs="Arial" w:ascii="Arial" w:hAnsi="Arial"/>
          <w:lang w:val="en-US" w:eastAsia="en-US"/>
        </w:rPr>
        <w:t>1.5.16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ניתן צו להשמדת</w:t>
      </w:r>
      <w:r>
        <w:rPr>
          <w:rFonts w:cs="Arial" w:ascii="Arial" w:hAnsi="Arial"/>
          <w:rtl w:val="true"/>
          <w:lang w:val="en-US" w:eastAsia="en-US"/>
        </w:rPr>
        <w:t>/</w:t>
      </w:r>
      <w:r>
        <w:rPr>
          <w:rFonts w:ascii="Arial" w:hAnsi="Arial" w:cs="Arial"/>
          <w:rtl w:val="true"/>
          <w:lang w:val="en-US" w:eastAsia="en-US"/>
        </w:rPr>
        <w:t>חילוט המוצגים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לפי שק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המשטרה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הודעה זכות הערעור תוך </w:t>
      </w:r>
      <w:r>
        <w:rPr>
          <w:rFonts w:cs="Arial" w:ascii="Arial" w:hAnsi="Arial"/>
          <w:lang w:val="en-US" w:eastAsia="en-US"/>
        </w:rPr>
        <w:t>45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יום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ניתן היום</w:t>
      </w:r>
      <w:r>
        <w:rPr>
          <w:rFonts w:cs="Arial" w:ascii="Arial" w:hAnsi="Arial"/>
          <w:rtl w:val="true"/>
          <w:lang w:val="en-US" w:eastAsia="en-US"/>
        </w:rPr>
        <w:t xml:space="preserve">,  </w:t>
      </w:r>
      <w:r>
        <w:rPr>
          <w:rFonts w:ascii="Arial" w:hAnsi="Arial" w:cs="Arial"/>
          <w:rtl w:val="true"/>
          <w:lang w:val="en-US" w:eastAsia="en-US"/>
        </w:rPr>
        <w:t>כ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ו אדר 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05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אפריל </w:t>
      </w:r>
      <w:r>
        <w:rPr>
          <w:rFonts w:cs="Arial" w:ascii="Arial" w:hAnsi="Arial"/>
          <w:lang w:val="en-US" w:eastAsia="en-US"/>
        </w:rPr>
        <w:t>2016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במעמד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firstLine="720" w:start="360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firstLine="720" w:start="3600"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ניצה מימון שעשוע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sectPr>
      <w:headerReference w:type="default" r:id="rId18"/>
      <w:footerReference w:type="default" r:id="rId19"/>
      <w:type w:val="nextPage"/>
      <w:pgSz w:w="11906" w:h="16838"/>
      <w:pgMar w:left="1701" w:right="1701" w:gutter="0" w:header="720" w:top="1701" w:footer="737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8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פ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52557-08-15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עזיז אבו גאבר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3">
    <w:name w:val="סעיפים"/>
    <w:basedOn w:val="Normal"/>
    <w:qFormat/>
    <w:pPr>
      <w:spacing w:lineRule="auto" w:line="360"/>
      <w:jc w:val="both"/>
    </w:pPr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3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29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43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5088892" TargetMode="External"/><Relationship Id="rId12" Type="http://schemas.openxmlformats.org/officeDocument/2006/relationships/hyperlink" Target="http://www.nevo.co.il/case/16940604" TargetMode="External"/><Relationship Id="rId13" Type="http://schemas.openxmlformats.org/officeDocument/2006/relationships/hyperlink" Target="http://www.nevo.co.il/case/18730006" TargetMode="External"/><Relationship Id="rId14" Type="http://schemas.openxmlformats.org/officeDocument/2006/relationships/hyperlink" Target="http://www.nevo.co.il/case/20253315" TargetMode="External"/><Relationship Id="rId15" Type="http://schemas.openxmlformats.org/officeDocument/2006/relationships/hyperlink" Target="http://www.nevo.co.il/case/4887964" TargetMode="External"/><Relationship Id="rId16" Type="http://schemas.openxmlformats.org/officeDocument/2006/relationships/hyperlink" Target="http://www.nevo.co.il/case/18734126" TargetMode="External"/><Relationship Id="rId17" Type="http://schemas.openxmlformats.org/officeDocument/2006/relationships/hyperlink" Target="http://www.nevo.co.il/advertisements/nevo-100.doc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2017-05-07T12:21:00Z</dcterms:created>
  <dc:creator> </dc:creator>
  <dc:description/>
  <cp:keywords/>
  <dc:language>en-IL</dc:language>
  <cp:lastModifiedBy>run</cp:lastModifiedBy>
  <dcterms:modified xsi:type="dcterms:W3CDTF">2017-05-07T12:21:00Z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עזיז אבו גאבר;מהדי אבו גאבר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5088892;16940604;18730006;20253315;4887964;18734126</vt:lpwstr>
  </property>
  <property fmtid="{D5CDD505-2E9C-101B-9397-08002B2CF9AE}" pid="9" name="CITY">
    <vt:lpwstr>פ"ת</vt:lpwstr>
  </property>
  <property fmtid="{D5CDD505-2E9C-101B-9397-08002B2CF9AE}" pid="10" name="DATE">
    <vt:lpwstr>20160405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ניצה מימון שעשוע</vt:lpwstr>
  </property>
  <property fmtid="{D5CDD505-2E9C-101B-9397-08002B2CF9AE}" pid="14" name="LAWLISTTMP1">
    <vt:lpwstr>70301/144.a;029;043</vt:lpwstr>
  </property>
  <property fmtid="{D5CDD505-2E9C-101B-9397-08002B2CF9AE}" pid="15" name="LAWYER">
    <vt:lpwstr>נאטור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52557</vt:lpwstr>
  </property>
  <property fmtid="{D5CDD505-2E9C-101B-9397-08002B2CF9AE}" pid="22" name="NEWPARTB">
    <vt:lpwstr>08</vt:lpwstr>
  </property>
  <property fmtid="{D5CDD505-2E9C-101B-9397-08002B2CF9AE}" pid="23" name="NEWPARTC">
    <vt:lpwstr>15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380020160405</vt:lpwstr>
  </property>
  <property fmtid="{D5CDD505-2E9C-101B-9397-08002B2CF9AE}" pid="34" name="TYPE_N_DATE">
    <vt:lpwstr>38020160405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