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center"/>
        <w:rPr>
          <w:rFonts w:ascii="Tahoma" w:hAnsi="Tahoma" w:cs="Tahoma"/>
          <w:color w:val="000080"/>
        </w:rPr>
      </w:pPr>
      <w:bookmarkStart w:id="0" w:name="LastJudge"/>
      <w:bookmarkEnd w:id="0"/>
      <w:r>
        <w:rPr>
          <w:rFonts w:ascii="Tahoma" w:hAnsi="Tahoma" w:cs="Tahoma"/>
          <w:b/>
          <w:b/>
          <w:bCs/>
          <w:color w:val="000080"/>
          <w:rtl w:val="true"/>
        </w:rPr>
        <w:t>בית משפט השלום ברמלה</w:t>
      </w:r>
    </w:p>
    <w:p>
      <w:pPr>
        <w:pStyle w:val="Normal"/>
        <w:ind w:end="0"/>
        <w:jc w:val="start"/>
        <w:rPr/>
      </w:pP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52681-11-11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מחלקה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</w:t>
      </w:r>
      <w:r>
        <w:rPr>
          <w:rFonts w:cs="FrankRuehl"/>
          <w:sz w:val="28"/>
          <w:szCs w:val="28"/>
          <w:rtl w:val="true"/>
        </w:rPr>
        <w:t>'</w:t>
      </w:r>
    </w:p>
    <w:p>
      <w:pPr>
        <w:pStyle w:val="Header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end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7"/>
        <w:gridCol w:w="3758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רשות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המיסים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מחלקה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פלילית</w:t>
            </w:r>
          </w:p>
        </w:tc>
        <w:tc>
          <w:tcPr>
            <w:tcW w:w="375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411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פורת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פירשטיין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375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קשת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בענן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בכנרת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קשת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בענן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שירותי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מזון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קשת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בענן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שירותי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הסעדה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פרוספריטי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די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אם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שרותי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מזון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אוריאל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אופיר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עוה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קרן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זרקו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זמיר</w:t>
            </w:r>
          </w:p>
        </w:tc>
        <w:tc>
          <w:tcPr>
            <w:tcW w:w="375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80"/>
        </w:rPr>
      </w:pPr>
      <w:r>
        <w:rPr>
          <w:rFonts w:cs="FrankRuehl" w:ascii="FrankRuehl" w:hAnsi="FrankRuehl"/>
          <w:color w:val="000080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80"/>
        </w:rPr>
      </w:pPr>
      <w:r>
        <w:rPr>
          <w:rFonts w:ascii="FrankRuehl" w:hAnsi="FrankRuehl" w:cs="FrankRuehl"/>
          <w:color w:val="000080"/>
          <w:rtl w:val="true"/>
        </w:rPr>
        <w:t>חקיקה שאוזכרה</w:t>
      </w:r>
      <w:r>
        <w:rPr>
          <w:rFonts w:cs="FrankRuehl" w:ascii="FrankRuehl" w:hAnsi="FrankRuehl"/>
          <w:color w:val="000080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לא מרובד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216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222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224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פקודת מס הכנסה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 - </w:t>
        </w:r>
        <w:r>
          <w:rPr>
            <w:rStyle w:val="Hyperlink"/>
            <w:rFonts w:ascii="FrankRuehl" w:hAnsi="FrankRuehl" w:cs="FrankRuehl"/>
            <w:rtl w:val="true"/>
          </w:rPr>
          <w:t>לא מרובד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</w:rPr>
          <w:t>216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4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222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224</w:t>
        </w:r>
        <w:r>
          <w:rPr>
            <w:rStyle w:val="Hyperlink"/>
            <w:rFonts w:ascii="FrankRuehl" w:hAnsi="FrankRuehl" w:cs="FrankRuehl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8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  <w:t xml:space="preserve">-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bookmarkEnd w:id="8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כתב האישום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9" w:name="ABSTRACT_START"/>
      <w:bookmarkEnd w:id="9"/>
      <w:r>
        <w:rPr>
          <w:rFonts w:ascii="Arial" w:hAnsi="Arial" w:cs="Arial"/>
          <w:rtl w:val="true"/>
        </w:rPr>
        <w:t xml:space="preserve">הנאשמות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הן כולן חברות פרטיות שנאשם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שימש בהן כמנהל פעיל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הנאשמות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עסקו בהפעלת מסעדות ובתי קפה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כל אחת מהנאשמות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חייבת להגיש לפקיד שומה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על הכנסותיה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כתב האישום כולל בתוכו עשרה אישומים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הודה בשמו ובשמן של הנאשמות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בעובדות כתב האישום והורשע בעבירות המפורטות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יובהר שכל אחד מהאישומים  מתייחס לנאשם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יחד עם אחת הנאשמות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בכל אחד מהאישומים הנאשם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והנאשמת הרלוונטית לאותו אישום הורשעו בביצוע עבירה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במועד לפי </w:t>
      </w:r>
      <w:hyperlink r:id="rId10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216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4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hyperlink r:id="rId11">
        <w:r>
          <w:rPr>
            <w:rStyle w:val="Hyperlink"/>
            <w:rFonts w:cs="Arial" w:ascii="Arial" w:hAnsi="Arial"/>
            <w:color w:val="0000FF"/>
            <w:u w:val="single"/>
          </w:rPr>
          <w:t>222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אחד מהאישומים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בעבירה של אחריות מנהלים לפי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224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</w:hyperlink>
      <w:r>
        <w:rPr>
          <w:rFonts w:ascii="Arial" w:hAnsi="Arial" w:cs="Arial"/>
          <w:rtl w:val="true"/>
        </w:rPr>
        <w:t xml:space="preserve"> ל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נעמוד להלן בקצרה על העובדות של כל אחד מהאישומים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האישום הראשון שנוגע לנאשמים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: 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הגישו במועד לפקיד השומה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על הכנסותיה של הנאשמת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לשנת המס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12" w:name="LastJudge"/>
      <w:bookmarkEnd w:id="12"/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 xml:space="preserve">האישום השני שנוגע לנאשמים </w:t>
      </w:r>
      <w:r>
        <w:rPr>
          <w:rFonts w:cs="Arial" w:ascii="Arial" w:hAnsi="Arial"/>
          <w:u w:val="single"/>
        </w:rPr>
        <w:t>1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ו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5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הגישו במועד לפקיד השומה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על הכנסותיה של הנאשמת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לשנת המס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 xml:space="preserve">האישום השלישי שנוגע לנאשמים </w:t>
      </w:r>
      <w:r>
        <w:rPr>
          <w:rFonts w:cs="Arial" w:ascii="Arial" w:hAnsi="Arial"/>
          <w:u w:val="single"/>
        </w:rPr>
        <w:t>2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ו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5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הגישו במועד לפקיד השומה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על הכנסותיה של הנאשמת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לשנת המס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הוגש רק ביום </w:t>
      </w:r>
      <w:r>
        <w:rPr>
          <w:rFonts w:cs="Arial" w:ascii="Arial" w:hAnsi="Arial"/>
        </w:rPr>
        <w:t>29.11.09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 xml:space="preserve">האישום הרביעי שנוגע לנאשמים </w:t>
      </w:r>
      <w:r>
        <w:rPr>
          <w:rFonts w:cs="Arial" w:ascii="Arial" w:hAnsi="Arial"/>
          <w:u w:val="single"/>
        </w:rPr>
        <w:t>2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ו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5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הגישו במועד לפקיד השומה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על הכנסותיה של הנאשמת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לשנת המס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 xml:space="preserve">האישום החמישי שנוגע לנאשמים </w:t>
      </w:r>
      <w:r>
        <w:rPr>
          <w:rFonts w:cs="Arial" w:ascii="Arial" w:hAnsi="Arial"/>
          <w:u w:val="single"/>
        </w:rPr>
        <w:t>2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ו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5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הגישו במועד לפקיד השומה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על הכנסותיה של הנאשמת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לשנת המס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 xml:space="preserve">האישום השישי שנוגע לנאשמים </w:t>
      </w:r>
      <w:r>
        <w:rPr>
          <w:rFonts w:cs="Arial" w:ascii="Arial" w:hAnsi="Arial"/>
          <w:u w:val="single"/>
        </w:rPr>
        <w:t>3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ו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5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הגישו במועד לפקיד השומה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על הכנסותיה של הנאשמת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לשנת המס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הוגש רק ביום </w:t>
      </w:r>
      <w:r>
        <w:rPr>
          <w:rFonts w:cs="Arial" w:ascii="Arial" w:hAnsi="Arial"/>
        </w:rPr>
        <w:t>24.11.09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 xml:space="preserve">האישום השביעי שנוגע לנאשמים </w:t>
      </w:r>
      <w:r>
        <w:rPr>
          <w:rFonts w:cs="Arial" w:ascii="Arial" w:hAnsi="Arial"/>
          <w:u w:val="single"/>
        </w:rPr>
        <w:t>3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ו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5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הגישו במועד לפקיד השומה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על הכנסותיה של הנאשמת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לשנת המס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הוגש רק ביום </w:t>
      </w:r>
      <w:r>
        <w:rPr>
          <w:rFonts w:cs="Arial" w:ascii="Arial" w:hAnsi="Arial"/>
        </w:rPr>
        <w:t>29.4.10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 xml:space="preserve">האישום השמיני שנוגע לנאשמים </w:t>
      </w:r>
      <w:r>
        <w:rPr>
          <w:rFonts w:cs="Arial" w:ascii="Arial" w:hAnsi="Arial"/>
          <w:u w:val="single"/>
        </w:rPr>
        <w:t>3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ו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5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הגישו במועד לפקיד השומה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על הכנסותיה של הנאשמת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לשנת המס </w:t>
      </w:r>
      <w:r>
        <w:rPr>
          <w:rFonts w:cs="Arial" w:ascii="Arial" w:hAnsi="Arial"/>
        </w:rPr>
        <w:t>2008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 xml:space="preserve">האישום התשיעי שנוגע לנאשמים </w:t>
      </w:r>
      <w:r>
        <w:rPr>
          <w:rFonts w:cs="Arial" w:ascii="Arial" w:hAnsi="Arial"/>
          <w:u w:val="single"/>
        </w:rPr>
        <w:t>4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ו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5</w:t>
      </w:r>
      <w:r>
        <w:rPr>
          <w:rFonts w:cs="Arial" w:ascii="Arial" w:hAnsi="Arial"/>
          <w:u w:val="single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הגישו במועד לפקיד השומה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על הכנסותיה של הנאשמת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לשנת המס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u w:val="single"/>
          <w:rtl w:val="true"/>
        </w:rPr>
        <w:t xml:space="preserve">האישום העשירי שנוגע לנאשמים </w:t>
      </w:r>
      <w:r>
        <w:rPr>
          <w:rFonts w:cs="Arial" w:ascii="Arial" w:hAnsi="Arial"/>
          <w:u w:val="single"/>
        </w:rPr>
        <w:t>4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ו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5</w:t>
      </w:r>
      <w:r>
        <w:rPr>
          <w:rFonts w:cs="Arial" w:ascii="Arial" w:hAnsi="Arial"/>
          <w:u w:val="single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לא הגישו במועד לפקיד השומה את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על הכנסותיה של הנאשמת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לשנת המס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המאשימה טענה שלנאשם אין עבר פלילי קודם וכי כל המחדלים בתיק הוסרו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שהוגשו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הרלוונטיים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אחד של 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שלאור הסרת המחדלים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לגבי 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ניתן להסתפק במאסר על תנאי משמעותי שנע בין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וכן קנס שנע בין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לגבי הנאשמות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שהינן  חברות בלתי פעילות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להסתפק בקנס סימלי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הגישה את הרישום הפלילי של הנאשם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ואשר כולל הרשעה אחת בעבירות של האזנת סתר ונדון למאסר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פיצוי למתלונן ושל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צ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באת כוח 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כי הנאשם עסק בתחום ההפעלה של בתי קפה והמסעדות במשך שנים רבות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מכלול עסקיו נקלעו לקשיים כלכליים וקרסו וכיום הוא מצוי בהליכי פשיטת רגל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נשוי ואב לשלושה ילדים אשר פרנסתם עליו והוא למעשה היום מתקשה בכלכלתם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בטרם קריסתו הכלכלית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ביצע פעילות התנדבותית מגוונת שכללה גם תשלום תרומות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פעילותו ההתנדבותית הנאשם סייע לילדים במצוקה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לחיילים ולמעוטי יכולת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כפי שעולה מתוך המסמכים שהוגשו  במהלך הטיעונים לעונש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מטעם הנאשם העיד כעד הגנה רואה החשבון שטיפל בהגשת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חות לרשויות המס בשמם של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רואה החשבון העיד שהדו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חות מלמדים שקיימים הפסדים בעסקיהם של הנאשמים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בשנות המס הרלבנטיות לכתב האישום וכי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אלה אושרו על ידי רשויות המס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טוען שהדבר מלמד שלא נגרם נזק לקופה הציבורית בשל האיחור בהגשת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וממילא לאור הפסדיו הוא לא היה חייב במס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סובל כיום מבעיות רפואיות שונות כמפורט בנ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באת כח הנאשם טענה שמתחם העונש ההולם נע בין אי הרשעה לבין מאסר על תנאי וכי מן הראוי שיושת על הנאשם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קנס סימלי וזאת לאור מצוקתו הכלכלית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שבהן שני הצדדים טוענים שיש להשית על הנאשם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ומסכימים שיושת קנס סימלי על הנאשמות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הרי </w:t>
      </w:r>
      <w:r>
        <w:rPr>
          <w:rFonts w:ascii="Arial" w:hAnsi="Arial" w:cs="Arial"/>
          <w:u w:val="single"/>
          <w:rtl w:val="true"/>
        </w:rPr>
        <w:t>שהמחלוקת האמיתית</w:t>
      </w:r>
      <w:r>
        <w:rPr>
          <w:rFonts w:ascii="Arial" w:hAnsi="Arial" w:cs="Arial"/>
          <w:rtl w:val="true"/>
        </w:rPr>
        <w:t xml:space="preserve"> בין הצדדים נוגעת לשאלה האם להרשיע את הנאשם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שמא לבטל את ההרשעה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נושא נוסף שבמחלוקת הוא גובה הקנס שיש להשית על הנאשם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צורך לקבוע את מתחם העונש ההולם לענין רכיב המאסר בפועל ואכריע במסגרת גזר הדין בשתי השאלות האמורות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האם יש מקום להרשיע את הנאשם או 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ומה גובה הקנס שיש להטיל עליו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שאלת אי ההרשעה בדין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הלכה פסוקה היא שסוגיית ההרשעה בדין תלויה בשני פרמטרים מרכזיים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u w:val="single"/>
          <w:rtl w:val="true"/>
        </w:rPr>
        <w:t>ראשית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סוג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חומרתה ונסיבותיה והאם יש בנסיבות אלה אפשרות לוותר על ההרשעה מבלי שהדבר יפגע באופן חמור באינטרס הציבורי בהרשעה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u w:val="single"/>
          <w:rtl w:val="true"/>
        </w:rPr>
        <w:t>שנית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נסיבותיו האישיות של המבקש והפגיעה הקונקרטית הצפויה לו והאם הנזק הצפוי יגרם לו עקב ההרשעה הינו כזה הפוגע בסיכויי שיקומו וחורג מן הראוי בנסיבות העניין </w:t>
      </w:r>
      <w:r>
        <w:rPr>
          <w:rFonts w:cs="Arial" w:ascii="Arial" w:hAnsi="Arial"/>
          <w:rtl w:val="true"/>
        </w:rPr>
        <w:t>(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737/11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אביטן מלכיאלי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משרד עורכי דין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9.5.11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מקרה הפרמטר השני איננו מתקיים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הווה אומר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הוכח בפניי מה הוא </w:t>
      </w:r>
      <w:r>
        <w:rPr>
          <w:rFonts w:ascii="Arial" w:hAnsi="Arial" w:cs="Arial"/>
          <w:u w:val="single"/>
          <w:rtl w:val="true"/>
        </w:rPr>
        <w:t>הנזק הקונקרטי</w:t>
      </w:r>
      <w:r>
        <w:rPr>
          <w:rFonts w:ascii="Arial" w:hAnsi="Arial" w:cs="Arial"/>
          <w:rtl w:val="true"/>
        </w:rPr>
        <w:t xml:space="preserve"> שייגרם לנאשם אם ההרשעה תמשיך לעמוד בעינה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עסק במשך שנים רבות בתחום המסעדנות והפעלת בתי קפה כעצמאי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הובהר לי כיצד הרשעתו בדין בעבירות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לפי 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216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בה בכדי להשפיע לשלילה על המשך עיסוקו באותו תחום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כעצמאי ובין כשכיר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די בכך על מנת לדחות את בקשתו של הנאשם לביטול ההרשעה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למען השלמת התמונה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אביא גם תיאור של פסיקת בית המשפט העליון בסוגיה של אי הרשעה במקרים שבהם היה מדובר בביצוע 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במועד לפי </w:t>
      </w: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216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במקרה שבפני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737/11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אביטן מלכיאלי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משרד עורכי דין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9.5.11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 המבקש היה עורך דין שהורשע באי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במועד לרשויות המס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השלום ביטל את ההרשעה וזאת בשל החשש לפגיעה בפרנסתו והמשך חברותו בלשכת עורכי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המדינה הגישה ערעור לבית המשפט המחוזי אשר קיבל את הערעור </w:t>
      </w:r>
      <w:r>
        <w:rPr>
          <w:rFonts w:ascii="Arial" w:hAnsi="Arial" w:cs="Arial"/>
          <w:u w:val="single"/>
          <w:rtl w:val="true"/>
        </w:rPr>
        <w:t xml:space="preserve">והרשיע </w:t>
      </w:r>
      <w:r>
        <w:rPr>
          <w:rFonts w:ascii="Arial" w:hAnsi="Arial" w:cs="Arial"/>
          <w:rtl w:val="true"/>
        </w:rPr>
        <w:t xml:space="preserve">את המבקש והשית עליו </w:t>
      </w:r>
      <w:r>
        <w:rPr>
          <w:rFonts w:ascii="Arial" w:hAnsi="Arial" w:cs="Arial"/>
          <w:u w:val="single"/>
          <w:rtl w:val="true"/>
        </w:rPr>
        <w:t xml:space="preserve">מאסר על תנאי של </w:t>
      </w:r>
      <w:r>
        <w:rPr>
          <w:rFonts w:cs="Arial" w:ascii="Arial" w:hAnsi="Arial"/>
          <w:u w:val="single"/>
        </w:rPr>
        <w:t>3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חודשים וכן קנס בסך של </w:t>
      </w:r>
      <w:r>
        <w:rPr>
          <w:rFonts w:cs="Arial" w:ascii="Arial" w:hAnsi="Arial"/>
          <w:u w:val="single"/>
        </w:rPr>
        <w:t>10,000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 xml:space="preserve">וכן קנס נוסף בסך </w:t>
      </w:r>
      <w:r>
        <w:rPr>
          <w:rFonts w:cs="Arial" w:ascii="Arial" w:hAnsi="Arial"/>
          <w:u w:val="single"/>
        </w:rPr>
        <w:t>5,000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>על השותפות שמכוחה פעל במשרדו כעורך 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המבקש הגיש בקשת רשות ערעור לבית המשפט העליון וטען את הטענות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העבירה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היא במהותה עבירה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מנהלית</w:t>
      </w:r>
      <w:r>
        <w:rPr>
          <w:rFonts w:cs="Arial" w:ascii="Arial" w:hAnsi="Arial"/>
          <w:rtl w:val="true"/>
        </w:rPr>
        <w:t xml:space="preserve">"; </w:t>
      </w:r>
      <w:r>
        <w:rPr>
          <w:rFonts w:ascii="Arial" w:hAnsi="Arial" w:cs="Arial"/>
          <w:rtl w:val="true"/>
        </w:rPr>
        <w:t>בהתאם להנחיות פנימיות של רשות המיסים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מקום להגיש נגד המבקש כתב אישום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הנזק שעשוי להיגרם למבקש מעצם הרשעתו בדין מחייב את ביטולה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בקשת רשות הערעור נדחתה וכבוד השופט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 בפסקה האחרונה להחלטתו ציין את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עוד אציין כי אני מסכים למסקנתנו של בית המשפט המחוזי כי הסימנים המיוחדים שביקש בית משפט השלום למצוא במבקש דנן כחריג לכלל ההרשעה בדין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אינם מיוחדים כלל ועיקר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דווקא למבקש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כוחם עימם למרבית הנאשמים בעבירות מסוג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מקום להתערב בקביעותיו של בית המשפט המחוזי </w:t>
      </w:r>
      <w:r>
        <w:rPr>
          <w:rFonts w:ascii="Arial" w:hAnsi="Arial" w:cs="Arial"/>
          <w:b/>
          <w:b/>
          <w:bCs/>
          <w:rtl w:val="true"/>
        </w:rPr>
        <w:t>לאור החשש כי בהימנעות מהרשעה במקרה דנן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יהיה כדי לשמוט את הבסיס ממדיניות האכיפה הראויה הנדרשת והמתבקשת של עברייני מס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גם בעבירות של אי הגשת דו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חות</w:t>
      </w:r>
      <w:r>
        <w:rPr>
          <w:rFonts w:cs="Arial" w:ascii="Arial" w:hAnsi="Arial"/>
          <w:b/>
          <w:bCs/>
          <w:rtl w:val="true"/>
        </w:rPr>
        <w:t xml:space="preserve">." 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ההדגשה לא במקור</w:t>
      </w:r>
      <w:r>
        <w:rPr>
          <w:rFonts w:cs="Arial" w:ascii="Arial" w:hAnsi="Arial"/>
          <w:rtl w:val="true"/>
        </w:rPr>
        <w:t>)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6271/13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יהודה בן סנן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17.9.13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המבקש שימש כמנהל של שתי חברות פרטיות ונמצא אשם על ידי בית המשפט השלום בביצוע מספר 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תקופתיים וכן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מס הכנסה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השלום בבאר שבע נמנע מלהרשיע את המבקש וקבע שעל אף חומרת העבירות שבהן נמצא 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במקרה חריג המצדיק שלא להרשיע את הנאשם וזאת מהסיבות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מדובר באדם נורמטיבי ללא עבר 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הודה במיוחס לו והסיר את כל המחדלים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במסגרת עיסוקיו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נדרש להצהיר על העדר הרשעות קודמות על מנת להשתתף במכרזים ציבוריים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המבקש תרם </w:t>
      </w:r>
      <w:r>
        <w:rPr>
          <w:rFonts w:cs="Arial" w:ascii="Arial" w:hAnsi="Arial"/>
        </w:rPr>
        <w:t>50,000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לעמותה ציבורית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המבקש לא החל בהתמחותו במשפטים לאחר סיום לימודיו על רקע העמדתו לדין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גזר הדין של בית המשפט השלום הוגש ערעור על ידי המדינה לבית המשפט המחוזי אשר קיבל את הערעור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הרשיע</w:t>
      </w:r>
      <w:r>
        <w:rPr>
          <w:rFonts w:ascii="Arial" w:hAnsi="Arial" w:cs="Arial"/>
          <w:rtl w:val="true"/>
        </w:rPr>
        <w:t xml:space="preserve"> את המבקש והטיל עליו </w:t>
      </w:r>
      <w:r>
        <w:rPr>
          <w:rFonts w:ascii="Arial" w:hAnsi="Arial" w:cs="Arial"/>
          <w:u w:val="single"/>
          <w:rtl w:val="true"/>
        </w:rPr>
        <w:t xml:space="preserve">קנס בסך </w:t>
      </w:r>
      <w:r>
        <w:rPr>
          <w:rFonts w:cs="Arial" w:ascii="Arial" w:hAnsi="Arial"/>
          <w:u w:val="single"/>
        </w:rPr>
        <w:t>10,000</w:t>
      </w:r>
      <w:r>
        <w:rPr>
          <w:rFonts w:cs="Arial" w:ascii="Arial" w:hAnsi="Arial"/>
          <w:u w:val="single"/>
          <w:rtl w:val="true"/>
        </w:rPr>
        <w:t xml:space="preserve"> ₪, </w:t>
      </w:r>
      <w:r>
        <w:rPr>
          <w:rFonts w:ascii="Arial" w:hAnsi="Arial" w:cs="Arial"/>
          <w:u w:val="single"/>
          <w:rtl w:val="true"/>
        </w:rPr>
        <w:t>מאסר על תנאי וכן התחייבות כספית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ערעור שהוגשה לבית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Arial" w:ascii="Arial" w:hAnsi="Arial"/>
            <w:color w:val="0000FF"/>
            <w:u w:val="single"/>
          </w:rPr>
          <w:t>2088/14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דורון רז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20.8.14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המבקש היה עורך דין במקצועו שהוגש נגדו כתב אישום לבית משפט שלום בגין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חות במועד לפי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216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לאחר שמיעת הראיות </w:t>
      </w:r>
      <w:r>
        <w:rPr>
          <w:rFonts w:ascii="Arial" w:hAnsi="Arial" w:cs="Arial"/>
          <w:u w:val="single"/>
          <w:rtl w:val="true"/>
        </w:rPr>
        <w:t>הורשע</w:t>
      </w:r>
      <w:r>
        <w:rPr>
          <w:rFonts w:ascii="Arial" w:hAnsi="Arial" w:cs="Arial"/>
          <w:rtl w:val="true"/>
        </w:rPr>
        <w:t xml:space="preserve"> בדין </w:t>
      </w:r>
      <w:r>
        <w:rPr>
          <w:rFonts w:ascii="Arial" w:hAnsi="Arial" w:cs="Arial"/>
          <w:u w:val="single"/>
          <w:rtl w:val="true"/>
        </w:rPr>
        <w:t xml:space="preserve">ונדון למאסר על תנאי וקנס בסך של </w:t>
      </w:r>
      <w:r>
        <w:rPr>
          <w:rFonts w:cs="Arial" w:ascii="Arial" w:hAnsi="Arial"/>
          <w:u w:val="single"/>
        </w:rPr>
        <w:t>7,000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המבקש הגיש ערעור לבית המשפט המחוזי על הכרעת הדין וגזר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ערעורו על הכרעת הדין נדחה וערעורו על גזר הדין התקבל בחלקו כך שסכום </w:t>
      </w:r>
      <w:r>
        <w:rPr>
          <w:rFonts w:ascii="Arial" w:hAnsi="Arial" w:cs="Arial"/>
          <w:u w:val="single"/>
          <w:rtl w:val="true"/>
        </w:rPr>
        <w:t>הקנס הופחת ל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5,000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המבקש לא הגיש בקשת רשות ערעור לבית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הגיש בקשה למשפט חוזר וטען בין השאר כי הותרת הרשעתו על כנה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עלולה להקשות על חידוש חברותו בלשכת עורכי הדין וכתוצאה מכך יגרם לו עוול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הבקשה למשפט חוזר 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ח </w:t>
        </w:r>
        <w:r>
          <w:rPr>
            <w:rStyle w:val="Hyperlink"/>
            <w:rFonts w:cs="Arial" w:ascii="Arial" w:hAnsi="Arial"/>
            <w:color w:val="0000FF"/>
            <w:u w:val="single"/>
          </w:rPr>
          <w:t>2865/12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מרצ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בסקי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 (</w:t>
      </w:r>
      <w:r>
        <w:rPr>
          <w:rFonts w:cs="Arial" w:ascii="Arial" w:hAnsi="Arial"/>
        </w:rPr>
        <w:t>31.12.12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</w:t>
      </w:r>
      <w:r>
        <w:rPr>
          <w:rFonts w:ascii="Arial" w:hAnsi="Arial" w:cs="Arial"/>
          <w:u w:val="single"/>
          <w:rtl w:val="true"/>
        </w:rPr>
        <w:t>הורשע</w:t>
      </w:r>
      <w:r>
        <w:rPr>
          <w:rFonts w:ascii="Arial" w:hAnsi="Arial" w:cs="Arial"/>
          <w:rtl w:val="true"/>
        </w:rPr>
        <w:t xml:space="preserve"> על ידי בית המשפט השלום בגין שתי 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לפי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216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ascii="Arial" w:hAnsi="Arial" w:cs="Arial"/>
          <w:rtl w:val="true"/>
        </w:rPr>
        <w:t xml:space="preserve"> והושתו עליו </w:t>
      </w:r>
      <w:r>
        <w:rPr>
          <w:rFonts w:cs="Arial" w:ascii="Arial" w:hAnsi="Arial"/>
          <w:u w:val="single"/>
        </w:rPr>
        <w:t>7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cs="Arial" w:ascii="Arial" w:hAnsi="Arial"/>
          <w:u w:val="single"/>
        </w:rPr>
        <w:t>8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חודשי מאסר על תנאי וקנס בסך </w:t>
      </w:r>
      <w:r>
        <w:rPr>
          <w:rFonts w:cs="Arial" w:ascii="Arial" w:hAnsi="Arial"/>
          <w:u w:val="single"/>
        </w:rPr>
        <w:t>50,000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הכרעת הדין וגזר הדין של בית המשפט השלום המבקש הגיש ערעור לבית המשפט מחוזי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נערך דיון בערעור שבסיומו הסכימו הצדדים על פי הצעת בית המשפט שהמבקש יחזור בו מהערעור על הכרעת הדין ויוטל עליו </w:t>
      </w:r>
      <w:r>
        <w:rPr>
          <w:rFonts w:ascii="Arial" w:hAnsi="Arial" w:cs="Arial"/>
          <w:u w:val="single"/>
          <w:rtl w:val="true"/>
        </w:rPr>
        <w:t xml:space="preserve">עונש מוסכם של </w:t>
      </w:r>
      <w:r>
        <w:rPr>
          <w:rFonts w:cs="Arial" w:ascii="Arial" w:hAnsi="Arial"/>
          <w:u w:val="single"/>
        </w:rPr>
        <w:t>3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שירוצו בעבודות שירות וכי הקנס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שהוטל עליו יופחת ל</w:t>
      </w:r>
      <w:r>
        <w:rPr>
          <w:rFonts w:cs="Arial" w:ascii="Arial" w:hAnsi="Arial"/>
          <w:u w:val="single"/>
          <w:rtl w:val="true"/>
        </w:rPr>
        <w:t>-</w:t>
      </w:r>
      <w:r>
        <w:rPr>
          <w:rFonts w:cs="Arial" w:ascii="Arial" w:hAnsi="Arial"/>
          <w:u w:val="single"/>
        </w:rPr>
        <w:t>25,000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המבקש חזר בו מהסכמה זו והגיש בקשת רשות ערעור על פסק דינו של בית המשפט המחוזי ובקשתו נדחתה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 בקשה למשפט חוזר לבית המשפט העליון וטען בין השאר כי השארת כתם של עבר פלילי עלולה לפגוע קשות בעסקיו לאור שלילת האפשרות לגשת למכרזים שונים בתחום פעילותו העסקית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הבקשה למשפט חוזר נדחתה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לגבי הטענה שבנסיבות העניין לא נגרם נזק לקופה הציבורית בעקבות ביצוע העבירות לפי 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216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שעניינה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ראו את דבריו של כבוד השופט רובינשטיין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כתוארו דאז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בפסקה 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להחלטתו ב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3008/11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אביטבול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27.4.11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אף אם במקרה דנא לא נגרע בסופו של יום כסף מקופת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שציין בית המשפט השלום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מהסוג בהן הורשע המערער מחייבות את רשויות המס למאמצי אכיפה 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הגוזלים משאבי ציבור 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משמעות האכיפה היא מלחמה כדי למנוע גניבה מכיסינו הקולקטיבי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ועל כן יש לנקוט במדיניות ענישה מרתיעה גם בעבירות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ואין ענייננו חורג מכך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הבקשה לביטול ההרשעה נדחית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ההרשעה בעינה עומדת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העונש הסופי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לאחר שקבעתי שיש לדחות את הבקשה של ההגנה לביטול ההרשעה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שהצדדים לא חלוקים שאין מקום להשית על הנאשם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לא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צורך לקבוע את מתחם העונש ההולם לעניין רכיב המאסר ובכוונתי להשית על הנאשם מאסר מותנה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לגבי אורך המאסר המותנה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מקום לקבל את טענת  המאשימה שהמאסר המותנה צריך להיות 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ומעלה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לאור הנסיבות הכלליות של התיק לרבות הסרת המחדלים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למעט הדו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של 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שמתייחס לנאשמת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בשל קשיים במציאת מסמכים רלוונטיים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שהובהר על ידי רואה החשבון של הנאשמים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לגבי גובה הקנס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מהפסיקה שהובאה לעיל עולה שבאותם מקרים שהוסרו המחדלים בעבירות של אי דיווח לפי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216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בהם קיימת מצוקה כלכלית קשה עקב פשיטת רגל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הקנסות שהוטלו היו של מספר אלפי שקלים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13" w:name="_GoBack"/>
      <w:bookmarkStart w:id="14" w:name="_GoBack"/>
      <w:bookmarkEnd w:id="14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הנאשמים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על כל אחת מהנאשמות </w:t>
      </w:r>
      <w:r>
        <w:rPr>
          <w:rFonts w:cs="Arial" w:ascii="Arial" w:hAnsi="Arial"/>
        </w:rPr>
        <w:t>1,2,3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מטיל קנס בסך של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על 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מטיל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מהיום הנאשם לא יבצע עבירה לפי 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מס הכנסה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על נאשם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,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15.4.15</w:t>
      </w:r>
      <w:r>
        <w:rPr>
          <w:rtl w:val="true"/>
        </w:rPr>
        <w:t xml:space="preserve"> 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אדר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52681-11-11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רשות המיסים ירושלים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מחלקה פלילית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קשת בענן בכנרת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84255" TargetMode="External"/><Relationship Id="rId3" Type="http://schemas.openxmlformats.org/officeDocument/2006/relationships/hyperlink" Target="http://www.nevo.co.il/law/84255/216.4" TargetMode="External"/><Relationship Id="rId4" Type="http://schemas.openxmlformats.org/officeDocument/2006/relationships/hyperlink" Target="http://www.nevo.co.il/law/84255/222.a" TargetMode="External"/><Relationship Id="rId5" Type="http://schemas.openxmlformats.org/officeDocument/2006/relationships/hyperlink" Target="http://www.nevo.co.il/law/84255/224a" TargetMode="External"/><Relationship Id="rId6" Type="http://schemas.openxmlformats.org/officeDocument/2006/relationships/hyperlink" Target="http://www.nevo.co.il/law/84255" TargetMode="External"/><Relationship Id="rId7" Type="http://schemas.openxmlformats.org/officeDocument/2006/relationships/hyperlink" Target="http://www.nevo.co.il/law/84255/216.4" TargetMode="External"/><Relationship Id="rId8" Type="http://schemas.openxmlformats.org/officeDocument/2006/relationships/hyperlink" Target="http://www.nevo.co.il/law/84255/222.a" TargetMode="External"/><Relationship Id="rId9" Type="http://schemas.openxmlformats.org/officeDocument/2006/relationships/hyperlink" Target="http://www.nevo.co.il/law/84255/224a" TargetMode="External"/><Relationship Id="rId10" Type="http://schemas.openxmlformats.org/officeDocument/2006/relationships/hyperlink" Target="http://www.nevo.co.il/law/84255/216.4" TargetMode="External"/><Relationship Id="rId11" Type="http://schemas.openxmlformats.org/officeDocument/2006/relationships/hyperlink" Target="http://www.nevo.co.il/law/84255/222.a" TargetMode="External"/><Relationship Id="rId12" Type="http://schemas.openxmlformats.org/officeDocument/2006/relationships/hyperlink" Target="http://www.nevo.co.il/law/84255" TargetMode="External"/><Relationship Id="rId13" Type="http://schemas.openxmlformats.org/officeDocument/2006/relationships/hyperlink" Target="http://www.nevo.co.il/law/84255/224a" TargetMode="External"/><Relationship Id="rId14" Type="http://schemas.openxmlformats.org/officeDocument/2006/relationships/hyperlink" Target="http://www.nevo.co.il/law/84255" TargetMode="External"/><Relationship Id="rId15" Type="http://schemas.openxmlformats.org/officeDocument/2006/relationships/hyperlink" Target="http://www.nevo.co.il/case/5722235" TargetMode="External"/><Relationship Id="rId16" Type="http://schemas.openxmlformats.org/officeDocument/2006/relationships/hyperlink" Target="http://www.nevo.co.il/law/84255/216.4" TargetMode="External"/><Relationship Id="rId17" Type="http://schemas.openxmlformats.org/officeDocument/2006/relationships/hyperlink" Target="http://www.nevo.co.il/law/84255" TargetMode="External"/><Relationship Id="rId18" Type="http://schemas.openxmlformats.org/officeDocument/2006/relationships/hyperlink" Target="http://www.nevo.co.il/law/84255/216.4" TargetMode="External"/><Relationship Id="rId19" Type="http://schemas.openxmlformats.org/officeDocument/2006/relationships/hyperlink" Target="http://www.nevo.co.il/law/84255" TargetMode="External"/><Relationship Id="rId20" Type="http://schemas.openxmlformats.org/officeDocument/2006/relationships/hyperlink" Target="http://www.nevo.co.il/case/5722235" TargetMode="External"/><Relationship Id="rId21" Type="http://schemas.openxmlformats.org/officeDocument/2006/relationships/hyperlink" Target="http://www.nevo.co.il/case/8244915" TargetMode="External"/><Relationship Id="rId22" Type="http://schemas.openxmlformats.org/officeDocument/2006/relationships/hyperlink" Target="http://www.nevo.co.il/case/13063136" TargetMode="External"/><Relationship Id="rId23" Type="http://schemas.openxmlformats.org/officeDocument/2006/relationships/hyperlink" Target="http://www.nevo.co.il/law/84255/216.4" TargetMode="External"/><Relationship Id="rId24" Type="http://schemas.openxmlformats.org/officeDocument/2006/relationships/hyperlink" Target="http://www.nevo.co.il/law/84255" TargetMode="External"/><Relationship Id="rId25" Type="http://schemas.openxmlformats.org/officeDocument/2006/relationships/hyperlink" Target="http://www.nevo.co.il/case/5581385" TargetMode="External"/><Relationship Id="rId26" Type="http://schemas.openxmlformats.org/officeDocument/2006/relationships/hyperlink" Target="http://www.nevo.co.il/law/84255/216.4" TargetMode="External"/><Relationship Id="rId27" Type="http://schemas.openxmlformats.org/officeDocument/2006/relationships/hyperlink" Target="http://www.nevo.co.il/law/84255" TargetMode="External"/><Relationship Id="rId28" Type="http://schemas.openxmlformats.org/officeDocument/2006/relationships/hyperlink" Target="http://www.nevo.co.il/law/84255/216.4" TargetMode="External"/><Relationship Id="rId29" Type="http://schemas.openxmlformats.org/officeDocument/2006/relationships/hyperlink" Target="http://www.nevo.co.il/law/84255" TargetMode="External"/><Relationship Id="rId30" Type="http://schemas.openxmlformats.org/officeDocument/2006/relationships/hyperlink" Target="http://www.nevo.co.il/case/5870723" TargetMode="External"/><Relationship Id="rId31" Type="http://schemas.openxmlformats.org/officeDocument/2006/relationships/hyperlink" Target="http://www.nevo.co.il/law/84255/216.4" TargetMode="External"/><Relationship Id="rId32" Type="http://schemas.openxmlformats.org/officeDocument/2006/relationships/hyperlink" Target="http://www.nevo.co.il/law/84255" TargetMode="External"/><Relationship Id="rId33" Type="http://schemas.openxmlformats.org/officeDocument/2006/relationships/hyperlink" Target="http://www.nevo.co.il/law/84255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2017-11-19T10:07:00Z</dcterms:created>
  <dc:creator> </dc:creator>
  <dc:description/>
  <cp:keywords/>
  <dc:language>en-IL</dc:language>
  <cp:lastModifiedBy>run</cp:lastModifiedBy>
  <dcterms:modified xsi:type="dcterms:W3CDTF">2017-11-19T10:07:00Z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רשות המיסים ירושלים-מחלקה פלילית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קשת בענן בכנרת בע#מ;קשת בענן שירותי מזון בע#מ;קשת בענן שירותי הסעדה בע#מ;פרוספריטי פי.די.אם.איי. שרותי מזון בע#מ;אוריאל אופיר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5722235:2;8244915;13063136;5581385;5870723</vt:lpwstr>
  </property>
  <property fmtid="{D5CDD505-2E9C-101B-9397-08002B2CF9AE}" pid="9" name="CITY">
    <vt:lpwstr>רמ'</vt:lpwstr>
  </property>
  <property fmtid="{D5CDD505-2E9C-101B-9397-08002B2CF9AE}" pid="10" name="DATE">
    <vt:lpwstr>20150315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84255/216.4:7;222.a;224a</vt:lpwstr>
  </property>
  <property fmtid="{D5CDD505-2E9C-101B-9397-08002B2CF9AE}" pid="15" name="LAWYER">
    <vt:lpwstr>בן פורת פירשטיין;קרן זרקו זמיר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52681</vt:lpwstr>
  </property>
  <property fmtid="{D5CDD505-2E9C-101B-9397-08002B2CF9AE}" pid="22" name="NEWPARTB">
    <vt:lpwstr>11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380020150315</vt:lpwstr>
  </property>
  <property fmtid="{D5CDD505-2E9C-101B-9397-08002B2CF9AE}" pid="34" name="TYPE_N_DATE">
    <vt:lpwstr>38020150315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