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52895-01-18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מייקל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אפרת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פרידלנ</w:t>
      </w:r>
      <w:bookmarkStart w:id="3" w:name="LawTable"/>
      <w:bookmarkEnd w:id="3"/>
      <w:r>
        <w:rPr>
          <w:rtl w:val="true"/>
        </w:rPr>
        <w:t>ד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6" w:name="ABSTRACT_START"/>
      <w:bookmarkEnd w:id="6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425" w:start="1274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אישום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ראשון</w:t>
      </w:r>
      <w:r>
        <w:rPr>
          <w:rFonts w:ascii="David" w:hAnsi="David"/>
          <w:b/>
          <w:b/>
          <w:bCs/>
          <w:color w:val="000000"/>
          <w:rtl w:val="true"/>
        </w:rPr>
        <w:t xml:space="preserve"> – </w:t>
      </w:r>
      <w:r>
        <w:rPr>
          <w:rFonts w:ascii="David" w:hAnsi="David"/>
          <w:b/>
          <w:b/>
          <w:bCs/>
          <w:color w:val="000000"/>
          <w:rtl w:val="true"/>
        </w:rPr>
        <w:t>שוד</w:t>
      </w:r>
      <w:r>
        <w:rPr>
          <w:rFonts w:cs="David" w:ascii="David" w:hAnsi="David"/>
          <w:b/>
          <w:bCs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cs="David" w:ascii="David" w:hAnsi="David"/>
            <w:color w:val="0000FF"/>
            <w:u w:val="single"/>
          </w:rPr>
          <w:t>402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").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425" w:start="1274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אישום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שני</w:t>
      </w:r>
      <w:r>
        <w:rPr>
          <w:rFonts w:ascii="David" w:hAnsi="David"/>
          <w:b/>
          <w:b/>
          <w:bCs/>
          <w:color w:val="000000"/>
          <w:rtl w:val="true"/>
        </w:rPr>
        <w:t xml:space="preserve"> – </w:t>
      </w: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תחמושת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bookmarkStart w:id="7" w:name="ABSTRACT_END"/>
      <w:bookmarkEnd w:id="7"/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20.12.17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נכנס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לסניף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במזכרת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קסקט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הרכיב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קפוצ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/>
          <w:color w:val="000000"/>
          <w:rtl w:val="true"/>
        </w:rPr>
        <w:t>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מלקוחותיו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בדלפק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הסניף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הניח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תיקו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הדלפק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הוציא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אקדח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אוויר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כיוון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לעבר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המתלונן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ואמר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</w:t>
      </w:r>
      <w:r>
        <w:rPr>
          <w:rFonts w:cs="David" w:ascii="David" w:hAnsi="David"/>
          <w:b/>
          <w:bCs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תביא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הכסף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מהקופה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תעשה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שטויות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רוצה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לפגוע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הכסף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לילדים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שלי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  <w:r>
        <w:rPr>
          <w:rFonts w:ascii="David" w:hAnsi="David"/>
          <w:b/>
          <w:b/>
          <w:bCs/>
          <w:color w:val="000000"/>
          <w:rtl w:val="true"/>
        </w:rPr>
        <w:t>בתגובה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הניח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המתלונן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הקופה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הדלפק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השטרות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שהיו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בסך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כולל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38,970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תיקו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15.1.18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חיפוש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החיפוש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אוויר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זיקוקין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בהסכמת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הארבעים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גרוש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לחמישה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בתאונת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פציעתו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הזדקק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הידרדרותו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הלוואות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השוק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ועיסוק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בהימורים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מתנהלים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מגבלות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ביחסו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מקדים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אבטחה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ואחסן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מאובטח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אימפולסיבית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מפגין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בסיפוק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מיידי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והתמכר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להימורים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טשטוש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וצמצום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תדמית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במציאות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המאופיין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הבינאישיים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לנטייתו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חיצוניים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מצמצמת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והימנעותו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ממסירת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והשלכותיה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למגבלותיו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ולהסדרת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התמכרותו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ראיות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אחראי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סוכנויות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38,970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סוכן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נדרש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לנהלים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ניזוק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טיעוני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פליישר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הזמנים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ברישיון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הסיטואציה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לטראומה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ולחיסרון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בטוחה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בחסרון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מכיסו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זיכיון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אסור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בקופה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המתלונן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התפרצה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אצלו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פסוריאזיס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ורופאיו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הטראומטי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כובע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משקפיים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ותיק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התעוזה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והמתין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אביזרים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"..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הכסף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לילדיו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לכיסוי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לשדוד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לפתרון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ביקורתית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הקורבני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ובמחירים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בבעיית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ההימורים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מגלם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להיבט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ההרתעתי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תעבורתי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הרשעותיו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3-6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המגלם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הממוקם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שיפוטי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פרידלנד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גרוש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לחמישה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נפצע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ונזקק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מהצבא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כעצמאי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שגויה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בתאונת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השדרה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הרפואי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נפתחו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בבנק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מעבודתו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ההידרדרות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השוק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תרם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מכליותיו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גירושין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שוק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האפור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להסתבכותו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התאמתו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גמילה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סגורה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לטיפול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להמציא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נדרשת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והפקדה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ההליכים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שסייעה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וכלכלית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נפטרה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בהלווייתה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שהוגש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מגוונת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פיזית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הפחדה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וכדומה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נבצר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הממושכת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ולילדיו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והתנצלות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שגרתי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ואביזרים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המרכזי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טומנת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ובכלל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מלאכתם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ונותנים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בכללותו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לשמירה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</w:t>
      </w:r>
      <w:r>
        <w:rPr>
          <w:rFonts w:cs="David" w:ascii="David" w:hAnsi="David"/>
          <w:color w:val="000000"/>
          <w:rtl w:val="true"/>
        </w:rPr>
        <w:t xml:space="preserve">'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7537/16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מזרחי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30.1.17</w:t>
      </w:r>
      <w:r>
        <w:rPr>
          <w:rFonts w:cs="David" w:ascii="David" w:hAnsi="David"/>
          <w:color w:val="000000"/>
          <w:rtl w:val="true"/>
        </w:rPr>
        <w:t xml:space="preserve">)). </w:t>
      </w:r>
    </w:p>
    <w:p>
      <w:pPr>
        <w:pStyle w:val="Normal"/>
        <w:spacing w:lineRule="auto" w:line="360" w:before="0" w:after="120"/>
        <w:ind w:start="707" w:end="0"/>
        <w:jc w:val="start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הנגרמת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   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3907/10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נעאמנה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נגד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23.03.11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הותיקות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הכרוכים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ונענו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לפיתוי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נאלצה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אנושית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להיאבק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וביחידיה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נדבכים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משתלבים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פדיון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המיועד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הפוגעני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והמאיים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רכושו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בחזרה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יחלימו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צלקותיו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הנפשיות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9079/16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מיארה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9.3.17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כשברשות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האוחזת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בקורבנות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אמיתי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כשפניו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מוסתרות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אוויר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אוויר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לנגד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מזויין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במכשיר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לפגוע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לעומת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אוויר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שמסוגל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פיזית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7516/12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1.8.13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4" w:end="709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המערער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שעניינה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הנחזה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החרדה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שאחזו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סניף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שאקדח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הדורש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במפגיע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המצויים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ברשותם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הבכורה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וההרתעה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המהווים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מצפון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ומורא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פקידי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ועובדי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המשמשים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ואטרקטיבי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לעבריינים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המבקשים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וזמין</w:t>
      </w:r>
      <w:r>
        <w:rPr>
          <w:rFonts w:cs="David" w:ascii="David" w:hAnsi="David"/>
          <w:color w:val="000000"/>
          <w:rtl w:val="true"/>
        </w:rPr>
        <w:t xml:space="preserve">".  </w:t>
      </w:r>
    </w:p>
    <w:p>
      <w:pPr>
        <w:pStyle w:val="Normal"/>
        <w:spacing w:lineRule="auto" w:line="360" w:before="0" w:after="120"/>
        <w:ind w:start="707" w:end="709"/>
        <w:jc w:val="both"/>
        <w:rPr/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2678/12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15.1.13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274" w:end="709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לפקידת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לצערנו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סניפי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ומקומות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כדוגמתם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טרף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cs="David" w:ascii="David" w:hAnsi="David"/>
          <w:color w:val="000000"/>
          <w:rtl w:val="true"/>
        </w:rPr>
        <w:t xml:space="preserve">.....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צודקת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בטענתה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הרחקתם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בטחונו</w:t>
      </w:r>
      <w:r>
        <w:rPr>
          <w:rFonts w:cs="David" w:ascii="David" w:hAnsi="David"/>
          <w:color w:val="000000"/>
          <w:rtl w:val="true"/>
        </w:rPr>
        <w:t>.."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לסניף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כשפניו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באמצעים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שנועדו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זיהויו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כובע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משקפי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וקפוצ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ון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ונשא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אוויר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בסניף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הבנק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שיבשילו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האופטימליים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מבחינתו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בשווי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שנשדד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קרי</w:t>
      </w:r>
      <w:r>
        <w:rPr>
          <w:color w:val="000000"/>
          <w:rtl w:val="true"/>
        </w:rPr>
        <w:t xml:space="preserve">: </w:t>
      </w:r>
      <w:r>
        <w:rPr>
          <w:color w:val="000000"/>
        </w:rPr>
        <w:t>38,970</w:t>
      </w:r>
      <w:r>
        <w:rPr>
          <w:color w:val="000000"/>
          <w:rtl w:val="true"/>
        </w:rPr>
        <w:t xml:space="preserve"> ₪ (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נשדד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התמכרותו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והרצון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ברווחים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לכיסוי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האפור</w:t>
      </w:r>
      <w:r>
        <w:rPr>
          <w:color w:val="000000"/>
          <w:rtl w:val="true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16.11.15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מכולת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1.8.13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"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2.6.14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30.1.17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tl w:val="true"/>
        </w:rPr>
        <w:t xml:space="preserve">,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בקסדה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תביאי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3,700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rFonts w:ascii="Arial" w:hAnsi="Arial" w:cs="Arial"/>
        </w:rPr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5940/13</w:t>
        </w:r>
      </w:hyperlink>
      <w:r>
        <w:rPr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7.1.2014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ערעורו של נאשם אשר הורשע על פי הודאתו בעבירה של שוד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לסניף בנק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כיסה את פניו וניגש לכספרית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החזקת טלפון נייד מתחת לחולצתו באופן שנחזה כאקדח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והורה למסור את הכסף שבידה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הכספרית מסרה למערער </w:t>
      </w:r>
      <w:r>
        <w:rPr>
          <w:rFonts w:cs="Arial" w:ascii="Arial" w:hAnsi="Arial"/>
        </w:rPr>
        <w:t>3,700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החזיק סמים שלא לצריכה עצמית בכמויות קטנות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</w:t>
      </w:r>
      <w:r>
        <w:rPr>
          <w:rFonts w:ascii="Arial" w:hAnsi="Arial" w:cs="Arial"/>
          <w:b/>
          <w:b/>
          <w:bCs/>
          <w:rtl w:val="true"/>
        </w:rPr>
        <w:t>מתחם שבין שנת מאסר 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וגזר על הנאשם עונש של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3929/15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2.11.15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9079/16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מיארה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9.3.17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נדחה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צעצוע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הדלפק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ודרש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הכסף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18-36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20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הופעלה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והמעשה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25.7.13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וברשותו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: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תביאי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". </w:t>
      </w:r>
      <w:r>
        <w:rPr>
          <w:rtl w:val="true"/>
        </w:rPr>
        <w:t>הפקידה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10-36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5588-12-13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אלשריף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8.7.14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>: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..." </w:t>
      </w:r>
      <w:r>
        <w:rPr>
          <w:rtl w:val="true"/>
        </w:rPr>
        <w:t>ובמקל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לכספרית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40649-10-15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19.7.16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>: "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" </w:t>
      </w:r>
      <w:r>
        <w:rPr>
          <w:rtl w:val="true"/>
        </w:rPr>
        <w:t>ובשוקר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לכספרית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tl w:val="true"/>
        </w:rPr>
        <w:t xml:space="preserve">. </w:t>
      </w:r>
      <w:r>
        <w:rPr>
          <w:rtl w:val="true"/>
        </w:rPr>
        <w:t>הכספרית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14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7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הארבעים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לחייו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גרוש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לחמישה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מיוחדים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ובילדיו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התעבורתי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בחקירתו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שנשדד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אימפולסיבית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והעברייניים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ומרוכז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לעריכת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באורחות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לקשיו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בבעייתיות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שבדפוסי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ובחירתו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בפתרונות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כפתרון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נכונותו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בטיפול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בשליש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color w:val="000000"/>
          <w:rtl w:val="true"/>
        </w:rPr>
        <w:t>).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שדד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38,970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הושב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ודואר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ניזוק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לעוגמת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עקב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יודגש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אוויר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אמיתי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ופחד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מנגד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ייחסתי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הרפואי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מוכיח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הרפואי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לקהילה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לערבויות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בערבויות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שוחרר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ההליכים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15.1.18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פיצוי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בסך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42,000</w:t>
      </w:r>
      <w:r>
        <w:rPr>
          <w:b/>
          <w:bCs/>
          <w:rtl w:val="true"/>
          <w:lang w:eastAsia="he-IL"/>
        </w:rPr>
        <w:t xml:space="preserve"> ₪.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למתלונן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מהסכום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היחסי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1.4.19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חלוט</w:t>
      </w:r>
      <w:r>
        <w:rPr>
          <w:rFonts w:ascii="David" w:hAnsi="David"/>
          <w:color w:val="000000"/>
          <w:rtl w:val="true"/>
          <w:lang w:eastAsia="he-IL"/>
        </w:rPr>
        <w:t xml:space="preserve"> – </w:t>
      </w:r>
      <w:r>
        <w:rPr>
          <w:rFonts w:ascii="David" w:hAnsi="David"/>
          <w:color w:val="000000"/>
          <w:rtl w:val="true"/>
          <w:lang w:eastAsia="he-IL"/>
        </w:rPr>
        <w:t>אביזרי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הנשק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התחמושת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ואקדח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האוויר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יושמדו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יחולטו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לפי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שיקול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דעת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קצין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משטרה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האופנוע יושב לבעליו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52895-01-18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מייקל תומר משה אפרת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Times New Roman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2.a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21479947" TargetMode="External"/><Relationship Id="rId13" Type="http://schemas.openxmlformats.org/officeDocument/2006/relationships/hyperlink" Target="http://www.nevo.co.il/case/5906249" TargetMode="External"/><Relationship Id="rId14" Type="http://schemas.openxmlformats.org/officeDocument/2006/relationships/hyperlink" Target="http://www.nevo.co.il/case/21664419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case/6247854" TargetMode="External"/><Relationship Id="rId17" Type="http://schemas.openxmlformats.org/officeDocument/2006/relationships/hyperlink" Target="http://www.nevo.co.il/case/5581070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case/20028747" TargetMode="External"/><Relationship Id="rId20" Type="http://schemas.openxmlformats.org/officeDocument/2006/relationships/hyperlink" Target="http://www.nevo.co.il/case/6247854" TargetMode="External"/><Relationship Id="rId21" Type="http://schemas.openxmlformats.org/officeDocument/2006/relationships/hyperlink" Target="http://www.nevo.co.il/law/70301/402.a" TargetMode="External"/><Relationship Id="rId22" Type="http://schemas.openxmlformats.org/officeDocument/2006/relationships/hyperlink" Target="http://www.nevo.co.il/case/12354253" TargetMode="External"/><Relationship Id="rId23" Type="http://schemas.openxmlformats.org/officeDocument/2006/relationships/hyperlink" Target="http://www.nevo.co.il/law/70301/402.a" TargetMode="External"/><Relationship Id="rId24" Type="http://schemas.openxmlformats.org/officeDocument/2006/relationships/hyperlink" Target="http://www.nevo.co.il/case/21479947" TargetMode="External"/><Relationship Id="rId25" Type="http://schemas.openxmlformats.org/officeDocument/2006/relationships/hyperlink" Target="http://www.nevo.co.il/law/70301/402.a" TargetMode="External"/><Relationship Id="rId26" Type="http://schemas.openxmlformats.org/officeDocument/2006/relationships/hyperlink" Target="http://www.nevo.co.il/case/7980177" TargetMode="External"/><Relationship Id="rId27" Type="http://schemas.openxmlformats.org/officeDocument/2006/relationships/hyperlink" Target="http://www.nevo.co.il/case/20687346" TargetMode="External"/><Relationship Id="rId28" Type="http://schemas.openxmlformats.org/officeDocument/2006/relationships/hyperlink" Target="http://www.nevo.co.il/case/21664419" TargetMode="External"/><Relationship Id="rId29" Type="http://schemas.openxmlformats.org/officeDocument/2006/relationships/hyperlink" Target="http://www.nevo.co.il/law/70301/402.a" TargetMode="External"/><Relationship Id="rId30" Type="http://schemas.openxmlformats.org/officeDocument/2006/relationships/hyperlink" Target="http://www.nevo.co.il/case/6846313" TargetMode="External"/><Relationship Id="rId31" Type="http://schemas.openxmlformats.org/officeDocument/2006/relationships/hyperlink" Target="http://www.nevo.co.il/case/10496494" TargetMode="External"/><Relationship Id="rId32" Type="http://schemas.openxmlformats.org/officeDocument/2006/relationships/hyperlink" Target="http://www.nevo.co.il/law/70301/402.a" TargetMode="External"/><Relationship Id="rId33" Type="http://schemas.openxmlformats.org/officeDocument/2006/relationships/hyperlink" Target="http://www.nevo.co.il/case/20647092" TargetMode="External"/><Relationship Id="rId34" Type="http://schemas.openxmlformats.org/officeDocument/2006/relationships/hyperlink" Target="http://www.nevo.co.il/law/70301/402.b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jc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2019-06-10T11:51:00Z</dcterms:created>
  <dc:creator> </dc:creator>
  <dc:description/>
  <cp:keywords/>
  <dc:language>en-IL</dc:language>
  <cp:lastModifiedBy>yafit</cp:lastModifiedBy>
  <dcterms:modified xsi:type="dcterms:W3CDTF">2019-06-10T11:51:00Z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מייקל תומר משה אפרת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ProcID=235&amp;PartA=18&amp;PartC=36</vt:lpwstr>
  </property>
  <property fmtid="{D5CDD505-2E9C-101B-9397-08002B2CF9AE}" pid="9" name="CASESLISTTMP1">
    <vt:lpwstr>21479947:2;5906249;21664419:2;6247854:2;5581070;20028747;12354253;7980177;20687346;6846313;10496494;20647092</vt:lpwstr>
  </property>
  <property fmtid="{D5CDD505-2E9C-101B-9397-08002B2CF9AE}" pid="10" name="CITY">
    <vt:lpwstr>מרכז</vt:lpwstr>
  </property>
  <property fmtid="{D5CDD505-2E9C-101B-9397-08002B2CF9AE}" pid="11" name="DATE">
    <vt:lpwstr>20190116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עמי קובו</vt:lpwstr>
  </property>
  <property fmtid="{D5CDD505-2E9C-101B-9397-08002B2CF9AE}" pid="15" name="LAWLISTTMP1">
    <vt:lpwstr>70301/402.b:3;144.a;040i;402.a:5;40jc;40ja</vt:lpwstr>
  </property>
  <property fmtid="{D5CDD505-2E9C-101B-9397-08002B2CF9AE}" pid="16" name="LAWYER">
    <vt:lpwstr>מירב פליישר לוי;לירון פרידלנד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52895</vt:lpwstr>
  </property>
  <property fmtid="{D5CDD505-2E9C-101B-9397-08002B2CF9AE}" pid="23" name="NEWPARTB">
    <vt:lpwstr>01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390020190116</vt:lpwstr>
  </property>
  <property fmtid="{D5CDD505-2E9C-101B-9397-08002B2CF9AE}" pid="35" name="TYPE_N_DATE">
    <vt:lpwstr>39020190116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