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5290-08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זיינלוב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אברהם הימן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רמין זיינלוב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תמי בר זהר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 לודמילה פורמנוב ממשרד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דוד גולן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 הורשע על פי הודייתו בעובדות הכלולות בשני כתבי האישום זה שבתיק הנוכחי וזה שהוגש לבית המשפט תעבורה 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יודגש כי שני כתבי האישום הללו עוסקים למעשה במסכת עובדתית אחת</w:t>
      </w:r>
      <w:r>
        <w:rPr>
          <w:rtl w:val="true"/>
        </w:rPr>
        <w:t xml:space="preserve">. </w:t>
      </w:r>
      <w:r>
        <w:rPr>
          <w:rtl w:val="true"/>
        </w:rPr>
        <w:t>ליבה של המערכת העובדתית הוא בכך שהנאשם נטל רכב ללא רשות</w:t>
      </w:r>
      <w:r>
        <w:rPr>
          <w:rtl w:val="true"/>
        </w:rPr>
        <w:t xml:space="preserve">, </w:t>
      </w:r>
      <w:r>
        <w:rPr>
          <w:rtl w:val="true"/>
        </w:rPr>
        <w:t>נהג כשהוא בגילופין ובקלות דעת</w:t>
      </w:r>
      <w:r>
        <w:rPr>
          <w:rtl w:val="true"/>
        </w:rPr>
        <w:t xml:space="preserve">. </w:t>
      </w:r>
      <w:r>
        <w:rPr>
          <w:rtl w:val="true"/>
        </w:rPr>
        <w:t>ראוי לציין כי בנהיגתו כפי שמפורט בכתב האישום שלפני</w:t>
      </w:r>
      <w:r>
        <w:rPr>
          <w:rtl w:val="true"/>
        </w:rPr>
        <w:t xml:space="preserve">, </w:t>
      </w:r>
      <w:r>
        <w:rPr>
          <w:rtl w:val="true"/>
        </w:rPr>
        <w:t>נסע בניגוד לכיוון התנועה</w:t>
      </w:r>
      <w:r>
        <w:rPr>
          <w:rtl w:val="true"/>
        </w:rPr>
        <w:t xml:space="preserve">. </w:t>
      </w:r>
      <w:r>
        <w:rPr>
          <w:rtl w:val="true"/>
        </w:rPr>
        <w:t>אכן העבירות בוצעו מלפני כארבע 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 xml:space="preserve">בין הצדדים הוסכם כי על הנאשם יושת עונש מאסר בפועל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שירוצה בעבודות שרות</w:t>
      </w:r>
      <w:r>
        <w:rPr>
          <w:rtl w:val="true"/>
        </w:rPr>
        <w:t xml:space="preserve">, </w:t>
      </w:r>
      <w:r>
        <w:rPr>
          <w:rtl w:val="true"/>
        </w:rPr>
        <w:t>אם תהיה חוות דעת חיובית של הממונה על עבודות שרות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 </w:t>
      </w:r>
      <w:r>
        <w:rPr>
          <w:rtl w:val="true"/>
        </w:rPr>
        <w:t>עוד מוסכם כי יושת על הנאשם עונש של מאסר על תנאי וקנס</w:t>
      </w:r>
      <w:r>
        <w:rPr>
          <w:rtl w:val="true"/>
        </w:rPr>
        <w:t xml:space="preserve">.  </w:t>
      </w:r>
      <w:r>
        <w:rPr>
          <w:rtl w:val="true"/>
        </w:rPr>
        <w:t>המחלוקת בין הצדדים היא באשר לעונש פסילה מלקבל או להחזיק רשיון נהיגה לרכב מנועי</w:t>
      </w:r>
      <w:r>
        <w:rPr>
          <w:rtl w:val="true"/>
        </w:rPr>
        <w:t xml:space="preserve">, </w:t>
      </w:r>
      <w:r>
        <w:rPr>
          <w:rtl w:val="true"/>
        </w:rPr>
        <w:t>עמדת התביעה היא לעונש של פסילה לשנתיים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עותרת לפסילה מותנית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אתחיל מהסוף והוא עניין הפסילה</w:t>
      </w:r>
      <w:r>
        <w:rPr>
          <w:rtl w:val="true"/>
        </w:rPr>
        <w:t xml:space="preserve">, </w:t>
      </w:r>
      <w:r>
        <w:rPr>
          <w:rtl w:val="true"/>
        </w:rPr>
        <w:t>אין צורך להכביר מילים באשר לנהיגת רכב מנועי כאשר  אדם נתון בגילופין</w:t>
      </w:r>
      <w:r>
        <w:rPr>
          <w:rtl w:val="true"/>
        </w:rPr>
        <w:t xml:space="preserve">. </w:t>
      </w:r>
      <w:r>
        <w:rPr>
          <w:rtl w:val="true"/>
        </w:rPr>
        <w:t>לדעתי אדם נוהג ברכב בהיותו שתוי תוך כדי ביצוע עבירות פליליות ברחובות עיר</w:t>
      </w:r>
      <w:r>
        <w:rPr>
          <w:rtl w:val="true"/>
        </w:rPr>
        <w:t xml:space="preserve">, </w:t>
      </w:r>
      <w:r>
        <w:rPr>
          <w:rtl w:val="true"/>
        </w:rPr>
        <w:t>משול לאדם המחזיק בידיו נשק אוטומטי ויורה לכל עבר</w:t>
      </w:r>
      <w:r>
        <w:rPr>
          <w:rtl w:val="true"/>
        </w:rPr>
        <w:t xml:space="preserve">, </w:t>
      </w:r>
      <w:r>
        <w:rPr>
          <w:rtl w:val="true"/>
        </w:rPr>
        <w:t>זה גם זה מסכנים חייו של הציבור</w:t>
      </w:r>
      <w:r>
        <w:rPr>
          <w:rtl w:val="true"/>
        </w:rPr>
        <w:t xml:space="preserve">, </w:t>
      </w:r>
      <w:r>
        <w:rPr>
          <w:rtl w:val="true"/>
        </w:rPr>
        <w:t>על כן יש להחמיר בענישה</w:t>
      </w:r>
      <w:r>
        <w:rPr>
          <w:rtl w:val="true"/>
        </w:rPr>
        <w:t xml:space="preserve">, </w:t>
      </w:r>
      <w:r>
        <w:rPr>
          <w:rtl w:val="true"/>
        </w:rPr>
        <w:t xml:space="preserve">אף אם חלפו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מאז ביצוע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 שמצאתי לעשות בין החמרה לבין הקלה משום נסיבותיו האישיות של הנאשם הוא בתקופת הפסילה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  אלה העונשים שאני משית על 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עונש המאסר ירוצה בעבודות שרות כפי חוות דעת הממונה  על עבודות שרות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עותק מחוות הדעת</w:t>
      </w:r>
      <w:r>
        <w:rPr>
          <w:rtl w:val="true"/>
        </w:rPr>
        <w:t xml:space="preserve">, </w:t>
      </w:r>
      <w:r>
        <w:rPr>
          <w:rtl w:val="true"/>
        </w:rPr>
        <w:t>מצוי בידי הנאשם</w:t>
      </w:r>
      <w:r>
        <w:rPr>
          <w:rtl w:val="true"/>
        </w:rPr>
        <w:t xml:space="preserve">, </w:t>
      </w:r>
      <w:r>
        <w:rPr>
          <w:rtl w:val="true"/>
        </w:rPr>
        <w:t>הנאשם יודע העבודות שבחוות הדעת</w:t>
      </w:r>
      <w:r>
        <w:rPr>
          <w:rtl w:val="true"/>
        </w:rPr>
        <w:t xml:space="preserve">, </w:t>
      </w:r>
      <w:r>
        <w:rPr>
          <w:rtl w:val="true"/>
        </w:rPr>
        <w:t>לרבות ובמיוחד מועד ביצוע העבודות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הואיל ומועד ביצוע העבודות חלף</w:t>
      </w:r>
      <w:r>
        <w:rPr>
          <w:rtl w:val="true"/>
        </w:rPr>
        <w:t xml:space="preserve">, </w:t>
      </w:r>
      <w:r>
        <w:rPr>
          <w:rtl w:val="true"/>
        </w:rPr>
        <w:t xml:space="preserve">הרי על הנאשם להתייצב עד ליום </w:t>
      </w:r>
      <w:r>
        <w:rPr/>
        <w:t>24/7/2011</w:t>
      </w:r>
      <w:r>
        <w:rPr>
          <w:rtl w:val="true"/>
        </w:rPr>
        <w:t xml:space="preserve"> </w:t>
      </w:r>
      <w:r>
        <w:rPr>
          <w:rtl w:val="true"/>
        </w:rPr>
        <w:t>לפני הממונה על מנת שזה יקבע מועד אחר לעבודות 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 תתעורר תקלה כלשהי בעניין זה</w:t>
      </w:r>
      <w:r>
        <w:rPr>
          <w:rtl w:val="true"/>
        </w:rPr>
        <w:t xml:space="preserve">, </w:t>
      </w:r>
      <w:r>
        <w:rPr>
          <w:rtl w:val="true"/>
        </w:rPr>
        <w:t>יפנה הממונה לבית המשפט בבקשה מתאימה שאז מן הסתם אחדש הדיון בעניין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שבמשך שלוש שנים מהיום  לא יעבור הנאשם עבירה מן העבירות בהן הורשע כאן למעט עבירה של נהיגה בקלות ראש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קנס בסך </w:t>
      </w:r>
      <w:r>
        <w:rPr/>
        <w:t>1,000</w:t>
      </w:r>
      <w:r>
        <w:rPr>
          <w:rtl w:val="true"/>
        </w:rPr>
        <w:t xml:space="preserve">  ₪ </w:t>
      </w:r>
      <w:r>
        <w:rPr>
          <w:rtl w:val="true"/>
        </w:rPr>
        <w:t>או חודש  מאסר תמורתו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הקנס ישולם בחמישה  תשלומים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כשהראשון שבהם יהא </w:t>
      </w:r>
      <w:r>
        <w:rPr/>
        <w:t>1/8/2011</w:t>
      </w:r>
      <w:r>
        <w:rPr>
          <w:rtl w:val="true"/>
        </w:rPr>
        <w:t xml:space="preserve">.   </w:t>
      </w:r>
    </w:p>
    <w:p>
      <w:pPr>
        <w:pStyle w:val="Normal"/>
        <w:ind w:end="0"/>
        <w:jc w:val="start"/>
        <w:rPr/>
      </w:pPr>
      <w:r>
        <w:rPr>
          <w:rtl w:val="true"/>
        </w:rPr>
        <w:t>לא ישולם אחד מן התשלומים ייאסר כאמור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אני פוסל את הנאשם מלקבל או להחזיק רשיון נהיגה לרכב מנועי</w:t>
      </w:r>
      <w:r>
        <w:rPr>
          <w:rtl w:val="true"/>
        </w:rPr>
        <w:t xml:space="preserve">, </w:t>
      </w:r>
      <w:r>
        <w:rPr>
          <w:rtl w:val="true"/>
        </w:rPr>
        <w:t xml:space="preserve">פסילה בפועל למשך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הבהרתי לנאשם כי אם לא יפקיד רשיונו כפי המחוייב כדין</w:t>
      </w:r>
      <w:r>
        <w:rPr>
          <w:rtl w:val="true"/>
        </w:rPr>
        <w:t xml:space="preserve">, </w:t>
      </w:r>
      <w:r>
        <w:rPr>
          <w:rtl w:val="true"/>
        </w:rPr>
        <w:t>הרי אז לא יחל מרוץ הפסילה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אני פוסל את הנאשם מלקבל או להחזיק רישיון נהיגה לרכב מנועי</w:t>
      </w:r>
      <w:r>
        <w:rPr>
          <w:rtl w:val="true"/>
        </w:rPr>
        <w:t xml:space="preserve">, </w:t>
      </w:r>
      <w:r>
        <w:rPr>
          <w:rtl w:val="true"/>
        </w:rPr>
        <w:t>פסילה על תנאי</w:t>
      </w:r>
      <w:r>
        <w:rPr>
          <w:rtl w:val="true"/>
        </w:rPr>
        <w:t xml:space="preserve">, </w:t>
      </w:r>
      <w:r>
        <w:rPr>
          <w:rtl w:val="true"/>
        </w:rPr>
        <w:t>התנאי הוא אם יעבור הנאשם עבירה בה הורשע  במשך שלוש שנים</w:t>
      </w:r>
      <w:r>
        <w:rPr>
          <w:rtl w:val="true"/>
        </w:rPr>
        <w:t xml:space="preserve">, </w:t>
      </w:r>
      <w:r>
        <w:rPr>
          <w:rtl w:val="true"/>
        </w:rPr>
        <w:t>יפסל מלקבל או להחזיק רשיון נהיגה כאמור למשך שנתיים 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 המזכירות לשלוח העתק החלטה זו לממונה על עבודות שרות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אני מעכב עונש הפסילה בפועל עד ליום </w:t>
      </w:r>
      <w:r>
        <w:rPr/>
        <w:t>17/10/2011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ההוראות בדבר הפקדת הרישיון חלות לעניין 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הימן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5290-08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תביעות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שלוחת איילון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רמין זיינלוב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2011-07-18T11:12:00Z</dcterms:created>
  <dc:creator> </dc:creator>
  <dc:description/>
  <cp:keywords/>
  <dc:language>en-IL</dc:language>
  <cp:lastModifiedBy>hofit</cp:lastModifiedBy>
  <dcterms:modified xsi:type="dcterms:W3CDTF">2011-07-18T11:12:00Z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ת"א שלוחת איילון</vt:lpwstr>
  </property>
  <property fmtid="{D5CDD505-2E9C-101B-9397-08002B2CF9AE}" pid="3" name="APPELLEE">
    <vt:lpwstr>רמין זיינלוב</vt:lpwstr>
  </property>
  <property fmtid="{D5CDD505-2E9C-101B-9397-08002B2CF9AE}" pid="4" name="CITY">
    <vt:lpwstr>ראשל"צ</vt:lpwstr>
  </property>
  <property fmtid="{D5CDD505-2E9C-101B-9397-08002B2CF9AE}" pid="5" name="DATE">
    <vt:lpwstr>20110717</vt:lpwstr>
  </property>
  <property fmtid="{D5CDD505-2E9C-101B-9397-08002B2CF9AE}" pid="6" name="ISABSTRACT">
    <vt:lpwstr>Y</vt:lpwstr>
  </property>
  <property fmtid="{D5CDD505-2E9C-101B-9397-08002B2CF9AE}" pid="7" name="JUDGE">
    <vt:lpwstr>אברהם הימן</vt:lpwstr>
  </property>
  <property fmtid="{D5CDD505-2E9C-101B-9397-08002B2CF9AE}" pid="8" name="LAWYER">
    <vt:lpwstr>תמי בר זהר;ו לודמילה פורמנוב ממשרד דוד גולן</vt:lpwstr>
  </property>
  <property fmtid="{D5CDD505-2E9C-101B-9397-08002B2CF9AE}" pid="9" name="NEWPARTA">
    <vt:lpwstr>5290</vt:lpwstr>
  </property>
  <property fmtid="{D5CDD505-2E9C-101B-9397-08002B2CF9AE}" pid="10" name="NEWPARTB">
    <vt:lpwstr/>
  </property>
  <property fmtid="{D5CDD505-2E9C-101B-9397-08002B2CF9AE}" pid="11" name="NEWPARTC">
    <vt:lpwstr>08</vt:lpwstr>
  </property>
  <property fmtid="{D5CDD505-2E9C-101B-9397-08002B2CF9AE}" pid="12" name="NEWPROC">
    <vt:lpwstr>תפ</vt:lpwstr>
  </property>
  <property fmtid="{D5CDD505-2E9C-101B-9397-08002B2CF9AE}" pid="13" name="PROCNUM">
    <vt:lpwstr>5290</vt:lpwstr>
  </property>
  <property fmtid="{D5CDD505-2E9C-101B-9397-08002B2CF9AE}" pid="14" name="PROCYEAR">
    <vt:lpwstr>08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380020110717</vt:lpwstr>
  </property>
  <property fmtid="{D5CDD505-2E9C-101B-9397-08002B2CF9AE}" pid="18" name="TYPE_N_DATE">
    <vt:lpwstr>38020110717</vt:lpwstr>
  </property>
  <property fmtid="{D5CDD505-2E9C-101B-9397-08002B2CF9AE}" pid="19" name="WORDNUMPAGES">
    <vt:lpwstr>3</vt:lpwstr>
  </property>
</Properties>
</file>