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חשוון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אוקטובר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2020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</w:rPr>
                <w:t>53692-11-14</w:t>
              </w:r>
            </w:hyperlink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אלמליח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373652/14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tabs>
                <w:tab w:val="clear" w:pos="720"/>
                <w:tab w:val="left" w:pos="3204" w:leader="none"/>
              </w:tabs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                                                 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עו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 דניאל גלעד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cs="Arial" w:ascii="Arial" w:hAnsi="Arial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ליאל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בן יוסף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אלמליח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rFonts w:cs="Times New Roman"/>
          <w:rtl w:val="true"/>
        </w:rPr>
        <w:t xml:space="preserve">                                                           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דויטשר</w:t>
      </w:r>
    </w:p>
    <w:p>
      <w:pPr>
        <w:pStyle w:val="Normal"/>
        <w:suppressLineNumbers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77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274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</w:rPr>
          <w:t>462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</w:rPr>
          <w:t>7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.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</w:rPr>
          <w:t>10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5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המסים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גביה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תשנ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1995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כתב האישום </w:t>
      </w:r>
      <w:r>
        <w:rPr>
          <w:rFonts w:ascii="David" w:hAnsi="David"/>
          <w:b/>
          <w:b/>
          <w:bCs/>
          <w:rtl w:val="true"/>
        </w:rPr>
        <w:t>והשתלשלות הדיון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bookmarkStart w:id="9" w:name="ABSTRACT_START"/>
      <w:bookmarkEnd w:id="9"/>
      <w:r>
        <w:rPr>
          <w:rFonts w:ascii="David" w:hAnsi="David"/>
          <w:rtl w:val="true"/>
        </w:rPr>
        <w:t>הנאשם שלפני נותן את הדין בגין עבירות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hanging="360" w:start="4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הפרעה לשוטר בעת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7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 ( 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>);</w:t>
      </w:r>
    </w:p>
    <w:p>
      <w:pPr>
        <w:pStyle w:val="Normal"/>
        <w:numPr>
          <w:ilvl w:val="0"/>
          <w:numId w:val="13"/>
        </w:numPr>
        <w:spacing w:lineRule="auto" w:line="360" w:before="0" w:after="0"/>
        <w:ind w:hanging="360" w:start="420" w:end="0"/>
        <w:contextualSpacing/>
        <w:jc w:val="start"/>
        <w:rPr>
          <w:rFonts w:ascii="David" w:hAnsi="David" w:cs="David"/>
        </w:rPr>
      </w:pPr>
      <w:bookmarkStart w:id="10" w:name="ABSTRACT_END"/>
      <w:bookmarkEnd w:id="10"/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תקיפת שוטר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</w:t>
      </w:r>
      <w:hyperlink r:id="rId19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274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>, (</w:t>
      </w:r>
      <w:hyperlink r:id="rId20">
        <w:r>
          <w:rPr>
            <w:rStyle w:val="Hyperlink"/>
            <w:rFonts w:cs="David" w:ascii="David" w:hAnsi="David"/>
          </w:rPr>
          <w:t>2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לחוק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עבירה אחת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בהתאם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לעובדות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שיוחסו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באישום הראשון</w:t>
      </w:r>
      <w:r>
        <w:rPr>
          <w:rFonts w:ascii="David" w:hAnsi="David"/>
          <w:rtl w:val="true"/>
        </w:rPr>
        <w:t xml:space="preserve"> שבכתב האישום</w:t>
      </w:r>
      <w:r>
        <w:rPr>
          <w:rFonts w:ascii="David" w:hAnsi="David"/>
          <w:rtl w:val="true"/>
        </w:rPr>
        <w:t xml:space="preserve"> – בתאריך </w:t>
      </w:r>
      <w:r>
        <w:rPr>
          <w:rFonts w:cs="David" w:ascii="David" w:hAnsi="David"/>
        </w:rPr>
        <w:t>21.08.2014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הבחינו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סיור</w:t>
      </w:r>
      <w:r>
        <w:rPr>
          <w:rFonts w:ascii="David" w:hAnsi="David"/>
          <w:rtl w:val="true"/>
        </w:rPr>
        <w:t xml:space="preserve"> 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האחד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עירוני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והשני</w:t>
      </w:r>
      <w:r>
        <w:rPr>
          <w:rFonts w:ascii="David" w:hAnsi="David"/>
          <w:rtl w:val="true"/>
        </w:rPr>
        <w:t xml:space="preserve"> – </w:t>
      </w:r>
      <w:r>
        <w:rPr>
          <w:rFonts w:ascii="David" w:hAnsi="David"/>
          <w:rtl w:val="true"/>
        </w:rPr>
        <w:t>שוטר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במשטרת ישראל</w:t>
      </w:r>
      <w:r>
        <w:rPr>
          <w:rFonts w:cs="David" w:ascii="David" w:hAnsi="David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אשר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נסעו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בניידת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משטרתית ברח</w:t>
      </w:r>
      <w:r>
        <w:rPr>
          <w:rFonts w:cs="David" w:ascii="David" w:hAnsi="David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הרצל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בעיר דימונה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נוהג ברכב מסוג סובארו מ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. </w:t>
      </w:r>
      <w:r>
        <w:rPr>
          <w:rFonts w:cs="David" w:ascii="David" w:hAnsi="David"/>
        </w:rPr>
        <w:t>36-170-23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הרכב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נוסע במהירות מופרזת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דלקו אחריו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אך בשלב מסוים אבד קשר העין עמו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בסמוך לאחר מכן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הבחינו בו אותם השוטרים פעם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בשדרות בן גוריון בעיר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וחסמו את רכבו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ניסה לחמוק מהחסימה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כדי נסיעה לאחור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רכב שנסע מאחוריו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מנע זאת ממנו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שוטרי הסיור ירדו מהנ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ידת והשוטר העירוני ניגש אל רכבו של הנאשם וביקש לשוחח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נעל את דלתות הרכב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בסמוך לאחר מכן – הגיעה למקום אחות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בשם קרן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והחלה להתווכח עם שוטרי הסיור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בינתיים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ניצל הנאשם את חילופי הדברים בין אותה קרן לבין השוטרים וברח מהרכב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נוטל עמו את מפתחותיו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העירוני קרא לנאשם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לא נענה לקריאותיו והמשיך במנוסתו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 העירוני רדף 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שאיבד קשר עין עמו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בגין עובדות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יוחסה לנאשם אחת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שענינה של הפרעה לשוטרים בעת מילוי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בהתאם לעובדות המיוחסות לו באישום השני – לאחר האירוע נשוא האישום הראשון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נערכו נסיונות רבים לאתר את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השארת הזמנות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הנאשם נמנע מלהתיצב לחקירה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בעקבות כך – הוכרז במערכת המשטרתית 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דרוש חקירה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17.11.2014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בשעת ערב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נסעו שלושה שוטרים אחרים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ברכב 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יגאל אלון בעיר דימונה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במהלך הנסיעה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הבחין אחד השוטרים בנאשם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נוהג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בנתיב הנגדי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ובמושב לידו – יושבת 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ע</w:t>
      </w:r>
      <w:r>
        <w:rPr>
          <w:rFonts w:ascii="David" w:hAnsi="David"/>
          <w:rtl w:val="true"/>
        </w:rPr>
        <w:t>ֹ</w:t>
      </w:r>
      <w:r>
        <w:rPr>
          <w:rFonts w:ascii="David" w:hAnsi="David"/>
          <w:rtl w:val="true"/>
        </w:rPr>
        <w:t>פרה אלמליח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הבחין בכך שהשוטר זיהה אותו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והפנה את ראשו לצד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נהג הרכב המשטרתי ביצע פנית פרסה והחל בנסיעה אחר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שמפעיל את הצופר המשטרתי וכן הבהוב אורות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התעלם מהרכב המשטרתי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המשיך בנסיעה עד לכיכר בצומת 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המעפילים – יגאל אלון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עשה כארבעה סיבובים בתוך הכיכר ומשם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פנה למספר רחובות כשהנ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ידת 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עד שעצר את הרכב בחנית 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בסמוך לרח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השלווה </w:t>
      </w:r>
      <w:r>
        <w:rPr>
          <w:rFonts w:cs="David" w:ascii="David" w:hAnsi="David"/>
        </w:rPr>
        <w:t>1170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וברח מהרכב רגלית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לכיוון ביתו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שניים מהשוטרים ירדו גם הם מהרכב המשטרתי ודלקו אחרי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כשאליהם הצטרף פקח עירוני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שהוזעק למקום והוביל אותם לדירת מגורי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בזמן ששני השוטרים עמדו ליד דלת ביתו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נשמעו צעקות מכיוון הכניסה לבנין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ואחד השוטרים ירד לכניסה כדי לבדוק את פשרן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ירד גם השוטר הנוסף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שהבחין בשני שוטרים הנאבקים עם אבי הנאשם – יוסף אלמליח – אשר השתולל ותקף אותם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שמתנגד בכוח לאיזוקו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לאחר השתלטות השוטרים על אבי הנאשם – ירד הנאשם מביתו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שמלפף שעון יד סביב ידו הימנית הקמוצה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והלם באגרוף בפניו של אחד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לכיוון עינו השמאלית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שעון היד נפל על הרצפה ואז המשיך הנאשם לתקוף את אותו שוטר בכך שהלם באגרופו על ראשו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השוטרים הנוספים שנכחו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תפסו את הנאשם</w:t>
      </w:r>
      <w:r>
        <w:rPr>
          <w:rFonts w:ascii="David" w:hAnsi="David"/>
          <w:rtl w:val="true"/>
        </w:rPr>
        <w:t xml:space="preserve"> ו</w:t>
      </w:r>
      <w:r>
        <w:rPr>
          <w:rFonts w:ascii="David" w:hAnsi="David"/>
          <w:rtl w:val="true"/>
        </w:rPr>
        <w:t>מנעו ממנו להמשיך ולתקוף את השוטר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כתוצאה מהתקיפה מצדו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נזקק השוטר לטיפול רפואי בבית חולים ונגרם לו פצע מתחת לעינו השמאלית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בגין עובדות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יוחסו לנאשם עבירות של תקיפת שוטר בנסיבות מחמירות וכן הפרעה לשוטרים בעת מילוי תפקידם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ההגנה טענה טענות מקדמיות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שהביאו להתמשכות הדיון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עתרה ההגנה לביטול כתב האישום בשל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הגנה מן הצדק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הבאה לידי ביטוי באכיפה בררנית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ההגנה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כלל לא תקף את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השוטרים תקפו אותו ואת בני משפחתו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ההגנה כפרה באשמה ובשל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התיק לשמיעת ראיות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הנאשם לא התיצב למספר דיונים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 שגרם אף הוא להימשכות הדיון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לאחר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הנאשם בעובדות ובעבירות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שיוחסו לו בכתב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ראיות לעונש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u w:val="single"/>
          <w:rtl w:val="true"/>
        </w:rPr>
        <w:t>התביעה</w:t>
      </w:r>
      <w:r>
        <w:rPr>
          <w:rFonts w:ascii="David" w:hAnsi="David"/>
          <w:rtl w:val="true"/>
        </w:rPr>
        <w:t xml:space="preserve"> הגישה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לענין העונש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ראיות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numPr>
          <w:ilvl w:val="0"/>
          <w:numId w:val="1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>פ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לחובת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מספר הרשעות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היתר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הרשעה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מיום </w:t>
      </w:r>
      <w:r>
        <w:rPr>
          <w:rFonts w:cs="David" w:ascii="David" w:hAnsi="David"/>
        </w:rPr>
        <w:t>21.05.20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בגין עבירה של איומים ועבירה של </w:t>
      </w:r>
      <w:r>
        <w:rPr>
          <w:rFonts w:ascii="David" w:hAnsi="David"/>
          <w:u w:val="single"/>
          <w:rtl w:val="true"/>
        </w:rPr>
        <w:t>החזקת סכין שלא כדין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 נעברה לאחר העבירות דנן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הרשעה נוספת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מיום </w:t>
      </w:r>
      <w:r>
        <w:rPr>
          <w:rFonts w:cs="David" w:ascii="David" w:hAnsi="David"/>
        </w:rPr>
        <w:t>25.02.20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בגין עבירה של פריצה לרכב בכוונה לגנוב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העבירה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נעברה</w:t>
      </w:r>
      <w:r>
        <w:rPr>
          <w:rFonts w:ascii="David" w:hAnsi="David"/>
          <w:rtl w:val="true"/>
        </w:rPr>
        <w:t xml:space="preserve"> לאחר העבירות דנן</w:t>
      </w:r>
      <w:r>
        <w:rPr>
          <w:rFonts w:cs="David" w:ascii="David" w:hAnsi="David"/>
          <w:rtl w:val="true"/>
        </w:rPr>
        <w:t>)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כן לחובת הנאשם </w:t>
      </w:r>
      <w:r>
        <w:rPr>
          <w:rFonts w:ascii="David" w:hAnsi="David"/>
          <w:rtl w:val="true"/>
        </w:rPr>
        <w:t>שתי</w:t>
      </w:r>
      <w:r>
        <w:rPr>
          <w:rFonts w:ascii="David" w:hAnsi="David"/>
          <w:rtl w:val="true"/>
        </w:rPr>
        <w:t xml:space="preserve"> הרשעות בבית דין צבאי מחוזי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מטכ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בגין היעדרות מן השרות שלא ברשות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האחת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נעברה לפני העבירות דנן ועבירה נוספת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במהלך אותה התקופה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numPr>
          <w:ilvl w:val="0"/>
          <w:numId w:val="14"/>
        </w:numPr>
        <w:spacing w:lineRule="auto" w:line="360" w:before="0" w:after="16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עוד הוגשו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מטעם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כתב אישום והכרעת דין בתיק </w:t>
      </w:r>
      <w:r>
        <w:rPr>
          <w:rFonts w:cs="David" w:ascii="David" w:hAnsi="David"/>
        </w:rPr>
        <w:t>70231-02-19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שטרם</w:t>
      </w:r>
      <w:r>
        <w:rPr>
          <w:rFonts w:ascii="David" w:hAnsi="David"/>
          <w:rtl w:val="true"/>
        </w:rPr>
        <w:t xml:space="preserve"> דווח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למרשם הפלילי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מעיון בכתב האישום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הנאשם </w:t>
      </w:r>
      <w:r>
        <w:rPr>
          <w:rFonts w:ascii="David" w:hAnsi="David"/>
          <w:rtl w:val="true"/>
        </w:rPr>
        <w:t>נתפס מחזיק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בתא המטען של רכבו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נשק מסוג </w:t>
      </w:r>
      <w:r>
        <w:rPr>
          <w:rFonts w:ascii="David" w:hAnsi="David"/>
          <w:u w:val="single"/>
          <w:rtl w:val="true"/>
        </w:rPr>
        <w:t>מטען חבלה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אליו מוצמד טלפון סלולרי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ממנו יוצאים מוליכים חשמליים מוסלקים בתוך תיק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נתפס הנאשם מחזיק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במגירה שבחדר השינה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מחסנית וקופס</w:t>
      </w:r>
      <w:r>
        <w:rPr>
          <w:rFonts w:ascii="David" w:hAnsi="David"/>
          <w:rtl w:val="true"/>
        </w:rPr>
        <w:t>ת</w:t>
      </w:r>
      <w:r>
        <w:rPr>
          <w:rFonts w:ascii="David" w:hAnsi="David"/>
          <w:rtl w:val="true"/>
        </w:rPr>
        <w:t xml:space="preserve"> כדורים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עוד נתפס הנאשם מחזיק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בביתו וברכבו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סמים מסוכנים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כלים ושטרות מזויפים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/>
      </w:pPr>
      <w:r>
        <w:rPr>
          <w:rFonts w:ascii="David" w:hAnsi="David"/>
          <w:rtl w:val="true"/>
        </w:rPr>
        <w:t xml:space="preserve">דינו של הנאשם הוכרע והוא הורשע בעובדות ובעבירות המפורטות בכתב האישום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עבירות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 xml:space="preserve">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שתי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בניגוד </w:t>
      </w:r>
      <w:hyperlink r:id="rId21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סמים שלא לצריכה עצמית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בניגוד לסעיף </w:t>
      </w:r>
      <w:hyperlink r:id="rId23"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 xml:space="preserve">) </w:t>
        </w:r>
        <w:r>
          <w:rPr>
            <w:rStyle w:val="Hyperlink"/>
            <w:rFonts w:ascii="David" w:hAnsi="David"/>
            <w:rtl w:val="true"/>
          </w:rPr>
          <w:t>ו</w:t>
        </w:r>
        <w:r>
          <w:rPr>
            <w:rStyle w:val="Hyperlink"/>
            <w:rFonts w:cs="David" w:ascii="David" w:hAnsi="David"/>
            <w:rtl w:val="true"/>
          </w:rPr>
          <w:t>-</w:t>
        </w:r>
        <w:r>
          <w:rPr>
            <w:rStyle w:val="Hyperlink"/>
            <w:rFonts w:cs="David" w:ascii="David" w:hAnsi="David"/>
          </w:rPr>
          <w:t>7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ג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ג – </w:t>
      </w:r>
      <w:r>
        <w:rPr>
          <w:rFonts w:cs="David" w:ascii="David" w:hAnsi="David"/>
        </w:rPr>
        <w:t>1973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כלים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בניגוד </w:t>
      </w:r>
      <w:hyperlink r:id="rId25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לפקודת הסמים המסוכנים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החזקת שטר כסף מזויף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בניגוד </w:t>
      </w:r>
      <w:hyperlink r:id="rId26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462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2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 העונשין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טרם ניתן גזר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u w:val="single"/>
          <w:rtl w:val="true"/>
        </w:rPr>
        <w:t>ההגנה</w:t>
      </w:r>
      <w:r>
        <w:rPr>
          <w:rFonts w:ascii="David" w:hAnsi="David"/>
          <w:rtl w:val="true"/>
        </w:rPr>
        <w:t xml:space="preserve"> לא הגישה ראיות לענין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הערכת </w:t>
      </w:r>
      <w:r>
        <w:rPr>
          <w:rFonts w:ascii="David" w:hAnsi="David"/>
          <w:b/>
          <w:b/>
          <w:bCs/>
          <w:rtl w:val="true"/>
        </w:rPr>
        <w:t>שירות המבחן למבוגרים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שירות המבחן</w:t>
      </w:r>
      <w:r>
        <w:rPr>
          <w:rFonts w:ascii="David" w:hAnsi="David"/>
          <w:rtl w:val="true"/>
        </w:rPr>
        <w:t xml:space="preserve"> הגיש 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בו</w:t>
      </w:r>
      <w:r>
        <w:rPr>
          <w:rFonts w:ascii="David" w:hAnsi="David"/>
          <w:rtl w:val="true"/>
        </w:rPr>
        <w:t xml:space="preserve"> פירט את נסיבותיו האישיות של הנאשם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כבן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מתגורר בנתניה עם בת זוג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לדבריו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עובד בנגריה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הנו הבן הרביעי בסדר הלידה מבין חמשת אחיו ואחיותיו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39-19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הוריו התגרשו עת היה בן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גדל בחזקת אמו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אביו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המתגורר בנפרד מאמו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בעל נגריה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מצוי בקשר קרוב ותומך עם אביו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מעורבותו הפלילית של הנאשם החלה בשנת </w:t>
      </w:r>
      <w:r>
        <w:rPr>
          <w:rFonts w:cs="David" w:ascii="David" w:hAnsi="David"/>
        </w:rPr>
        <w:t>2013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ולאורך השנים הסתבך עם החוק מספר לא מבוטל של פעמים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למבוגרים התרשם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אינו נוטל אחריות על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מתקשה לווסת את כעסיו ולהתבונן בהתנהגותו האימפולסיבית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מתקשה להיעזר בגורמי טיפול על מנת לקדם תפקוד תקין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 xml:space="preserve">שירות המבחן </w:t>
      </w:r>
      <w:r>
        <w:rPr>
          <w:rFonts w:ascii="David" w:hAnsi="David"/>
          <w:rtl w:val="true"/>
        </w:rPr>
        <w:t>העריך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קיים סיכון להתנה</w:t>
      </w:r>
      <w:r>
        <w:rPr>
          <w:rFonts w:ascii="David" w:hAnsi="David"/>
          <w:rtl w:val="true"/>
        </w:rPr>
        <w:t>ג</w:t>
      </w:r>
      <w:r>
        <w:rPr>
          <w:rFonts w:ascii="David" w:hAnsi="David"/>
          <w:rtl w:val="true"/>
        </w:rPr>
        <w:t>ות אלימה בעתיד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נמנע מלבוא בהמלצה שיקומית או טיפולית בענינו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שירות המבחן המליץ על</w:t>
      </w:r>
      <w:r>
        <w:rPr>
          <w:rFonts w:cs="David" w:ascii="David" w:hAnsi="David"/>
          <w:rtl w:val="true"/>
        </w:rPr>
        <w:t xml:space="preserve">: </w:t>
      </w:r>
      <w:r>
        <w:rPr>
          <w:rFonts w:cs="Aharoni" w:ascii="David" w:hAnsi="David"/>
          <w:b/>
          <w:bCs/>
          <w:rtl w:val="true"/>
        </w:rPr>
        <w:t>"</w:t>
      </w:r>
      <w:r>
        <w:rPr>
          <w:rFonts w:ascii="David" w:hAnsi="David" w:cs="Aharoni"/>
          <w:b/>
          <w:b/>
          <w:bCs/>
          <w:rtl w:val="true"/>
        </w:rPr>
        <w:t>ענישה</w:t>
      </w:r>
      <w:r>
        <w:rPr>
          <w:rFonts w:ascii="David" w:hAnsi="David" w:eastAsia="David"/>
          <w:b/>
          <w:b/>
          <w:bCs/>
          <w:rtl w:val="true"/>
        </w:rPr>
        <w:t xml:space="preserve">  </w:t>
      </w:r>
      <w:r>
        <w:rPr>
          <w:rFonts w:ascii="David" w:hAnsi="David" w:cs="Aharoni"/>
          <w:b/>
          <w:b/>
          <w:bCs/>
          <w:rtl w:val="true"/>
        </w:rPr>
        <w:t>מוחשית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Aharoni"/>
          <w:b/>
          <w:b/>
          <w:bCs/>
          <w:rtl w:val="true"/>
        </w:rPr>
        <w:t>וקונקרטית</w:t>
      </w:r>
      <w:r>
        <w:rPr>
          <w:rFonts w:cs="Aharoni" w:ascii="David" w:hAnsi="David"/>
          <w:b/>
          <w:bCs/>
          <w:rtl w:val="true"/>
        </w:rPr>
        <w:t xml:space="preserve">, </w:t>
      </w:r>
      <w:r>
        <w:rPr>
          <w:rFonts w:ascii="David" w:hAnsi="David" w:cs="Aharoni"/>
          <w:b/>
          <w:b/>
          <w:bCs/>
          <w:rtl w:val="true"/>
        </w:rPr>
        <w:t>אשר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Aharoni"/>
          <w:b/>
          <w:b/>
          <w:bCs/>
          <w:rtl w:val="true"/>
        </w:rPr>
        <w:t>תבהיר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Aharoni"/>
          <w:b/>
          <w:b/>
          <w:bCs/>
          <w:rtl w:val="true"/>
        </w:rPr>
        <w:t>ותחדד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Aharoni"/>
          <w:b/>
          <w:b/>
          <w:bCs/>
          <w:rtl w:val="true"/>
        </w:rPr>
        <w:t>לנאשם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Aharoni"/>
          <w:b/>
          <w:b/>
          <w:bCs/>
          <w:rtl w:val="true"/>
        </w:rPr>
        <w:t>את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Aharoni"/>
          <w:b/>
          <w:b/>
          <w:bCs/>
          <w:rtl w:val="true"/>
        </w:rPr>
        <w:t>מעשיו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ascii="David" w:hAnsi="David" w:cs="Aharoni"/>
          <w:b/>
          <w:b/>
          <w:bCs/>
          <w:rtl w:val="true"/>
        </w:rPr>
        <w:t>והשלכותיהם</w:t>
      </w:r>
      <w:r>
        <w:rPr>
          <w:rFonts w:cs="Aharoni" w:ascii="David" w:hAnsi="David"/>
          <w:b/>
          <w:bCs/>
          <w:rtl w:val="true"/>
        </w:rPr>
        <w:t>"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טענות הצדדים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u w:val="single"/>
          <w:rtl w:val="true"/>
        </w:rPr>
        <w:t>התביעה</w:t>
      </w:r>
      <w:r>
        <w:rPr>
          <w:rFonts w:ascii="David" w:hAnsi="David"/>
          <w:rtl w:val="true"/>
        </w:rPr>
        <w:t xml:space="preserve"> הגישה טיעונים לעונש בכתב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ת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והשלימה טיעוניה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התביעה הדגישה את הפגיעה בערכים של שלטון החוק ושלמות הגוף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 xml:space="preserve">התביעה הדגישה את </w:t>
      </w:r>
      <w:r>
        <w:rPr>
          <w:rFonts w:ascii="David" w:hAnsi="David"/>
          <w:rtl w:val="true"/>
        </w:rPr>
        <w:t>חשיבות ההגנה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ראויה על אוכפי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להבטיח אכיפה יעילה של החוק ושמירה על הסדר הציבורי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הצורך </w:t>
      </w:r>
      <w:r>
        <w:rPr>
          <w:rFonts w:ascii="David" w:hAnsi="David"/>
          <w:rtl w:val="true"/>
        </w:rPr>
        <w:t>להרתיע את היחיד והרבים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התביעה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נמנע מלקחת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ניסה להשליך האחריות על השוטרים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נפגעי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הנאשם לא הביע חרטה על מעשיו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לא פעל לפצות את נפגע העבירה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הפגין זלזול בוטה בהליך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ונראה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כי אינו ירא מהחוק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לטענת התביעה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למרות שילובו של הנאשם במסגרות טיפוליות בעבר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שב לסורו ואף הורשע בעבירות אחרות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</w:t>
      </w:r>
      <w:r>
        <w:rPr>
          <w:rFonts w:ascii="David" w:hAnsi="David"/>
          <w:rtl w:val="true"/>
        </w:rPr>
        <w:t>בזמן ניהול המשפט דנן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התביעה עתרה למתחם ענישה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שינוע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ענישה נלווית בדמות 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פסילת רשיון הנהיגה בפועל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התביעה עתרה למקם את עונש המאסר באמצע מתחם הענישה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u w:val="single"/>
          <w:rtl w:val="true"/>
        </w:rPr>
        <w:t>ההגנה</w:t>
      </w:r>
      <w:r>
        <w:rPr>
          <w:rFonts w:ascii="David" w:hAnsi="David"/>
          <w:rtl w:val="true"/>
        </w:rPr>
        <w:t xml:space="preserve">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לא תכנן את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אלא הם נעשו בלהט הרגע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ההגנה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בשל גילו הצעיר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היה בידו להפעיל שיקול דעת מתאים בטרם פעל כפי </w:t>
      </w:r>
      <w:r>
        <w:rPr>
          <w:rFonts w:ascii="David" w:hAnsi="David"/>
          <w:rtl w:val="true"/>
        </w:rPr>
        <w:t>ה</w:t>
      </w:r>
      <w:r>
        <w:rPr>
          <w:rFonts w:ascii="David" w:hAnsi="David"/>
          <w:rtl w:val="true"/>
        </w:rPr>
        <w:t>מתואר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ההגנה טענה לאפליה בין הנאשם לבין יתר בני משפחתו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לממצאי הכרעת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תקפו גם הם את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לא ננקט נגדם הליך כלשהו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ההגנה עתרה לקביעת מתחם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שינוע בין </w:t>
      </w:r>
      <w:r>
        <w:rPr>
          <w:rFonts w:ascii="David" w:hAnsi="David"/>
          <w:rtl w:val="true"/>
        </w:rPr>
        <w:t>מספר 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שיכול שירוצה בדרך של 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ועד </w:t>
      </w:r>
      <w:r>
        <w:rPr>
          <w:rFonts w:ascii="David" w:hAnsi="David"/>
          <w:rtl w:val="true"/>
        </w:rPr>
        <w:t xml:space="preserve">למאסר בפועל בן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ההגנה עתרה לקביעת הענישה בשליש התחתון</w:t>
      </w:r>
      <w:r>
        <w:rPr>
          <w:rFonts w:ascii="David" w:hAnsi="David"/>
          <w:rtl w:val="true"/>
        </w:rPr>
        <w:t xml:space="preserve"> של המתחם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ההגנה טענה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מקום להורות על פסילת רשיונו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הורשע בעבירות תעבורה</w:t>
      </w:r>
      <w:r>
        <w:rPr>
          <w:rFonts w:cs="David" w:ascii="David" w:hAnsi="David"/>
          <w:rtl w:val="true"/>
        </w:rPr>
        <w:t xml:space="preserve">.    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u w:val="single"/>
          <w:rtl w:val="true"/>
        </w:rPr>
        <w:t>בדברו האחרון של הנאשם</w:t>
      </w:r>
      <w:r>
        <w:rPr>
          <w:rFonts w:ascii="David" w:hAnsi="David"/>
          <w:rtl w:val="true"/>
        </w:rPr>
        <w:t xml:space="preserve"> מסר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שהוא עזב את העיר דימונה</w:t>
      </w:r>
      <w:r>
        <w:rPr>
          <w:rFonts w:ascii="David" w:hAnsi="David"/>
          <w:rtl w:val="true"/>
        </w:rPr>
        <w:t xml:space="preserve"> ועבר לעיר נתניה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בכדי להתרחק מחיי הפשע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אישר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הסתבך עם רשויות החוק גם 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מבקש את חסדי בית המשפט בטענה שרוצה לחזור למוטב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להקים משפחה ולגדל ילדים הרחק מעולם העבריינות</w:t>
      </w:r>
      <w:r>
        <w:rPr>
          <w:rFonts w:cs="David" w:ascii="David" w:hAnsi="David"/>
          <w:rtl w:val="true"/>
        </w:rPr>
        <w:t xml:space="preserve">.               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דיון והכרעה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העבירות שעבר הנאשם חמורות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עבירות אלו מצביעות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הן על זלזול בערך של שלום האדם ושלמות גופו והן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היעדר מורא מהחוק ומנציגיו – אנשי המרות – שוטרי משטרת ישראל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אשר לעבירות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שענינן הפגיעה באנשי המרות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המפורט בכתב האישום – כבר נפסק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פעם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על בית המשפט להציב </w:t>
      </w:r>
      <w:r>
        <w:rPr>
          <w:rFonts w:ascii="David" w:hAnsi="David"/>
          <w:u w:val="single"/>
          <w:rtl w:val="true"/>
        </w:rPr>
        <w:t>חומת ברזל</w:t>
      </w:r>
      <w:r>
        <w:rPr>
          <w:rFonts w:ascii="David" w:hAnsi="David"/>
          <w:rtl w:val="true"/>
        </w:rPr>
        <w:t xml:space="preserve"> אל מול </w:t>
      </w:r>
      <w:r>
        <w:rPr>
          <w:rFonts w:ascii="David" w:hAnsi="David"/>
          <w:rtl w:val="true"/>
        </w:rPr>
        <w:t>עובריהן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חומה כזו שתאפשר לשוטרים וליתר גורמי האכיפה למלא תפקידם ללא חשש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start"/>
        <w:rPr/>
      </w:pPr>
      <w:r>
        <w:rPr>
          <w:rFonts w:ascii="David" w:hAnsi="David"/>
          <w:rtl w:val="true"/>
        </w:rPr>
        <w:t>בנוגע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ראוי להביא מדברי בית המשפט העליון בפסק הדין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5214/13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מחמוד סרחאן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ascii="Aharoni" w:hAnsi="Aharoni" w:cs="Aharoni"/>
          <w:rtl w:val="true"/>
        </w:rPr>
        <w:t>אכן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יש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להביע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סלידה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ושאט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נפש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ממעשי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תקיפה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המכוונים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כלפי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העוסקים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במלאכת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השמירה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בטחונו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הציבור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אכיפת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החוק</w:t>
      </w:r>
      <w:r>
        <w:rPr>
          <w:rFonts w:cs="Aharoni" w:ascii="Aharoni" w:hAnsi="Aharoni"/>
          <w:rtl w:val="true"/>
        </w:rPr>
        <w:t>. "</w:t>
      </w:r>
      <w:r>
        <w:rPr>
          <w:rFonts w:ascii="Aharoni" w:hAnsi="Aharoni" w:cs="Aharoni"/>
          <w:rtl w:val="true"/>
        </w:rPr>
        <w:t>מעשי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תקיפה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ואיומים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כלפי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שוטרי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משטרת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ישראל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רק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מפני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שהם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ממלאים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תפקידם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כחוק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מערערים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המוסכמות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הבסיסיות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ביותר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החברה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הדמוקרטית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אנו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חיים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חברה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המכבדת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שלטון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החוק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זכויותיו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הזולת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תאפשר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פגיעה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בנציגי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החוק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וכל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פגיעה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שכזו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צריכה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להיתקל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בקיר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ברזל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אפס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סובלנות</w:t>
      </w:r>
      <w:r>
        <w:rPr>
          <w:rFonts w:cs="Aharoni" w:ascii="Aharoni" w:hAnsi="Aharoni"/>
          <w:rtl w:val="true"/>
        </w:rPr>
        <w:t>" (</w:t>
      </w:r>
      <w:r>
        <w:rPr>
          <w:rFonts w:ascii="Aharoni" w:hAnsi="Aharoni" w:cs="Aharoni"/>
          <w:rtl w:val="true"/>
        </w:rPr>
        <w:t>ענין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מוסא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שם</w:t>
      </w:r>
      <w:r>
        <w:rPr>
          <w:rFonts w:cs="Aharoni" w:ascii="Aharoni" w:hAnsi="Aharoni"/>
          <w:rtl w:val="true"/>
        </w:rPr>
        <w:t xml:space="preserve">). </w:t>
      </w:r>
      <w:r>
        <w:rPr>
          <w:rFonts w:ascii="Aharoni" w:hAnsi="Aharoni" w:cs="Aharoni"/>
          <w:rtl w:val="true"/>
        </w:rPr>
        <w:t>אינטרס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הציבור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מחייב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אפוא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ששוטרים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יוכלו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למלא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תפקידם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מורא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ופחד</w:t>
      </w:r>
      <w:r>
        <w:rPr>
          <w:rFonts w:ascii="Aharoni" w:hAnsi="Aharoni" w:cs="Aharoni"/>
          <w:rtl w:val="true"/>
        </w:rPr>
        <w:t xml:space="preserve"> </w:t>
      </w:r>
      <w:r>
        <w:rPr>
          <w:rFonts w:cs="Aharoni" w:ascii="Aharoni" w:hAnsi="Aharoni"/>
          <w:rtl w:val="true"/>
        </w:rPr>
        <w:t>(</w:t>
      </w:r>
      <w:hyperlink r:id="rId28">
        <w:r>
          <w:rPr>
            <w:rStyle w:val="Hyperlink"/>
            <w:rFonts w:ascii="Aharoni" w:hAnsi="Aharoni" w:cs="Aharoni"/>
            <w:color w:val="0000FF"/>
            <w:u w:val="single"/>
            <w:rtl w:val="true"/>
          </w:rPr>
          <w:t>ע</w:t>
        </w:r>
        <w:r>
          <w:rPr>
            <w:rStyle w:val="Hyperlink"/>
            <w:rFonts w:cs="Aharoni" w:ascii="Aharoni" w:hAnsi="Aharoni"/>
            <w:color w:val="0000FF"/>
            <w:u w:val="single"/>
            <w:rtl w:val="true"/>
          </w:rPr>
          <w:t>"</w:t>
        </w:r>
        <w:r>
          <w:rPr>
            <w:rStyle w:val="Hyperlink"/>
            <w:rFonts w:ascii="Aharoni" w:hAnsi="Aharoni" w:cs="Aharon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haroni" w:ascii="Aharoni" w:hAnsi="Aharoni"/>
            <w:color w:val="0000FF"/>
            <w:u w:val="single"/>
          </w:rPr>
          <w:t>500/87</w:t>
        </w:r>
      </w:hyperlink>
      <w:r>
        <w:rPr>
          <w:rFonts w:cs="Aharoni" w:ascii="Aharoni" w:hAnsi="Aharoni"/>
          <w:rtl w:val="true"/>
        </w:rPr>
        <w:t xml:space="preserve"> </w:t>
      </w:r>
      <w:r>
        <w:rPr>
          <w:rFonts w:ascii="Aharoni" w:hAnsi="Aharoni" w:cs="Aharoni"/>
          <w:b/>
          <w:b/>
          <w:bCs/>
          <w:rtl w:val="true"/>
        </w:rPr>
        <w:t>בורוכוב</w:t>
      </w:r>
      <w:r>
        <w:rPr>
          <w:rFonts w:ascii="Aharoni" w:hAnsi="Aharoni" w:cs="Aharoni"/>
          <w:b/>
          <w:b/>
          <w:bCs/>
          <w:rtl w:val="true"/>
        </w:rPr>
        <w:t xml:space="preserve"> </w:t>
      </w:r>
      <w:r>
        <w:rPr>
          <w:rFonts w:ascii="Aharoni" w:hAnsi="Aharoni" w:cs="Aharoni"/>
          <w:b/>
          <w:b/>
          <w:bCs/>
          <w:rtl w:val="true"/>
        </w:rPr>
        <w:t>נ</w:t>
      </w:r>
      <w:r>
        <w:rPr>
          <w:rFonts w:cs="Aharoni" w:ascii="Aharoni" w:hAnsi="Aharoni"/>
          <w:b/>
          <w:bCs/>
          <w:rtl w:val="true"/>
        </w:rPr>
        <w:t xml:space="preserve">' </w:t>
      </w:r>
      <w:r>
        <w:rPr>
          <w:rFonts w:ascii="Aharoni" w:hAnsi="Aharoni" w:cs="Aharoni"/>
          <w:b/>
          <w:b/>
          <w:bCs/>
          <w:rtl w:val="true"/>
        </w:rPr>
        <w:t>מדינת</w:t>
      </w:r>
      <w:r>
        <w:rPr>
          <w:rFonts w:ascii="Aharoni" w:hAnsi="Aharoni" w:cs="Aharoni"/>
          <w:b/>
          <w:b/>
          <w:bCs/>
          <w:rtl w:val="true"/>
        </w:rPr>
        <w:t xml:space="preserve"> </w:t>
      </w:r>
      <w:r>
        <w:rPr>
          <w:rFonts w:ascii="Aharoni" w:hAnsi="Aharoni" w:cs="Aharoni"/>
          <w:b/>
          <w:b/>
          <w:bCs/>
          <w:rtl w:val="true"/>
        </w:rPr>
        <w:t>ישראל</w:t>
      </w:r>
      <w:r>
        <w:rPr>
          <w:rFonts w:ascii="Aharoni" w:hAnsi="Aharoni" w:cs="Aharoni"/>
          <w:rtl w:val="true"/>
        </w:rPr>
        <w:t xml:space="preserve"> </w:t>
      </w:r>
      <w:r>
        <w:rPr>
          <w:rFonts w:cs="Aharoni" w:ascii="Aharoni" w:hAnsi="Aharoni"/>
          <w:rtl w:val="true"/>
        </w:rPr>
        <w:t>(</w:t>
      </w:r>
      <w:r>
        <w:rPr>
          <w:rFonts w:cs="Aharoni" w:ascii="Aharoni" w:hAnsi="Aharoni"/>
        </w:rPr>
        <w:t>8.3.1988</w:t>
      </w:r>
      <w:r>
        <w:rPr>
          <w:rFonts w:cs="Aharoni" w:ascii="Aharoni" w:hAnsi="Aharoni"/>
          <w:rtl w:val="true"/>
        </w:rPr>
        <w:t xml:space="preserve">). </w:t>
      </w:r>
      <w:r>
        <w:rPr>
          <w:rFonts w:ascii="Aharoni" w:hAnsi="Aharoni" w:cs="Aharoni"/>
          <w:rtl w:val="true"/>
        </w:rPr>
        <w:t>מדיניות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ענישה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מכבידה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ומרתיעה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בגין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עבירות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אלימות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נגד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שוטרים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משרתת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אינטרס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זה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היא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ראויה</w:t>
      </w:r>
      <w:r>
        <w:rPr>
          <w:rFonts w:ascii="Aharoni" w:hAnsi="Aharoni" w:cs="Aharoni"/>
          <w:rtl w:val="true"/>
        </w:rPr>
        <w:t xml:space="preserve"> </w:t>
      </w:r>
      <w:r>
        <w:rPr>
          <w:rFonts w:cs="Aharoni" w:ascii="Aharoni" w:hAnsi="Aharoni"/>
          <w:rtl w:val="true"/>
        </w:rPr>
        <w:t>(</w:t>
      </w:r>
      <w:hyperlink r:id="rId29">
        <w:r>
          <w:rPr>
            <w:rStyle w:val="Hyperlink"/>
            <w:rFonts w:ascii="Aharoni" w:hAnsi="Aharoni" w:cs="Aharoni"/>
            <w:color w:val="0000FF"/>
            <w:u w:val="single"/>
            <w:rtl w:val="true"/>
          </w:rPr>
          <w:t>רע</w:t>
        </w:r>
        <w:r>
          <w:rPr>
            <w:rStyle w:val="Hyperlink"/>
            <w:rFonts w:cs="Aharoni" w:ascii="Aharoni" w:hAnsi="Aharoni"/>
            <w:color w:val="0000FF"/>
            <w:u w:val="single"/>
            <w:rtl w:val="true"/>
          </w:rPr>
          <w:t>"</w:t>
        </w:r>
        <w:r>
          <w:rPr>
            <w:rStyle w:val="Hyperlink"/>
            <w:rFonts w:ascii="Aharoni" w:hAnsi="Aharoni" w:cs="Aharoni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haroni" w:ascii="Aharoni" w:hAnsi="Aharoni"/>
            <w:color w:val="0000FF"/>
            <w:u w:val="single"/>
          </w:rPr>
          <w:t>5940/06</w:t>
        </w:r>
      </w:hyperlink>
      <w:r>
        <w:rPr>
          <w:rFonts w:cs="Aharoni" w:ascii="Aharoni" w:hAnsi="Aharoni"/>
          <w:rtl w:val="true"/>
        </w:rPr>
        <w:t xml:space="preserve"> </w:t>
      </w:r>
      <w:r>
        <w:rPr>
          <w:rFonts w:ascii="Aharoni" w:hAnsi="Aharoni" w:cs="Aharoni"/>
          <w:b/>
          <w:b/>
          <w:bCs/>
          <w:rtl w:val="true"/>
        </w:rPr>
        <w:t>גל</w:t>
      </w:r>
      <w:r>
        <w:rPr>
          <w:rFonts w:ascii="Aharoni" w:hAnsi="Aharoni" w:cs="Aharoni"/>
          <w:b/>
          <w:b/>
          <w:bCs/>
          <w:rtl w:val="true"/>
        </w:rPr>
        <w:t xml:space="preserve"> </w:t>
      </w:r>
      <w:r>
        <w:rPr>
          <w:rFonts w:ascii="Aharoni" w:hAnsi="Aharoni" w:cs="Aharoni"/>
          <w:b/>
          <w:b/>
          <w:bCs/>
          <w:rtl w:val="true"/>
        </w:rPr>
        <w:t>נ</w:t>
      </w:r>
      <w:r>
        <w:rPr>
          <w:rFonts w:cs="Aharoni" w:ascii="Aharoni" w:hAnsi="Aharoni"/>
          <w:b/>
          <w:bCs/>
          <w:rtl w:val="true"/>
        </w:rPr>
        <w:t xml:space="preserve">' </w:t>
      </w:r>
      <w:r>
        <w:rPr>
          <w:rFonts w:ascii="Aharoni" w:hAnsi="Aharoni" w:cs="Aharoni"/>
          <w:b/>
          <w:b/>
          <w:bCs/>
          <w:rtl w:val="true"/>
        </w:rPr>
        <w:t>מדינת</w:t>
      </w:r>
      <w:r>
        <w:rPr>
          <w:rFonts w:ascii="Aharoni" w:hAnsi="Aharoni" w:cs="Aharoni"/>
          <w:b/>
          <w:b/>
          <w:bCs/>
          <w:rtl w:val="true"/>
        </w:rPr>
        <w:t xml:space="preserve"> </w:t>
      </w:r>
      <w:r>
        <w:rPr>
          <w:rFonts w:ascii="Aharoni" w:hAnsi="Aharoni" w:cs="Aharoni"/>
          <w:b/>
          <w:b/>
          <w:bCs/>
          <w:rtl w:val="true"/>
        </w:rPr>
        <w:t>ישראל</w:t>
      </w:r>
      <w:r>
        <w:rPr>
          <w:rFonts w:ascii="Aharoni" w:hAnsi="Aharoni" w:cs="Aharoni"/>
          <w:b/>
          <w:b/>
          <w:bCs/>
          <w:rtl w:val="true"/>
        </w:rPr>
        <w:t xml:space="preserve"> </w:t>
      </w:r>
      <w:r>
        <w:rPr>
          <w:rFonts w:cs="Aharoni" w:ascii="Aharoni" w:hAnsi="Aharoni"/>
          <w:rtl w:val="true"/>
        </w:rPr>
        <w:t>(</w:t>
      </w:r>
      <w:r>
        <w:rPr>
          <w:rFonts w:cs="Aharoni" w:ascii="Aharoni" w:hAnsi="Aharoni"/>
        </w:rPr>
        <w:t>18.12.2006</w:t>
      </w:r>
      <w:r>
        <w:rPr>
          <w:rFonts w:cs="Aharoni" w:ascii="Aharoni" w:hAnsi="Aharoni"/>
          <w:rtl w:val="true"/>
        </w:rPr>
        <w:t xml:space="preserve">); </w:t>
      </w:r>
      <w:r>
        <w:rPr>
          <w:rFonts w:ascii="Aharoni" w:hAnsi="Aharoni" w:cs="Aharoni"/>
          <w:rtl w:val="true"/>
        </w:rPr>
        <w:t>ענין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מוסא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שם</w:t>
      </w:r>
      <w:r>
        <w:rPr>
          <w:rFonts w:cs="Aharoni" w:ascii="Aharoni" w:hAnsi="Aharoni"/>
          <w:rtl w:val="true"/>
        </w:rPr>
        <w:t>).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cs="Times New Roman"/>
        </w:rPr>
      </w:pPr>
      <w:r>
        <w:rPr>
          <w:rFonts w:cs="Times New Roman" w:ascii="Calibri" w:hAnsi="Calibri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ascii="David" w:hAnsi="David"/>
          <w:rtl w:val="true"/>
        </w:rPr>
        <w:t xml:space="preserve">כן נאמר בפסק הדין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</w:rPr>
          <w:t>9878/09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מוסא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ascii="Aharoni" w:hAnsi="Aharoni" w:cs="Aharoni"/>
          <w:rtl w:val="true"/>
        </w:rPr>
        <w:t>משטרת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ישראל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היא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הלכה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למעשה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הגילוי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היום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יומי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שלטון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החוק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במדינת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ישראל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ומוטלים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עליה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תפקידים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רבים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במדינתנו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רווית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הקשיים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המתחים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והאיומים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ונדמה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אף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גוף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משטרתי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במדינה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דמוקרטית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נאלץ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להתמודד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האתגרים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הרבים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הניצבים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בפני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משטרת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ישראל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החל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מגילוי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פשעים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ומניעתם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וכלה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בהתמודדות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מתקפות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טרור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אכזריות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שוטרי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משטרת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ישראל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כמו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אנשי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שאר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זרועות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הביטחון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עושים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לילות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כימים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למען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שמירה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ביטחון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הציבור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ועל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מחויבים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אנו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לעשות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ככל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שניתן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מנת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להגן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עליהם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מפני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שמנסים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להלך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עליהם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אימים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ולפגוע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בעבודתם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החשובה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אשר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נעשית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למען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כלל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הציבור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ולהבטחת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ביטחונו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האישי</w:t>
      </w:r>
      <w:r>
        <w:rPr>
          <w:rFonts w:cs="Aharoni" w:ascii="Aharoni" w:hAnsi="Aharoni"/>
          <w:rtl w:val="true"/>
        </w:rPr>
        <w:t xml:space="preserve">. </w:t>
      </w:r>
      <w:r>
        <w:rPr>
          <w:rFonts w:ascii="Aharoni" w:hAnsi="Aharoni" w:cs="Aharoni"/>
          <w:rtl w:val="true"/>
        </w:rPr>
        <w:t>ללא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הגנה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ראויה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אוכפי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החוק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תוכל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המדינה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להבטיח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לציבור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הרחב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אכיפה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יעילה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החוק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והבטחת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הסדר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הציבור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שלומם הגופני והאישי ושלום חייהם של השוטרים אינו הפקר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ועל בית המשפט ליתן להם הגיבוי המתאים כאשר מותקפים בעת ביצוע תפקידם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rtl w:val="true"/>
        </w:rPr>
        <w:t>כן נאמר ב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8704/08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הייב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Aharoni" w:hAnsi="Aharoni" w:cs="Aharoni"/>
          <w:rtl w:val="true"/>
        </w:rPr>
        <w:t>מעשיהם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המערערים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שכללו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איומים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ותקיפה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שוטרים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הממלאים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תפקיד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ציבורי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דין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הינם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בבחינת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התנהגות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פלילית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חמורה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ושלוחת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כל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רסן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אשר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קוראת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תיגר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אושיות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שלטון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החוק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תוך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התעלמות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מופגנת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מנורמות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ההתנהגות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הראויות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שיש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להקפיד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עליהן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מתחם </w:t>
      </w:r>
      <w:r>
        <w:rPr>
          <w:rFonts w:ascii="David" w:hAnsi="David"/>
          <w:b/>
          <w:b/>
          <w:bCs/>
          <w:rtl w:val="true"/>
        </w:rPr>
        <w:t>ה</w:t>
      </w:r>
      <w:r>
        <w:rPr>
          <w:rFonts w:ascii="David" w:hAnsi="David"/>
          <w:b/>
          <w:b/>
          <w:bCs/>
          <w:rtl w:val="true"/>
        </w:rPr>
        <w:t>ענישה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rtl w:val="true"/>
        </w:rPr>
        <w:t>מעשיו של הנאשם מלמדים על עזות מצח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ברח מהשוטרים פעמיים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במטרה להכשילם במילוי תפקידם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אם לא די בכך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אף תקף פיזית 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באמצעות נשק קר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מעין אגרופן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אותו יצר באמצעות ליפוף שעון מתכת על אגרוף 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וגרם לחבלה אשר הצריכה פינוי לבית חולים </w:t>
      </w:r>
      <w:r>
        <w:rPr>
          <w:rFonts w:ascii="David" w:hAnsi="David"/>
          <w:rtl w:val="true"/>
        </w:rPr>
        <w:t xml:space="preserve">לקבלת </w:t>
      </w:r>
      <w:r>
        <w:rPr>
          <w:rFonts w:ascii="David" w:hAnsi="David"/>
          <w:rtl w:val="true"/>
        </w:rPr>
        <w:t>טיפול רפואי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rtl w:val="true"/>
        </w:rPr>
        <w:t>בניגוד לטענות ההגנה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המדובר בעבירות שנעברו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בלהט הרגע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אלא </w:t>
      </w:r>
      <w:r>
        <w:rPr>
          <w:rFonts w:ascii="David" w:hAnsi="David"/>
          <w:rtl w:val="true"/>
        </w:rPr>
        <w:t>לאחר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תכנון</w:t>
      </w:r>
      <w:r>
        <w:rPr>
          <w:rFonts w:ascii="David" w:hAnsi="David"/>
          <w:rtl w:val="true"/>
        </w:rPr>
        <w:t xml:space="preserve"> מ</w:t>
      </w:r>
      <w:r>
        <w:rPr>
          <w:rFonts w:ascii="David" w:hAnsi="David"/>
          <w:rtl w:val="true"/>
        </w:rPr>
        <w:t>וקד</w:t>
      </w:r>
      <w:r>
        <w:rPr>
          <w:rFonts w:ascii="David" w:hAnsi="David"/>
          <w:rtl w:val="true"/>
        </w:rPr>
        <w:t>ם ו</w:t>
      </w:r>
      <w:r>
        <w:rPr>
          <w:rFonts w:ascii="David" w:hAnsi="David"/>
          <w:u w:val="single"/>
          <w:rtl w:val="true"/>
        </w:rPr>
        <w:t>כוונה</w:t>
      </w:r>
      <w:r>
        <w:rPr>
          <w:rFonts w:ascii="David" w:hAnsi="David"/>
          <w:rtl w:val="true"/>
        </w:rPr>
        <w:t xml:space="preserve"> ברורה לפגוע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פגיעה ע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צמתית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באנשי אכיפת החוק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שכן הנאשם </w:t>
      </w:r>
      <w:r>
        <w:rPr>
          <w:rFonts w:ascii="David" w:hAnsi="David"/>
          <w:rtl w:val="true"/>
        </w:rPr>
        <w:t>נערך מראש לתקיפה</w:t>
      </w:r>
      <w:r>
        <w:rPr>
          <w:rFonts w:ascii="David" w:hAnsi="David"/>
          <w:rtl w:val="true"/>
        </w:rPr>
        <w:t xml:space="preserve"> ואז תקף את השוטר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תובא סקירה של פסיקה במקרים בעלי קווי דמיון למקרה דנן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Arial" w:hAnsi="Arial" w:cs="Arial"/>
          <w:rtl w:val="true"/>
        </w:rPr>
        <w:t xml:space="preserve">בפסק הדין 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31060-04-14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אטרש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b/>
          <w:bCs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אישר בית המשפט המחוזי בבאר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שבע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בשבתו כבית משפט לערעורים פליליים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ענישה שנקבע בבית משפט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מעשי עבירה שכללו תקיפת שוטרים תוך ידוי</w:t>
      </w:r>
      <w:r>
        <w:rPr>
          <w:rFonts w:ascii="Arial" w:hAnsi="Arial" w:cs="Arial"/>
          <w:rtl w:val="true"/>
        </w:rPr>
        <w:t xml:space="preserve"> אבנים </w:t>
      </w:r>
      <w:r>
        <w:rPr>
          <w:rFonts w:ascii="Arial" w:hAnsi="Arial" w:cs="Arial"/>
          <w:rtl w:val="true"/>
        </w:rPr>
        <w:t>לעברם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שינוע </w:t>
      </w:r>
      <w:r>
        <w:rPr>
          <w:rFonts w:ascii="Arial" w:hAnsi="Arial" w:cs="Arial"/>
          <w:u w:val="single"/>
          <w:rtl w:val="true"/>
        </w:rPr>
        <w:t>בין שנה לשלוש שנות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באותו ענין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על הנאשם </w:t>
      </w:r>
      <w:r>
        <w:rPr>
          <w:rFonts w:cs="Arial" w:ascii="Arial" w:hAnsi="Arial"/>
          <w:u w:val="single"/>
        </w:rPr>
        <w:t>30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באותו מקרה </w:t>
      </w:r>
      <w:r>
        <w:rPr>
          <w:rFonts w:ascii="Arial" w:hAnsi="Arial" w:cs="Arial"/>
          <w:u w:val="single"/>
          <w:rtl w:val="true"/>
        </w:rPr>
        <w:t>לא נגרמו חבלות לשוטרים המותקפים</w:t>
      </w:r>
      <w:r>
        <w:rPr>
          <w:rFonts w:cs="Arial" w:ascii="Arial" w:hAnsi="Arial"/>
          <w:u w:val="single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3662/11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חמאד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נדחה ערעור על עונש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על תנאי בגין תקיפת שוטר בנסיבות מחמירות וחבלה בכוונה מחמירה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שימוש בנשק קר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u w:val="single"/>
          </w:rPr>
          <w:t>11794-12-15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זבידאת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התקבל ערעור המדינה להחמיר בעונשם של 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תקפו שוטרים באגרופים ובעיטות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ונאשם נוסף אשר איים לתקוף שוטר באמצעות קרש עץ עם מסמרים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באותו ענין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ערכאת הערעור קבעה מתחם ענישה הולם הנע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בפסק הדין </w:t>
      </w:r>
      <w:hyperlink r:id="rId3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8172/10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גזאוי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נדחה ערעור על עונש בן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בגין תקיפת שוטר בנסיבות מחמירות אשר כללה דחיפת השוטר שהביאה לנפילתו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ובריחה מעיכוב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בפסק דין 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נדחה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בבית המשפט המחוזי </w:t>
      </w:r>
      <w:r>
        <w:rPr>
          <w:rFonts w:ascii="David" w:hAnsi="David"/>
          <w:rtl w:val="true"/>
        </w:rPr>
        <w:t>בבאר שבע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בשבתו כבית משפט לערעורים פליליים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ערעור על גזר דין </w:t>
      </w:r>
      <w:r>
        <w:rPr>
          <w:rFonts w:ascii="David" w:hAnsi="David"/>
          <w:rtl w:val="true"/>
        </w:rPr>
        <w:t>של בית משפט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בו הוטל עונש מאסר בן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חדשים בגין עבירה של תקיפת שוטר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שעיקרה אגרופים ובעיטות שכוונו לעבר שוטר על ידי מעוכב במטרה להכשיל את מעצרו ומעצר מעורב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49806-07-13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אלסנע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עוד ראו פסק הדין </w:t>
      </w:r>
      <w:hyperlink r:id="rId3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1922/11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רחמימוב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במאגרים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שם אושר עונש כולל בן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לרבות הפעלת מאסר מותנה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בגין עבירה של תקיפת שוטרים אשר כללה תקיפתם על ידי אדם אחד במטרה למנוע מעצרו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למדיניות הענישה כפי שפורטה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בשינויים המותאמים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מוצא בית המשפט לקבוע מתחם ענישה</w:t>
      </w:r>
      <w:r>
        <w:rPr>
          <w:rFonts w:ascii="David" w:hAnsi="David"/>
          <w:rtl w:val="true"/>
        </w:rPr>
        <w:t xml:space="preserve"> בגין אירוע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הכולל תקיפת שוטרים אלימה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גרימת חבלות ושימוש בנשק קר</w:t>
      </w:r>
      <w:r>
        <w:rPr>
          <w:rFonts w:ascii="David" w:hAnsi="David"/>
          <w:rtl w:val="true"/>
        </w:rPr>
        <w:t xml:space="preserve"> מאולתר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מטרה לסכל את פעילותם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וכן הפרעה לשוטרים תוך אי שמיעה להוראותיהם בשני אירועים שונים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ינוע בין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בפועל ועד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עונשים נוספים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אשר לקביעת הענישה במסגרת המתחם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בית המשפט לשקול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את עברו </w:t>
      </w:r>
      <w:r>
        <w:rPr>
          <w:rFonts w:ascii="David" w:hAnsi="David"/>
          <w:rtl w:val="true"/>
        </w:rPr>
        <w:t xml:space="preserve">הפלילי </w:t>
      </w:r>
      <w:r>
        <w:rPr>
          <w:rFonts w:ascii="David" w:hAnsi="David"/>
          <w:rtl w:val="true"/>
        </w:rPr>
        <w:t>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נסיבותיו האישיות והפרוגנוזה של גורמי ההערכה לגביו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באשר לעבר הפלילי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לנאשם הסתבכו</w:t>
      </w:r>
      <w:r>
        <w:rPr>
          <w:rFonts w:ascii="David" w:hAnsi="David"/>
          <w:rtl w:val="true"/>
        </w:rPr>
        <w:t>יו</w:t>
      </w:r>
      <w:r>
        <w:rPr>
          <w:rFonts w:ascii="David" w:hAnsi="David"/>
          <w:rtl w:val="true"/>
        </w:rPr>
        <w:t>ת שקדמ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לכתב אישום זה ואף הסתבכויות </w:t>
      </w:r>
      <w:r>
        <w:rPr>
          <w:rFonts w:ascii="David" w:hAnsi="David"/>
          <w:rtl w:val="true"/>
        </w:rPr>
        <w:t xml:space="preserve">לא מעטות </w:t>
      </w:r>
      <w:r>
        <w:rPr>
          <w:rFonts w:ascii="David" w:hAnsi="David"/>
          <w:rtl w:val="true"/>
        </w:rPr>
        <w:t>לאחר כתב אישום זה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הסתבכויות אל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 מלמדות על 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שהנאשם בחר בעברינות כדרך חיים ובניגוד למצג שניסה ליצור – לא זנח כלל </w:t>
      </w:r>
      <w:r>
        <w:rPr>
          <w:rFonts w:ascii="David" w:hAnsi="David"/>
          <w:rtl w:val="true"/>
        </w:rPr>
        <w:t>דרך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</w:t>
      </w:r>
      <w:r>
        <w:rPr>
          <w:rFonts w:ascii="David" w:hAnsi="David"/>
          <w:rtl w:val="true"/>
        </w:rPr>
        <w:t xml:space="preserve">המשיך בה ואף </w:t>
      </w:r>
      <w:r>
        <w:rPr>
          <w:rFonts w:ascii="David" w:hAnsi="David"/>
          <w:rtl w:val="true"/>
        </w:rPr>
        <w:t>הסלים אותה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והא ראיה – הסתבכותו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בגינה טרם נגזר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שענינה החזקת לבנת חבלה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בצירוף מנגנון הפעלה מרחוק באמצעות מכשיר טלפון חכם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המלמדת על </w:t>
      </w:r>
      <w:r>
        <w:rPr>
          <w:rFonts w:ascii="David" w:hAnsi="David"/>
          <w:u w:val="single"/>
          <w:rtl w:val="true"/>
        </w:rPr>
        <w:t>מעורבות עמוקה ביותר בעולם העבריני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גם בנוגע לעבירות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שענינן החזקה או שימוש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הסלמה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במקרה דנן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נקבע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השתמש בשעון כאגרופן מאולתר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מאוחר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בעבירה של החזקת סכין למטרה לא כשרה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ולאחרונה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עבר לעיסוק בנשק 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ונתפס מחזיק לבנת חבלה מוכנה להפעלה מרחוק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אשר לפרוגנוזה מטעם גורם ההערכה המקצועי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שירות המבחן למבוגרים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זו מלמדת על היעדר מוחלט של הפנמת חומרת המעשים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נטילת אחריות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היעדר אמפתיה כלשהי לשוטרים הנפגעים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גם המלצת שירות 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לענישה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מוחשית וקונקרטית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אינה בגדר חזון נפרץ והיא מלמדת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בנמצא כל אפיק טיפולי או שיקומי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אף אין אינדיקציה כלשהי להפגת המסוכנות לעתיד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rtl w:val="true"/>
        </w:rPr>
        <w:t>הנאשם כפר בעבירות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ועודנו עומד על כפירתו גם לאחר מתן הכרעת הדין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זוהי זכותו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בנסיבות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זכאי להקלה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 זכאי מי שהודה ונטל אחריות על מעשיו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ascii="David" w:hAnsi="David"/>
          <w:rtl w:val="true"/>
        </w:rPr>
        <w:t>בבחינה כוללת של השיקולים לחומרה ולקולה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מוצא בית המשפט ליתן הדגש על אופן התנהלותו של הנאשם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לרבות מאפ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יני אישיותו כפי שהוערכו על ידי הגורם המקצועי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נטילת אחריות והשלכת האשם על גורמים חיצוניים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שקלול הנתונים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לרבות </w:t>
      </w:r>
      <w:r>
        <w:rPr>
          <w:rFonts w:ascii="David" w:hAnsi="David"/>
          <w:rtl w:val="true"/>
        </w:rPr>
        <w:t>מידת</w:t>
      </w:r>
      <w:r>
        <w:rPr>
          <w:rFonts w:ascii="David" w:hAnsi="David"/>
          <w:rtl w:val="true"/>
        </w:rPr>
        <w:t xml:space="preserve"> מעורבותו הפלילית של הנאשם – מצביע</w:t>
      </w:r>
      <w:r>
        <w:rPr>
          <w:rFonts w:ascii="David" w:hAnsi="David"/>
          <w:rtl w:val="true"/>
        </w:rPr>
        <w:t>ים</w:t>
      </w:r>
      <w:r>
        <w:rPr>
          <w:rFonts w:ascii="David" w:hAnsi="David"/>
          <w:rtl w:val="true"/>
        </w:rPr>
        <w:t xml:space="preserve"> לכיוון ענישה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שתהיה לפחות על הצד הבינוני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</w:t>
      </w:r>
      <w:r>
        <w:rPr>
          <w:rFonts w:ascii="David" w:hAnsi="David"/>
          <w:rtl w:val="true"/>
        </w:rPr>
        <w:t>עונש מאסר מותנה מרתיע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שיחול על </w:t>
      </w:r>
      <w:r>
        <w:rPr>
          <w:rFonts w:ascii="David" w:hAnsi="David"/>
          <w:rtl w:val="true"/>
        </w:rPr>
        <w:t>עבירות נגד אנשי מרות – אם שוטרים ואם אנשי ציבור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עיצומים כספיים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פסילת רשיון נהיגה בפועל ועל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חלוף הזמן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הנאשם נותן את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בחלוף כ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מהאירועים נושא 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ברגיל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היה בחלוף פרק זמן כה משמעותי כדי להוות שיקול משמעותי בנוגע לעונש שיוטל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במקרה דנן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לחלוף הזמן משקל קטן יחסית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שכן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ההגנה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בעיקר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הכוונה לנאשם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>היא שגרמה לעיכובים משמעותיים בהליך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שהצטברותם אינה מותירה אפשרות למסקנה אחרת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זולת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היותם מכוונים במטרה לדחות את הקץ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התנהלו הליכים מקדמיים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התדיינות הנאשם ובני משפחתו מול מח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וגם כאשר התלונות נמצאו בלתי מוצדקות ונגנזו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הוגש ערר והדבר הביא לעיכוב ההתדיינויות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במסגרת אותם הליכים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נתבקש גם ביטול כתב האישום בשל הגנה מן הצדק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אכיפה בררנית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הנאשם לא התיצב למספר רב של דיונים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רובם דיוני הוכחות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בחלק אחר מהמקרים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התיצב באיחור משמעותי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שהביא לצמצום הזמן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שניתן היה להקדיש לדיון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ההגנה הגישה מספר בקשות לדחות דיונים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מסיבות שונות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ההגנה נמנעה מלהגיש בקשה לזימון עדי הגנה במועד שנקבע בהחלטת 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ובחלוף הזמן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ביקשה לדחות את מועד הדיון לצורך זימונם של עדי הגנה נוספים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בסופו של דבר – הובא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בדיון שנקבע לשמיעת העדים הנוספים – עד הגנה אחד בלבד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אף בשלב הסיכומים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הוגשו מספר בקשות למתן ארכה להגשת הסיכומים וחרף מתן הארכה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הוגשו הסיכומים בזמן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עיכוב זה מתייחס לשני הצדדים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הימשכות נוספת של הדיון נגרמה בעקבות מצב החירום שהוכרז בקשר עם מגיפת </w:t>
      </w:r>
      <w:r>
        <w:rPr>
          <w:rFonts w:cs="David" w:ascii="David" w:hAnsi="David"/>
        </w:rPr>
        <w:t>covid-19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עיכוב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כמובן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יבוא לחובת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לענין זה יפים דברי בית המשפט המחוזי ב</w:t>
      </w:r>
      <w:hyperlink r:id="rId38">
        <w:r>
          <w:rPr>
            <w:rStyle w:val="Hyperlink"/>
            <w:rFonts w:ascii="David" w:hAnsi="David"/>
            <w:color w:val="0000FF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</w:rPr>
          <w:t>56305-02-20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haroni" w:hAnsi="Aharoni" w:cs="Aharoni"/>
        </w:rPr>
      </w:pPr>
      <w:r>
        <w:rPr>
          <w:rFonts w:eastAsia="Aharoni" w:cs="Aharoni" w:ascii="Aharoni" w:hAnsi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אף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הטענה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לעניין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חלוף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הזמן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מאז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בוצעה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העבירה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לא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מצדיקה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קבלת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טענות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haroni" w:hAnsi="Aharoni" w:cs="Aharoni"/>
        </w:rPr>
      </w:pPr>
      <w:r>
        <w:rPr>
          <w:rFonts w:ascii="Aharoni" w:hAnsi="Aharoni" w:cs="Aharoni"/>
          <w:rtl w:val="true"/>
        </w:rPr>
        <w:t>המערער</w:t>
      </w:r>
      <w:r>
        <w:rPr>
          <w:rFonts w:cs="Aharoni" w:ascii="Aharoni" w:hAnsi="Aharoni"/>
          <w:rtl w:val="true"/>
        </w:rPr>
        <w:t xml:space="preserve">, </w:t>
      </w:r>
      <w:r>
        <w:rPr>
          <w:rFonts w:ascii="Aharoni" w:hAnsi="Aharoni" w:cs="Aharoni"/>
          <w:rtl w:val="true"/>
        </w:rPr>
        <w:t>זאת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נוכח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העובדה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שההליך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שהתנהל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לפני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הערכאה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הדיונית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התעכב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לא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/>
      </w:pPr>
      <w:r>
        <w:rPr>
          <w:rFonts w:ascii="Aharoni" w:hAnsi="Aharoni" w:cs="Aharoni"/>
          <w:rtl w:val="true"/>
        </w:rPr>
        <w:t>מעט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בשל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התנהלות</w:t>
      </w:r>
      <w:r>
        <w:rPr>
          <w:rFonts w:ascii="Aharoni" w:hAnsi="Aharoni" w:cs="Aharoni"/>
          <w:rtl w:val="true"/>
        </w:rPr>
        <w:t xml:space="preserve"> </w:t>
      </w:r>
      <w:r>
        <w:rPr>
          <w:rFonts w:ascii="Aharoni" w:hAnsi="Aharoni" w:cs="Aharoni"/>
          <w:rtl w:val="true"/>
        </w:rPr>
        <w:t>ההגנה</w:t>
      </w:r>
      <w:r>
        <w:rPr>
          <w:rFonts w:cs="Aharoni" w:ascii="Aharoni" w:hAnsi="Aharon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יתר על כן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u w:val="single"/>
          <w:rtl w:val="true"/>
        </w:rPr>
        <w:t xml:space="preserve">חלוף הזמן </w:t>
      </w:r>
      <w:r>
        <w:rPr>
          <w:rFonts w:ascii="David" w:hAnsi="David"/>
          <w:u w:val="single"/>
          <w:rtl w:val="true"/>
        </w:rPr>
        <w:t>עשוי להוות</w:t>
      </w:r>
      <w:r>
        <w:rPr>
          <w:rFonts w:ascii="David" w:hAnsi="David"/>
          <w:u w:val="single"/>
          <w:rtl w:val="true"/>
        </w:rPr>
        <w:t xml:space="preserve"> נסיבה לקולה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שעה</w:t>
      </w:r>
      <w:r>
        <w:rPr>
          <w:rFonts w:ascii="David" w:hAnsi="David"/>
          <w:u w:val="single"/>
          <w:rtl w:val="true"/>
        </w:rPr>
        <w:t xml:space="preserve"> שהנאשם זנח את דרך החיים העברינית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פעל</w:t>
      </w:r>
      <w:r>
        <w:rPr>
          <w:rFonts w:ascii="David" w:hAnsi="David"/>
          <w:rtl w:val="true"/>
        </w:rPr>
        <w:t xml:space="preserve"> לשקם את חייו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במצב בו הנאשם ממשיך ואף מסלים </w:t>
      </w:r>
      <w:r>
        <w:rPr>
          <w:rFonts w:ascii="David" w:hAnsi="David"/>
          <w:rtl w:val="true"/>
        </w:rPr>
        <w:t xml:space="preserve">את </w:t>
      </w:r>
      <w:r>
        <w:rPr>
          <w:rFonts w:ascii="David" w:hAnsi="David"/>
          <w:rtl w:val="true"/>
        </w:rPr>
        <w:t>התנהגותו העברינית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מוגבל עוד יותר משקלה של הטענה בדבר חלוף הזמן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הסתבך הנאשם במספר אירועים שונים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בגינם הורשע בעבירות שאינן קלות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בלשון המעטה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צא ולמד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בניגוד להצהרותיו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פעל</w:t>
      </w:r>
      <w:r>
        <w:rPr>
          <w:rFonts w:ascii="David" w:hAnsi="David"/>
          <w:rtl w:val="true"/>
        </w:rPr>
        <w:t xml:space="preserve"> לשיקום חייו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אלא </w:t>
      </w:r>
      <w:r>
        <w:rPr>
          <w:rFonts w:ascii="David" w:hAnsi="David"/>
          <w:rtl w:val="true"/>
        </w:rPr>
        <w:t>העמיק מעורבותו העברינית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למרות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לפנים משורת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יינתן משקל מסוים לחלוף הזמן במקרה דנן ובשל 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 xml:space="preserve">לא ימוצה הדין </w:t>
      </w:r>
      <w:r>
        <w:rPr>
          <w:rFonts w:ascii="David" w:hAnsi="David"/>
          <w:rtl w:val="true"/>
        </w:rPr>
        <w:t>עם הנאשם ו</w:t>
      </w:r>
      <w:r>
        <w:rPr>
          <w:rFonts w:ascii="David" w:hAnsi="David"/>
          <w:rtl w:val="true"/>
        </w:rPr>
        <w:t>תינתן</w:t>
      </w:r>
      <w:r>
        <w:rPr>
          <w:rFonts w:ascii="David" w:hAnsi="David"/>
          <w:rtl w:val="true"/>
        </w:rPr>
        <w:t xml:space="preserve"> לו</w:t>
      </w:r>
      <w:r>
        <w:rPr>
          <w:rFonts w:ascii="David" w:hAnsi="David"/>
          <w:rtl w:val="true"/>
        </w:rPr>
        <w:t xml:space="preserve"> הקלה מסוימת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בגינה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יועמד</w:t>
      </w:r>
      <w:r>
        <w:rPr>
          <w:rFonts w:ascii="David" w:hAnsi="David"/>
          <w:rtl w:val="true"/>
        </w:rPr>
        <w:t xml:space="preserve"> העונש על הצד </w:t>
      </w:r>
      <w:r>
        <w:rPr>
          <w:rFonts w:ascii="David" w:hAnsi="David"/>
          <w:rtl w:val="true"/>
        </w:rPr>
        <w:t>הנמוך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אם לא על הרף הנמוך ממש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 xml:space="preserve">עיצומים כספיים </w:t>
      </w:r>
      <w:r>
        <w:rPr>
          <w:rFonts w:ascii="David" w:hAnsi="David"/>
          <w:b/>
          <w:b/>
          <w:bCs/>
          <w:rtl w:val="true"/>
        </w:rPr>
        <w:t>–</w:t>
      </w:r>
      <w:r>
        <w:rPr>
          <w:rFonts w:ascii="David" w:hAnsi="David"/>
          <w:b/>
          <w:b/>
          <w:bCs/>
          <w:rtl w:val="true"/>
        </w:rPr>
        <w:t xml:space="preserve"> קנס ו</w:t>
      </w:r>
      <w:r>
        <w:rPr>
          <w:rFonts w:ascii="David" w:hAnsi="David"/>
          <w:b/>
          <w:b/>
          <w:bCs/>
          <w:rtl w:val="true"/>
        </w:rPr>
        <w:t>פיצוי לנפגע העבירה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בית המשפט מוצא לקבל עתירת התביעה להטלת עיצומים כספיים מרתיעים על הנאש</w:t>
      </w:r>
      <w:r>
        <w:rPr>
          <w:rFonts w:ascii="Arial" w:hAnsi="Arial" w:cs="Arial"/>
          <w:rtl w:val="true"/>
        </w:rPr>
        <w:t>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בדמות קנס וכן פיצוי לנפגע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מעשי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 של הנאש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מחייבים גם פיצוי 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שיהיה בו משום הכרה בנזקים </w:t>
      </w:r>
      <w:r>
        <w:rPr>
          <w:rFonts w:ascii="Arial" w:hAnsi="Arial" w:cs="Arial"/>
          <w:rtl w:val="true"/>
        </w:rPr>
        <w:t>שגרם הן לנפגע העבירה והן למערכת אכיפת החוק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לעיצום כספי מסוג קנס –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</w:t>
      </w:r>
      <w:r>
        <w:rPr>
          <w:rFonts w:ascii="Arial" w:hAnsi="Arial" w:cs="Arial"/>
          <w:rtl w:val="true"/>
        </w:rPr>
        <w:t>נאשם שהפריע לשוטרים בעת מילוי תפקידם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ברח מהמשטרה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פעם אחת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תוך שהשאיר את רכבו בזירה ופעם אחרת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תוך שמתנהל מרדף אחריו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משטרת ישראל נאלצה להכריז על הנאשם כדרוש לחקירה ולהשקיע תשומות בנסיונות איתור שלו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השתתף הנאשם בתקיפת השוטרים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ההכבדה על פעילות מערכת אכיפת החוק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שקשה למצוא לה הצדקה כלשהי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מצדיקה השתת עונש כספי מסוג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לטובת אוצר המדינה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אמנם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הנוגע לעיצום כספי מסוג 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בית המשפט להתחשב במצבו הכלכלי של הנאשם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hyperlink r:id="rId39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ח</w:t>
        </w:r>
        <w:r>
          <w:rPr>
            <w:rStyle w:val="Hyperlink"/>
            <w:rFonts w:cs="Arial" w:ascii="Arial" w:hAnsi="Arial"/>
            <w:rtl w:val="true"/>
          </w:rPr>
          <w:t>'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אך המדובר בטענה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 ההגנה לבסס אותה בראיות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הוצגו ראיות כאלה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מוצא בית המשפט להשית קנס הול</w:t>
      </w:r>
      <w:r>
        <w:rPr>
          <w:rFonts w:ascii="Arial" w:hAnsi="Arial" w:cs="Arial"/>
          <w:rtl w:val="true"/>
        </w:rPr>
        <w:t>ם</w:t>
      </w:r>
      <w:r>
        <w:rPr>
          <w:rFonts w:ascii="Arial" w:hAnsi="Arial" w:cs="Arial"/>
          <w:rtl w:val="true"/>
        </w:rPr>
        <w:t xml:space="preserve"> על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אשר לעיצום כספי מסוג פיצוי לנפגעי העבירה – פיצוי זה נפסק מתוקף סמכותו של בית המשפט בהתאם להוראות </w:t>
      </w:r>
      <w:hyperlink r:id="rId41">
        <w:r>
          <w:rPr>
            <w:rStyle w:val="Hyperlink"/>
            <w:rFonts w:ascii="Arial" w:hAnsi="Arial" w:cs="Arial"/>
            <w:rtl w:val="true"/>
          </w:rPr>
          <w:t xml:space="preserve">סעיף </w:t>
        </w:r>
        <w:r>
          <w:rPr>
            <w:rStyle w:val="Hyperlink"/>
            <w:rFonts w:cs="Arial" w:ascii="Arial" w:hAnsi="Arial"/>
          </w:rPr>
          <w:t>77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4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הקובע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</w:rPr>
      </w:pP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א</w:t>
      </w:r>
      <w:r>
        <w:rPr>
          <w:rFonts w:cs="Aharoni" w:ascii="Arial" w:hAnsi="Arial"/>
          <w:rtl w:val="true"/>
        </w:rPr>
        <w:t xml:space="preserve">) </w:t>
      </w:r>
      <w:r>
        <w:rPr>
          <w:rFonts w:ascii="Arial" w:hAnsi="Arial" w:cs="Aharoni"/>
          <w:rtl w:val="true"/>
        </w:rPr>
        <w:t>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אדם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רשאי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לחייבו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בשל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אחת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שהורשע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בהן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לשלם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לאדם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שניזוק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סכום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יעלה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258,000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שקלים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חדשים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לפיצוי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הנזק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הסבל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שנגרם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לו</w:t>
      </w:r>
      <w:r>
        <w:rPr>
          <w:rFonts w:cs="Aharoni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/>
        </w:rPr>
      </w:pP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ב</w:t>
      </w:r>
      <w:r>
        <w:rPr>
          <w:rFonts w:cs="Aharoni" w:ascii="Arial" w:hAnsi="Arial"/>
          <w:rtl w:val="true"/>
        </w:rPr>
        <w:t xml:space="preserve">) </w:t>
      </w:r>
      <w:r>
        <w:rPr>
          <w:rFonts w:ascii="Arial" w:hAnsi="Arial" w:cs="Aharoni"/>
          <w:rtl w:val="true"/>
        </w:rPr>
        <w:t>קביעת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הפיצויים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תהא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הנזק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הסבל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שנגרמו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ביום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בצוע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ביום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מתן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ההחלטה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הפיצויים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הכל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הגדול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יותר</w:t>
      </w:r>
      <w:r>
        <w:rPr>
          <w:rFonts w:cs="Aharoni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haroni"/>
        </w:rPr>
      </w:pP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ג</w:t>
      </w:r>
      <w:r>
        <w:rPr>
          <w:rFonts w:cs="Aharoni" w:ascii="Arial" w:hAnsi="Arial"/>
          <w:rtl w:val="true"/>
        </w:rPr>
        <w:t xml:space="preserve">) </w:t>
      </w:r>
      <w:r>
        <w:rPr>
          <w:rFonts w:ascii="Arial" w:hAnsi="Arial" w:cs="Aharoni"/>
          <w:rtl w:val="true"/>
        </w:rPr>
        <w:t>לעניין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גביה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פיצויים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כדין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קנס</w:t>
      </w:r>
      <w:r>
        <w:rPr>
          <w:rFonts w:cs="Aharoni" w:ascii="Arial" w:hAnsi="Arial"/>
          <w:rtl w:val="true"/>
        </w:rPr>
        <w:t xml:space="preserve">; </w:t>
      </w:r>
      <w:r>
        <w:rPr>
          <w:rFonts w:ascii="Arial" w:hAnsi="Arial" w:cs="Aharoni"/>
          <w:rtl w:val="true"/>
        </w:rPr>
        <w:t>סכום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ששולם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נגבה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חשבון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קנס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שיש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בצדו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חובת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פיצויים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ייזקף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תחילה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חשבון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הפיצויים</w:t>
      </w:r>
      <w:r>
        <w:rPr>
          <w:rFonts w:cs="Aharoni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פסיקת בית המשפט העליון קבעה מספר תכליות לפיצוי נפגע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ובין היתר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ראשית – הכרה חברתית כללית והכרה של מערכת המשפט בפרט בסבלו של הנפגע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מתן משקל למעמדו במסגרת ההליך הפלילי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שנית – חסכון בזמן לנפגע העבירה תוך מתן סעד כספי בזמן קצר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ומניעת מפגש נוסף בינו לבין העבריין במסגרת הליך אזרחי</w:t>
      </w:r>
      <w:r>
        <w:rPr>
          <w:rFonts w:cs="Arial" w:ascii="Arial" w:hAnsi="Arial"/>
          <w:rtl w:val="true"/>
        </w:rPr>
        <w:t>;</w:t>
      </w:r>
    </w:p>
    <w:p>
      <w:pPr>
        <w:pStyle w:val="Normal"/>
        <w:numPr>
          <w:ilvl w:val="0"/>
          <w:numId w:val="12"/>
        </w:numPr>
        <w:spacing w:lineRule="auto" w:line="360" w:before="0" w:after="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שלישית – מהווה תשלום הפיצוי מעין הליך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היטהרות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שיש בו כדי לסייע לעבריין להכיר בעבירה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לפעול לתיקון המעוות ולהשתקם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להבדיל מהקנס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בנוגע לפיצוי לנפגע העבירה 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u w:val="single"/>
          <w:rtl w:val="true"/>
        </w:rPr>
        <w:t>יכולתו הכלכלית של העברין אינה בעלת משקל כלשהו בעת שומתו והטלתו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הנימוקים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פיצוי נפגע העבירה מהווה סעד בעל אופי אזרחי במסגרת ההליך הפלילי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ראו </w:t>
      </w:r>
      <w:hyperlink r:id="rId4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2976/01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אסף נ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מדינת ישראל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ד נו</w:t>
        </w:r>
      </w:hyperlink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</w:rPr>
        <w:t>418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הגדירו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 מ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בלשונו הציורית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i/>
          <w:i/>
          <w:iCs/>
          <w:u w:val="single"/>
          <w:rtl w:val="true"/>
        </w:rPr>
        <w:t>ברבורון בין ברווזונים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ההדגשה אינה במקור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>בהיותו סעד בעל מאפינים אזרחיים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נפסק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יכולתו הכלכלית של העבריין אינה נתון בו על בית המשפט להתחשב בעת שומת הפיצוי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כשם שבהליך אזרחי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היה בית המשפט מתחשב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 היה העבריין נתבע על ידי נפגע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ראו </w:t>
      </w:r>
      <w:hyperlink r:id="rId4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.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. </w:t>
        </w:r>
        <w:r>
          <w:rPr>
            <w:rStyle w:val="Hyperlink"/>
            <w:rFonts w:cs="Arial" w:ascii="Arial" w:hAnsi="Arial"/>
            <w:color w:val="0000FF"/>
            <w:u w:val="single"/>
          </w:rPr>
          <w:t>5761/05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דלאוי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haroni"/>
          <w:rtl w:val="true"/>
        </w:rPr>
        <w:t>לגוף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הדברים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הסכום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קשור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מטבעו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ביכולתו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הכלכלית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החייב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כשם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שבמשפט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אזרחי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בודקין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בקביעת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חיוב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יכולתו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החייב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ובהליך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אזרחי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אחרון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להוצאה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לענות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בו</w:t>
      </w:r>
      <w:r>
        <w:rPr>
          <w:rFonts w:cs="Aharoni" w:ascii="Arial" w:hAnsi="Arial"/>
          <w:rtl w:val="true"/>
        </w:rPr>
        <w:t xml:space="preserve">; </w:t>
      </w:r>
      <w:r>
        <w:rPr>
          <w:rFonts w:ascii="Arial" w:hAnsi="Arial" w:cs="Aharoni"/>
          <w:rtl w:val="true"/>
        </w:rPr>
        <w:t>ולכן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הנושא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שהעלה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כוחו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המלומד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המערער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כעיקר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טיעונו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קרי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יכולתו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הכלכלית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שולחו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אינו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יכול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לשמש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אמת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מידה</w:t>
      </w:r>
      <w:r>
        <w:rPr>
          <w:rFonts w:cs="Aharoni" w:ascii="Arial" w:hAnsi="Arial"/>
          <w:rtl w:val="true"/>
        </w:rPr>
        <w:t xml:space="preserve">. </w:t>
      </w:r>
      <w:r>
        <w:rPr>
          <w:rFonts w:ascii="Arial" w:hAnsi="Arial" w:cs="Aharoni"/>
          <w:rtl w:val="true"/>
        </w:rPr>
        <w:t>לכאורה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ואיני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מדבר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דווקא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דנא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תיתכן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סיטואציה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ייפסק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סכום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שבשעת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פסיקתו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החייב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יכול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לעמוד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בו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ולימים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ישתפר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מצבו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הכלכלי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מהשתכרות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ממקור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אחר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ויכולתו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תשתנה</w:t>
      </w:r>
      <w:r>
        <w:rPr>
          <w:rFonts w:cs="Aharoni" w:ascii="Arial" w:hAnsi="Arial"/>
          <w:rtl w:val="true"/>
        </w:rPr>
        <w:t xml:space="preserve">... </w:t>
      </w:r>
      <w:r>
        <w:rPr>
          <w:rFonts w:ascii="Arial" w:hAnsi="Arial" w:cs="Aharoni"/>
          <w:rtl w:val="true"/>
        </w:rPr>
        <w:t>המחוקק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כאמור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סכום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מירבי</w:t>
      </w:r>
      <w:r>
        <w:rPr>
          <w:rFonts w:cs="Aharoni" w:ascii="Arial" w:hAnsi="Arial"/>
          <w:rtl w:val="true"/>
        </w:rPr>
        <w:t xml:space="preserve">. </w:t>
      </w:r>
      <w:r>
        <w:rPr>
          <w:rFonts w:ascii="Arial" w:hAnsi="Arial" w:cs="Aharoni"/>
          <w:rtl w:val="true"/>
        </w:rPr>
        <w:t>שעה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כבמקרה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דנן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מתקרב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בקביעתו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לסכום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זה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בכך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דופי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שהרי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בכדי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קבע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המחוקק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אשר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קבע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וכדברי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השופט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</w:t>
      </w:r>
      <w:r>
        <w:rPr>
          <w:rFonts w:cs="Aharoni" w:ascii="Arial" w:hAnsi="Arial"/>
          <w:rtl w:val="true"/>
        </w:rPr>
        <w:t xml:space="preserve">' </w:t>
      </w:r>
      <w:r>
        <w:rPr>
          <w:rFonts w:ascii="Arial" w:hAnsi="Arial" w:cs="Aharoni"/>
          <w:rtl w:val="true"/>
        </w:rPr>
        <w:t>חשין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</w:t>
      </w:r>
      <w:hyperlink r:id="rId45"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ע</w:t>
        </w:r>
        <w:r>
          <w:rPr>
            <w:rStyle w:val="Hyperlink"/>
            <w:rFonts w:cs="Aharoni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 w:ascii="Arial" w:hAnsi="Arial"/>
            <w:color w:val="0000FF"/>
            <w:u w:val="single"/>
          </w:rPr>
          <w:t>10213/05</w:t>
        </w:r>
      </w:hyperlink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פלוני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</w:t>
      </w:r>
      <w:r>
        <w:rPr>
          <w:rFonts w:cs="Aharoni" w:ascii="Arial" w:hAnsi="Arial"/>
          <w:rtl w:val="true"/>
        </w:rPr>
        <w:t xml:space="preserve">' </w:t>
      </w:r>
      <w:r>
        <w:rPr>
          <w:rFonts w:ascii="Arial" w:hAnsi="Arial" w:cs="Aharoni"/>
          <w:rtl w:val="true"/>
        </w:rPr>
        <w:t>מדינת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ישראל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  <w:rtl w:val="true"/>
        </w:rPr>
        <w:t>[</w:t>
      </w:r>
      <w:r>
        <w:rPr>
          <w:rFonts w:ascii="Arial" w:hAnsi="Arial" w:cs="Aharoni"/>
          <w:rtl w:val="true"/>
        </w:rPr>
        <w:t>פורסם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בנבו</w:t>
      </w:r>
      <w:r>
        <w:rPr>
          <w:rFonts w:cs="Aharoni" w:ascii="Arial" w:hAnsi="Arial"/>
          <w:rtl w:val="true"/>
        </w:rPr>
        <w:t>] "</w:t>
      </w:r>
      <w:r>
        <w:rPr>
          <w:rFonts w:ascii="Arial" w:hAnsi="Arial" w:cs="Aharoni"/>
          <w:rtl w:val="true"/>
        </w:rPr>
        <w:t>נזק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כללי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וסבל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בכלל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זה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מוכיחים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שיעורו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והוא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עניין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להערכתו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המשפט</w:t>
      </w:r>
      <w:r>
        <w:rPr>
          <w:rFonts w:cs="Aharoni" w:ascii="Arial" w:hAnsi="Arial"/>
          <w:rtl w:val="true"/>
        </w:rPr>
        <w:t xml:space="preserve">". </w:t>
      </w:r>
      <w:r>
        <w:rPr>
          <w:rFonts w:ascii="Arial" w:hAnsi="Arial" w:cs="Aharoni"/>
          <w:rtl w:val="true"/>
        </w:rPr>
        <w:t>וככל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שהמדובר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בגביה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נעשית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בדרך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גבייתו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קנס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משמעה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שליכולתו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החייב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ידו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משגת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נפקות</w:t>
      </w:r>
      <w:r>
        <w:rPr>
          <w:rFonts w:cs="Aharoni" w:ascii="Arial" w:hAnsi="Arial"/>
          <w:rtl w:val="true"/>
        </w:rPr>
        <w:t xml:space="preserve">; </w:t>
      </w:r>
      <w:r>
        <w:rPr>
          <w:rFonts w:ascii="Arial" w:hAnsi="Arial" w:cs="Aharoni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הוראות</w:t>
      </w:r>
      <w:r>
        <w:rPr>
          <w:rFonts w:ascii="Arial" w:hAnsi="Arial" w:eastAsia="Arial" w:cs="Arial"/>
          <w:rtl w:val="true"/>
        </w:rPr>
        <w:t xml:space="preserve"> </w:t>
      </w:r>
      <w:hyperlink r:id="rId46"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המסים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Aharoni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גביה</w:t>
        </w:r>
        <w:r>
          <w:rPr>
            <w:rStyle w:val="Hyperlink"/>
            <w:rFonts w:cs="Aharoni" w:ascii="Arial" w:hAnsi="Arial"/>
            <w:color w:val="0000FF"/>
            <w:u w:val="single"/>
            <w:rtl w:val="true"/>
          </w:rPr>
          <w:t>)</w:t>
        </w:r>
      </w:hyperlink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שעל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פיה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נגבים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הפצויים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סעיפים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77</w:t>
      </w: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ג</w:t>
      </w:r>
      <w:r>
        <w:rPr>
          <w:rFonts w:cs="Aharoni" w:ascii="Arial" w:hAnsi="Arial"/>
          <w:rtl w:val="true"/>
        </w:rPr>
        <w:t xml:space="preserve">) </w:t>
      </w:r>
      <w:r>
        <w:rPr>
          <w:rFonts w:ascii="Arial" w:hAnsi="Arial" w:cs="Aharoni"/>
          <w:rtl w:val="true"/>
        </w:rPr>
        <w:t>ו</w:t>
      </w:r>
      <w:r>
        <w:rPr>
          <w:rFonts w:cs="Aharoni" w:ascii="Arial" w:hAnsi="Arial"/>
          <w:rtl w:val="true"/>
        </w:rPr>
        <w:t>-</w:t>
      </w:r>
      <w:r>
        <w:rPr>
          <w:rFonts w:cs="Aharoni" w:ascii="Arial" w:hAnsi="Arial"/>
        </w:rPr>
        <w:t>70</w:t>
      </w:r>
      <w:r>
        <w:rPr>
          <w:rFonts w:cs="Aharoni" w:ascii="Arial" w:hAnsi="Arial"/>
          <w:rtl w:val="true"/>
        </w:rPr>
        <w:t xml:space="preserve"> </w:t>
      </w:r>
      <w:r>
        <w:rPr>
          <w:rFonts w:ascii="Arial" w:hAnsi="Arial" w:cs="Aharoni"/>
          <w:rtl w:val="true"/>
        </w:rPr>
        <w:t>לחוק</w:t>
      </w:r>
      <w:r>
        <w:rPr>
          <w:rFonts w:cs="Aharoni" w:ascii="Arial" w:hAnsi="Arial"/>
          <w:rtl w:val="true"/>
        </w:rPr>
        <w:t xml:space="preserve">), </w:t>
      </w:r>
      <w:r>
        <w:rPr>
          <w:rFonts w:ascii="Arial" w:hAnsi="Arial" w:cs="Aharoni"/>
          <w:rtl w:val="true"/>
        </w:rPr>
        <w:t>ובמיוחד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5</w:t>
      </w:r>
      <w:r>
        <w:rPr>
          <w:rFonts w:ascii="Arial" w:hAnsi="Arial" w:cs="Aharoni"/>
          <w:rtl w:val="true"/>
        </w:rPr>
        <w:t>ב</w:t>
      </w: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א</w:t>
      </w:r>
      <w:r>
        <w:rPr>
          <w:rFonts w:cs="Aharoni" w:ascii="Arial" w:hAnsi="Arial"/>
          <w:rtl w:val="true"/>
        </w:rPr>
        <w:t xml:space="preserve">) </w:t>
      </w:r>
      <w:r>
        <w:rPr>
          <w:rFonts w:ascii="Arial" w:hAnsi="Arial" w:cs="Aharoni"/>
          <w:rtl w:val="true"/>
        </w:rPr>
        <w:t>ל</w:t>
      </w:r>
      <w:hyperlink r:id="rId47"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המרכז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לגביית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קנסות</w:t>
        </w:r>
        <w:r>
          <w:rPr>
            <w:rStyle w:val="Hyperlink"/>
            <w:rFonts w:cs="Aharoni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אגרות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cs="Aharoni"/>
            <w:color w:val="0000FF"/>
            <w:u w:val="single"/>
            <w:rtl w:val="true"/>
          </w:rPr>
          <w:t>והוצאות</w:t>
        </w:r>
      </w:hyperlink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תשנ</w:t>
      </w:r>
      <w:r>
        <w:rPr>
          <w:rFonts w:cs="Aharoni" w:ascii="Arial" w:hAnsi="Arial"/>
          <w:rtl w:val="true"/>
        </w:rPr>
        <w:t>"</w:t>
      </w:r>
      <w:r>
        <w:rPr>
          <w:rFonts w:ascii="Arial" w:hAnsi="Arial" w:cs="Aharoni"/>
          <w:rtl w:val="true"/>
        </w:rPr>
        <w:t>ה</w:t>
      </w:r>
      <w:r>
        <w:rPr>
          <w:rFonts w:cs="Aharoni" w:ascii="Arial" w:hAnsi="Arial"/>
          <w:rtl w:val="true"/>
        </w:rPr>
        <w:t>-</w:t>
      </w:r>
      <w:r>
        <w:rPr>
          <w:rFonts w:cs="Aharoni" w:ascii="Arial" w:hAnsi="Arial"/>
        </w:rPr>
        <w:t>1995</w:t>
      </w:r>
      <w:r>
        <w:rPr>
          <w:rFonts w:cs="Aharoni" w:ascii="Arial" w:hAnsi="Arial"/>
          <w:rtl w:val="true"/>
        </w:rPr>
        <w:t xml:space="preserve">; </w:t>
      </w:r>
      <w:r>
        <w:rPr>
          <w:rFonts w:ascii="Arial" w:hAnsi="Arial" w:cs="Aharoni"/>
          <w:rtl w:val="true"/>
        </w:rPr>
        <w:t>מרכז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זה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הגובה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הפיצוי</w:t>
      </w:r>
      <w:r>
        <w:rPr>
          <w:rFonts w:cs="Aharoni" w:ascii="Arial" w:hAnsi="Arial"/>
          <w:rtl w:val="true"/>
        </w:rPr>
        <w:t xml:space="preserve">. </w:t>
      </w:r>
      <w:r>
        <w:rPr>
          <w:rFonts w:ascii="Arial" w:hAnsi="Arial" w:cs="Aharoni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סעיף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</w:rPr>
        <w:t>5</w:t>
      </w:r>
      <w:r>
        <w:rPr>
          <w:rFonts w:ascii="Arial" w:hAnsi="Arial" w:cs="Aharoni"/>
          <w:rtl w:val="true"/>
        </w:rPr>
        <w:t>ב</w:t>
      </w: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א</w:t>
      </w:r>
      <w:r>
        <w:rPr>
          <w:rFonts w:cs="Aharoni" w:ascii="Arial" w:hAnsi="Arial"/>
          <w:rtl w:val="true"/>
        </w:rPr>
        <w:t xml:space="preserve">) </w:t>
      </w:r>
      <w:r>
        <w:rPr>
          <w:rFonts w:ascii="Arial" w:hAnsi="Arial" w:cs="Aharoni"/>
          <w:rtl w:val="true"/>
        </w:rPr>
        <w:t>רשאי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המרכז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לפי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בקשת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חייב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  <w:rtl w:val="true"/>
        </w:rPr>
        <w:t>'</w:t>
      </w:r>
      <w:r>
        <w:rPr>
          <w:rFonts w:ascii="Arial" w:hAnsi="Arial" w:cs="Aharoni"/>
          <w:rtl w:val="true"/>
        </w:rPr>
        <w:t>לפרוס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לדחות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תשלומו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חוב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אם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שוכנע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סבירות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תשלום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החוב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כולו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חלקו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במועדו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קיימות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נסיבות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אישיות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מיוחדות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החייב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המצדיקות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פריסה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דחיה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התשלום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כאמור</w:t>
      </w:r>
      <w:r>
        <w:rPr>
          <w:rFonts w:cs="Aharoni" w:ascii="Arial" w:hAnsi="Arial"/>
          <w:rtl w:val="true"/>
        </w:rPr>
        <w:t>'.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rial" w:hAnsi="Arial" w:cs="Arial"/>
          <w:rtl w:val="true"/>
        </w:rPr>
        <w:t xml:space="preserve">עוד ראו </w:t>
      </w:r>
      <w:hyperlink r:id="rId4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 </w:t>
        </w:r>
        <w:r>
          <w:rPr>
            <w:rStyle w:val="Hyperlink"/>
            <w:rFonts w:cs="Arial" w:ascii="Arial" w:hAnsi="Arial"/>
            <w:color w:val="0000FF"/>
            <w:u w:val="single"/>
          </w:rPr>
          <w:t>2174/11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לוזון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פורסם במאגרים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/>
        </w:rPr>
      </w:pPr>
      <w:r>
        <w:rPr>
          <w:rFonts w:ascii="Arial" w:hAnsi="Arial" w:cs="Aharoni"/>
          <w:rtl w:val="true"/>
        </w:rPr>
        <w:t>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האמור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עולה</w:t>
      </w:r>
      <w:r>
        <w:rPr>
          <w:rFonts w:cs="Aharoni" w:ascii="Arial" w:hAnsi="Arial"/>
          <w:rtl w:val="true"/>
        </w:rPr>
        <w:t xml:space="preserve">, </w:t>
      </w:r>
      <w:r>
        <w:rPr>
          <w:rFonts w:ascii="Arial" w:hAnsi="Arial" w:cs="Aharoni"/>
          <w:rtl w:val="true"/>
        </w:rPr>
        <w:t>כי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אין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פסול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בקביעת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פיצוי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גבוה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יחסית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cs="Aharoni" w:ascii="Arial" w:hAnsi="Arial"/>
          <w:rtl w:val="true"/>
        </w:rPr>
        <w:t>(</w:t>
      </w:r>
      <w:r>
        <w:rPr>
          <w:rFonts w:ascii="Arial" w:hAnsi="Arial" w:cs="Aharoni"/>
          <w:rtl w:val="true"/>
        </w:rPr>
        <w:t>ובענייננו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הגיע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למירב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שבחוק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ולא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קרב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לסכומי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הגזילה</w:t>
      </w:r>
      <w:r>
        <w:rPr>
          <w:rFonts w:cs="Aharoni" w:ascii="Arial" w:hAnsi="Arial"/>
          <w:rtl w:val="true"/>
        </w:rPr>
        <w:t xml:space="preserve">), </w:t>
      </w:r>
      <w:r>
        <w:rPr>
          <w:rFonts w:ascii="Arial" w:hAnsi="Arial" w:cs="Aharoni"/>
          <w:rtl w:val="true"/>
        </w:rPr>
        <w:t>אף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מקום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שהיכולת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הכלכלית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אינה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Aharoni"/>
          <w:rtl w:val="true"/>
        </w:rPr>
        <w:t>גבוהה</w:t>
      </w:r>
      <w:r>
        <w:rPr>
          <w:rFonts w:cs="Aharoni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דרך הכלל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ימהר </w:t>
      </w:r>
      <w:r>
        <w:rPr>
          <w:rFonts w:ascii="David" w:hAnsi="David"/>
          <w:rtl w:val="true"/>
        </w:rPr>
        <w:t xml:space="preserve">בית המשפט </w:t>
      </w:r>
      <w:r>
        <w:rPr>
          <w:rFonts w:ascii="David" w:hAnsi="David"/>
          <w:rtl w:val="true"/>
        </w:rPr>
        <w:t>לקבוע פיצוי לשוטר המותקף בעת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שהמדובר בסיכון מקצועי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שהשוטר מבוטח לגביו במסגרת תנאי שירותו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ברם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במקרה דנן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צא בית המשפט </w:t>
      </w:r>
      <w:r>
        <w:rPr>
          <w:rFonts w:ascii="David" w:hAnsi="David"/>
          <w:rtl w:val="true"/>
        </w:rPr>
        <w:t>חשיבות להשתת</w:t>
      </w:r>
      <w:r>
        <w:rPr>
          <w:rFonts w:ascii="David" w:hAnsi="David"/>
          <w:rtl w:val="true"/>
        </w:rPr>
        <w:t xml:space="preserve"> עיצום כספי בדמות פיצוי</w:t>
      </w:r>
      <w:r>
        <w:rPr>
          <w:rFonts w:ascii="David" w:hAnsi="David"/>
          <w:rtl w:val="true"/>
        </w:rPr>
        <w:t xml:space="preserve"> לשוטר הנפגע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מאחר שהמדובר במעשה מתוכנן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שימוש בנשק 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שהה בביתו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 xml:space="preserve">רד במדרגות </w:t>
      </w:r>
      <w:r>
        <w:rPr>
          <w:rFonts w:ascii="David" w:hAnsi="David"/>
          <w:rtl w:val="true"/>
        </w:rPr>
        <w:t>במכוון כדי לתקוף איש משטרה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לאחר </w:t>
      </w:r>
      <w:r>
        <w:rPr>
          <w:rFonts w:ascii="David" w:hAnsi="David"/>
          <w:rtl w:val="true"/>
        </w:rPr>
        <w:t>שהוא מלפף שעון יד סביב אגרופו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</w:t>
      </w:r>
      <w:r>
        <w:rPr>
          <w:rFonts w:ascii="David" w:hAnsi="David"/>
          <w:rtl w:val="true"/>
        </w:rPr>
        <w:t>ו</w:t>
      </w:r>
      <w:r>
        <w:rPr>
          <w:rFonts w:ascii="David" w:hAnsi="David"/>
          <w:rtl w:val="true"/>
        </w:rPr>
        <w:t>לם עם אגרופו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תוך שימוש בשעון היד כמעין אגרופן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בפניו של השוטר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נחבל </w:t>
      </w:r>
      <w:r>
        <w:rPr>
          <w:rFonts w:ascii="David" w:hAnsi="David"/>
          <w:rtl w:val="true"/>
        </w:rPr>
        <w:t xml:space="preserve">חבלה של ממש </w:t>
      </w:r>
      <w:r>
        <w:rPr>
          <w:rFonts w:ascii="David" w:hAnsi="David"/>
          <w:rtl w:val="true"/>
        </w:rPr>
        <w:t>בעינו ונזקק לטיפול רפואי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מעשים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מלמדים על עזות מצח מצדו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מעידים על קור רוח ותכנון מראש של המעשה ועל כוונת הנאשם לפגוע פגיעה של ממש באנשי אכיפת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הנזק שנגרם לשוטר ממעשה כגון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ראוי לפיצוי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אשר יבטא </w:t>
      </w:r>
      <w:r>
        <w:rPr>
          <w:rFonts w:ascii="David" w:hAnsi="David"/>
          <w:rtl w:val="true"/>
        </w:rPr>
        <w:t>החומרה אותה רואה מערכת אכיפת החוק במעשיו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שאט הנפש והסלידה ממעשים אלה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ואף </w:t>
      </w:r>
      <w:r>
        <w:rPr>
          <w:rFonts w:ascii="David" w:hAnsi="David"/>
          <w:rtl w:val="true"/>
        </w:rPr>
        <w:t>יהיה בו כדי להרתיע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דנן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וגם אחרים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מלשוב ולעבור עבירות כגון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פסילת רשיון נהיגה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אותן עבר</w:t>
      </w:r>
      <w:r>
        <w:rPr>
          <w:rFonts w:ascii="David" w:hAnsi="David"/>
          <w:rtl w:val="true"/>
        </w:rPr>
        <w:t xml:space="preserve"> הנאשם בשני האירועים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נעברו תוך שימוש בכלי 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הנאשם הסתייע ברכב מנועי בכדי לחמוק מהמשטרה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בשני האירועים מושא כתב האישום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אין צורך לציין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נהיגה ברכב מנועי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כשמעייניו של הנהג נתונים לנסיון לחמוק מרשויות החוק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עלולה לסכן את ציבור המשתמשים התמימים בדרך ומצדיקה הרחקת הנאשם מהכביש לתקופה משמעותית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רואה בית המשפט להשית על הנא</w:t>
      </w:r>
      <w:r>
        <w:rPr>
          <w:rFonts w:ascii="David" w:hAnsi="David"/>
          <w:rtl w:val="true"/>
        </w:rPr>
        <w:t>שם</w:t>
      </w:r>
      <w:r>
        <w:rPr>
          <w:rFonts w:ascii="David" w:hAnsi="David"/>
          <w:rtl w:val="true"/>
        </w:rPr>
        <w:t xml:space="preserve"> גם פסילת רשיון נהיגה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בפועל ועל תנאי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b/>
          <w:b/>
          <w:bCs/>
          <w:rtl w:val="true"/>
        </w:rPr>
        <w:t>סיכום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לאחר שבית המשפט עיין בטיעוני התביעה ושמע את טענות הצדדים בעל פה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בתסקיר שירות המבחן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עיין בפסיקה שהוגשה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ולאחר ששמע את דברו האחרון של הנאשם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גוזר על הנאשם את העונשים 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בניכוי ימי מעצרו בהתאם לרישומי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>;</w:t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 של הנאשם 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 – שהנאשם לא יעבור עבירה בניגוד ל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פרק 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סימן ג</w:t>
      </w:r>
      <w:r>
        <w:rPr>
          <w:rFonts w:cs="David" w:ascii="David" w:hAnsi="David"/>
          <w:rtl w:val="true"/>
        </w:rPr>
        <w:t>'-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שהיא מסוג פשע</w:t>
      </w:r>
      <w:r>
        <w:rPr>
          <w:rFonts w:cs="David" w:ascii="David" w:hAnsi="David"/>
          <w:rtl w:val="true"/>
        </w:rPr>
        <w:t>;</w:t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למשך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מיום שחרורו של הנאשם ממאסר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והתנאי – שהנאשם לא יעבור עבירה בניגוד ל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–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פרק ט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סימן ג</w:t>
      </w:r>
      <w:r>
        <w:rPr>
          <w:rFonts w:cs="David" w:ascii="David" w:hAnsi="David"/>
          <w:rtl w:val="true"/>
        </w:rPr>
        <w:t>'-</w:t>
      </w: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 xml:space="preserve">', </w:t>
      </w:r>
      <w:r>
        <w:rPr>
          <w:rFonts w:ascii="David" w:hAnsi="David"/>
          <w:rtl w:val="true"/>
        </w:rPr>
        <w:t>שהיא מסוג עוון</w:t>
      </w:r>
      <w:r>
        <w:rPr>
          <w:rFonts w:cs="David" w:ascii="David" w:hAnsi="David"/>
          <w:rtl w:val="true"/>
        </w:rPr>
        <w:t>;</w:t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פיצוי בסך </w:t>
      </w:r>
      <w:r>
        <w:rPr>
          <w:rFonts w:cs="David" w:ascii="David" w:hAnsi="David"/>
        </w:rPr>
        <w:t>12,000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>לנפגע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.</w:t>
      </w:r>
      <w:r>
        <w:rPr>
          <w:rFonts w:ascii="David" w:hAnsi="David"/>
          <w:rtl w:val="true"/>
        </w:rPr>
        <w:t xml:space="preserve">ת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בכתב האישום</w:t>
      </w:r>
      <w:r>
        <w:rPr>
          <w:rFonts w:cs="David" w:ascii="David" w:hAnsi="David"/>
          <w:rtl w:val="true"/>
        </w:rPr>
        <w:t>;</w:t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קנס בסך </w:t>
      </w:r>
      <w:r>
        <w:rPr>
          <w:rFonts w:cs="David" w:ascii="David" w:hAnsi="David"/>
        </w:rPr>
        <w:t>6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 מאסר תמורתו</w:t>
      </w:r>
      <w:r>
        <w:rPr>
          <w:rFonts w:cs="David" w:ascii="David" w:hAnsi="David"/>
          <w:rtl w:val="true"/>
        </w:rPr>
        <w:t>;</w:t>
      </w:r>
    </w:p>
    <w:p>
      <w:pPr>
        <w:pStyle w:val="Normal"/>
        <w:numPr>
          <w:ilvl w:val="0"/>
          <w:numId w:val="14"/>
        </w:numPr>
        <w:spacing w:lineRule="auto" w:line="360" w:before="0" w:after="0"/>
        <w:ind w:hanging="360" w:start="720" w:end="0"/>
        <w:contextualSpacing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הקנס והפיצוי ישולמו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שיעורים שווים ורצופים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מיום </w:t>
      </w:r>
      <w:r>
        <w:rPr>
          <w:rFonts w:cs="David" w:ascii="David" w:hAnsi="David"/>
        </w:rPr>
        <w:t>15.11.20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ובכל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לחודש שלאחר מכן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לא יועבר אחד התשלומים במועד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תעמוד היתרה לפירעון מידי</w:t>
      </w:r>
      <w:r>
        <w:rPr>
          <w:rFonts w:cs="David" w:ascii="David" w:hAnsi="David"/>
          <w:rtl w:val="true"/>
        </w:rPr>
        <w:t>;</w:t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4"/>
        </w:numPr>
        <w:spacing w:lineRule="auto" w:line="360"/>
        <w:ind w:hanging="360" w:start="720" w:end="0"/>
        <w:jc w:val="start"/>
        <w:rPr/>
      </w:pPr>
      <w:r>
        <w:rPr>
          <w:rFonts w:ascii="David" w:hAnsi="David"/>
          <w:rtl w:val="true"/>
        </w:rPr>
        <w:t xml:space="preserve">פסילה בפועל מלקבל או להחזיק רשיון נהיגה לרכב מנועי למשך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מיום שחרור הנאשם ממאסר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, </w:t>
      </w:r>
      <w:r>
        <w:rPr>
          <w:rtl w:val="true"/>
        </w:rPr>
        <w:t>במזכירות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מובהר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מלנהוג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tl w:val="true"/>
        </w:rPr>
        <w:t>;</w:t>
      </w:r>
    </w:p>
    <w:p>
      <w:pPr>
        <w:pStyle w:val="ListParagraph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4"/>
        </w:numPr>
        <w:spacing w:lineRule="auto" w:line="360"/>
        <w:ind w:hanging="360" w:start="720" w:end="0"/>
        <w:jc w:val="start"/>
        <w:rPr/>
      </w:pP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ascii="David" w:hAnsi="David"/>
          <w:rtl w:val="true"/>
        </w:rPr>
        <w:t>הנאשם יתיצב לריצוי עונש כעת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עותק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המבחן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למבוגרים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276" w:before="0" w:after="160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276" w:before="0" w:after="160"/>
        <w:ind w:end="0"/>
        <w:jc w:val="start"/>
        <w:rPr/>
      </w:pPr>
      <w:r>
        <w:rPr>
          <w:rFonts w:cs="Calibri" w:ascii="Calibri" w:hAnsi="Calibri"/>
          <w:color w:val="FFFFFF"/>
          <w:sz w:val="2"/>
          <w:szCs w:val="2"/>
        </w:rPr>
        <w:t>5129371</w:t>
      </w:r>
      <w:r>
        <w:rPr>
          <w:rFonts w:ascii="Calibri" w:hAnsi="Calibri" w:cs="Calibri"/>
          <w:rtl w:val="true"/>
        </w:rPr>
        <w:t>הודעה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הערעור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1" w:name="Nitan"/>
      <w:r>
        <w:rPr>
          <w:rFonts w:ascii="Arial" w:hAnsi="Arial" w:cs="Arial"/>
          <w:rtl w:val="true"/>
        </w:rPr>
        <w:t>ניתנה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1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52"/>
      <w:footerReference w:type="default" r:id="rId53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16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53692-11-14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ליאל בן יוסף אלמליח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abstractNum w:abstractNumId="1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abstractNum w:abstractNumId="13">
    <w:lvl w:ilvl="0">
      <w:numFmt w:val="bullet"/>
      <w:lvlText w:val=""/>
      <w:lvlJc w:val="end"/>
      <w:pPr>
        <w:tabs>
          <w:tab w:val="num" w:pos="0"/>
        </w:tabs>
        <w:ind w:start="420" w:hanging="36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40" w:after="0"/>
      <w:outlineLvl w:val="1"/>
    </w:pPr>
    <w:rPr>
      <w:rFonts w:ascii="Calibri Light" w:hAnsi="Calibri Light" w:cs="Times New Roman"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40" w:after="0"/>
      <w:outlineLvl w:val="2"/>
    </w:pPr>
    <w:rPr>
      <w:rFonts w:ascii="Calibri Light" w:hAnsi="Calibri Light" w:cs="Times New Roman"/>
      <w:color w:val="1F4D7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libri Light" w:hAnsi="Calibri Light" w:cs="Times New Roman"/>
      <w:color w:val="2E74B5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libri Light" w:hAnsi="Calibri Light" w:cs="Times New Roman"/>
      <w:color w:val="1F4D78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libri Light" w:hAnsi="Calibri Light" w:cs="Times New Roman"/>
      <w:i/>
      <w:iCs/>
      <w:color w:val="1F4D78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2z0">
    <w:name w:val="WW8Num12z0"/>
    <w:qFormat/>
    <w:rPr>
      <w:rFonts w:cs="Times New Roman"/>
    </w:rPr>
  </w:style>
  <w:style w:type="character" w:styleId="WW8Num12z1">
    <w:name w:val="WW8Num12z1"/>
    <w:qFormat/>
    <w:rPr>
      <w:rFonts w:cs="Times New Roman"/>
    </w:rPr>
  </w:style>
  <w:style w:type="character" w:styleId="WW8Num13z0">
    <w:name w:val="WW8Num13z0"/>
    <w:qFormat/>
    <w:rPr>
      <w:rFonts w:ascii="Symbol" w:hAnsi="Symbol" w:eastAsia="Times New Roman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Symbol" w:hAnsi="Symbol" w:eastAsia="Times New Roman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Heading2Char">
    <w:name w:val="Heading 2 Char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Heading3Char">
    <w:name w:val="Heading 3 Char"/>
    <w:qFormat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Heading5Char">
    <w:name w:val="Heading 5 Char"/>
    <w:qFormat/>
    <w:rPr>
      <w:rFonts w:ascii="Calibri Light" w:hAnsi="Calibri Light" w:eastAsia="Times New Roman" w:cs="Times New Roman"/>
      <w:color w:val="2E74B5"/>
      <w:sz w:val="24"/>
      <w:szCs w:val="24"/>
    </w:rPr>
  </w:style>
  <w:style w:type="character" w:styleId="Heading6Char">
    <w:name w:val="Heading 6 Char"/>
    <w:qFormat/>
    <w:rPr>
      <w:rFonts w:ascii="Calibri Light" w:hAnsi="Calibri Light" w:eastAsia="Times New Roman" w:cs="Times New Roman"/>
      <w:color w:val="1F4D78"/>
      <w:sz w:val="24"/>
      <w:szCs w:val="24"/>
    </w:rPr>
  </w:style>
  <w:style w:type="character" w:styleId="Heading7Char">
    <w:name w:val="Heading 7 Char"/>
    <w:qFormat/>
    <w:rPr>
      <w:rFonts w:ascii="Calibri Light" w:hAnsi="Calibri Light" w:eastAsia="Times New Roman" w:cs="Times New Roman"/>
      <w:i/>
      <w:iCs/>
      <w:color w:val="1F4D78"/>
      <w:sz w:val="24"/>
      <w:szCs w:val="24"/>
    </w:rPr>
  </w:style>
  <w:style w:type="character" w:styleId="Heading8Char">
    <w:name w:val="Heading 8 Char"/>
    <w:qFormat/>
    <w:rPr>
      <w:rFonts w:ascii="Calibri Light" w:hAnsi="Calibri Light" w:eastAsia="Times New Roman" w:cs="Times New Roman"/>
      <w:color w:val="272727"/>
      <w:sz w:val="21"/>
      <w:szCs w:val="21"/>
    </w:rPr>
  </w:style>
  <w:style w:type="character" w:styleId="Heading9Char">
    <w:name w:val="Heading 9 Char"/>
    <w:qFormat/>
    <w:rPr>
      <w:rFonts w:ascii="Calibri Light" w:hAnsi="Calibri Light" w:eastAsia="Times New Roman" w:cs="Times New Roman"/>
      <w:i/>
      <w:iCs/>
      <w:color w:val="272727"/>
      <w:sz w:val="21"/>
      <w:szCs w:val="21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FollowedHyperlink">
    <w:name w:val="FollowedHyperlink"/>
    <w:rPr>
      <w:color w:val="954F72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HTMLPreformattedChar">
    <w:name w:val="HTML Preformatted Char"/>
    <w:qFormat/>
    <w:rPr>
      <w:rFonts w:ascii="Consolas" w:hAnsi="Consolas" w:eastAsia="Times New Roman" w:cs="David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SalutationChar">
    <w:name w:val="Salutation Char"/>
    <w:qFormat/>
    <w:rPr>
      <w:rFonts w:ascii="Times New Roman" w:hAnsi="Times New Roman" w:eastAsia="Times New Roman" w:cs="David"/>
      <w:sz w:val="24"/>
      <w:szCs w:val="24"/>
    </w:rPr>
  </w:style>
  <w:style w:type="character" w:styleId="BodyTextChar">
    <w:name w:val="Body Text Char"/>
    <w:qFormat/>
    <w:rPr>
      <w:rFonts w:ascii="Times New Roman" w:hAnsi="Times New Roman" w:eastAsia="Times New Roman" w:cs="David"/>
      <w:sz w:val="24"/>
      <w:szCs w:val="24"/>
    </w:rPr>
  </w:style>
  <w:style w:type="character" w:styleId="BodyText2Char">
    <w:name w:val="Body Text 2 Char"/>
    <w:qFormat/>
    <w:rPr>
      <w:rFonts w:ascii="Times New Roman" w:hAnsi="Times New Roman" w:eastAsia="Times New Roman" w:cs="David"/>
      <w:sz w:val="24"/>
      <w:szCs w:val="24"/>
    </w:rPr>
  </w:style>
  <w:style w:type="character" w:styleId="BodyText3Char">
    <w:name w:val="Body Text 3 Char"/>
    <w:qFormat/>
    <w:rPr>
      <w:rFonts w:ascii="Times New Roman" w:hAnsi="Times New Roman" w:eastAsia="Times New Roman" w:cs="David"/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IntenseEmphasis">
    <w:name w:val="Intense Emphasis"/>
    <w:qFormat/>
    <w:rPr>
      <w:i/>
      <w:iCs/>
      <w:color w:val="5B9BD5"/>
    </w:rPr>
  </w:style>
  <w:style w:type="character" w:styleId="SubtleEmphasis">
    <w:name w:val="Subtle Emphasis"/>
    <w:qFormat/>
    <w:rPr>
      <w:i/>
      <w:iCs/>
      <w:color w:val="404040"/>
    </w:rPr>
  </w:style>
  <w:style w:type="character" w:styleId="IntenseReference">
    <w:name w:val="Intense Reference"/>
    <w:qFormat/>
    <w:rPr>
      <w:b/>
      <w:bCs/>
      <w:smallCaps/>
      <w:color w:val="5B9BD5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ubtleReference">
    <w:name w:val="Subtle Reference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SignatureChar">
    <w:name w:val="Signature Char"/>
    <w:qFormat/>
    <w:rPr>
      <w:rFonts w:ascii="Times New Roman" w:hAnsi="Times New Roman" w:eastAsia="Times New Roman" w:cs="David"/>
      <w:sz w:val="24"/>
      <w:szCs w:val="24"/>
    </w:rPr>
  </w:style>
  <w:style w:type="character" w:styleId="E-mailSignatureChar">
    <w:name w:val="E-mail Signature Char"/>
    <w:qFormat/>
    <w:rPr>
      <w:rFonts w:ascii="Times New Roman" w:hAnsi="Times New Roman" w:eastAsia="Times New Roman" w:cs="David"/>
      <w:sz w:val="24"/>
      <w:szCs w:val="24"/>
    </w:rPr>
  </w:style>
  <w:style w:type="character" w:styleId="EndnoteTextChar">
    <w:name w:val="Endnote Text Char"/>
    <w:qFormat/>
    <w:rPr>
      <w:rFonts w:ascii="Times New Roman" w:hAnsi="Times New Roman" w:eastAsia="Times New Roman" w:cs="David"/>
      <w:sz w:val="20"/>
      <w:szCs w:val="20"/>
    </w:rPr>
  </w:style>
  <w:style w:type="character" w:styleId="FootnoteTextChar">
    <w:name w:val="Footnote Text Char"/>
    <w:qFormat/>
    <w:rPr>
      <w:rFonts w:ascii="Times New Roman" w:hAnsi="Times New Roman" w:eastAsia="Times New Roman" w:cs="David"/>
      <w:sz w:val="20"/>
      <w:szCs w:val="20"/>
    </w:rPr>
  </w:style>
  <w:style w:type="character" w:styleId="MacroTextChar">
    <w:name w:val="Macro Text Char"/>
    <w:qFormat/>
    <w:rPr>
      <w:rFonts w:ascii="Consolas" w:hAnsi="Consolas" w:eastAsia="Times New Roman" w:cs="David"/>
      <w:sz w:val="20"/>
      <w:szCs w:val="20"/>
    </w:rPr>
  </w:style>
  <w:style w:type="character" w:styleId="PlaceholderText">
    <w:name w:val="Placeholder Text"/>
    <w:qFormat/>
    <w:rPr>
      <w:color w:val="808080"/>
    </w:rPr>
  </w:style>
  <w:style w:type="character" w:styleId="PlainTextChar">
    <w:name w:val="Plain Text Char"/>
    <w:qFormat/>
    <w:rPr>
      <w:rFonts w:ascii="Consolas" w:hAnsi="Consolas" w:eastAsia="Times New Roman" w:cs="David"/>
      <w:sz w:val="21"/>
      <w:szCs w:val="21"/>
    </w:rPr>
  </w:style>
  <w:style w:type="character" w:styleId="BookTitle">
    <w:name w:val="Book Title"/>
    <w:qFormat/>
    <w:rPr>
      <w:b/>
      <w:bCs/>
      <w:i/>
      <w:iCs/>
      <w:spacing w:val="5"/>
    </w:rPr>
  </w:style>
  <w:style w:type="character" w:styleId="NoteHeadingChar">
    <w:name w:val="Note Heading Char"/>
    <w:qFormat/>
    <w:rPr>
      <w:rFonts w:ascii="Times New Roman" w:hAnsi="Times New Roman" w:eastAsia="Times New Roman" w:cs="David"/>
      <w:sz w:val="24"/>
      <w:szCs w:val="24"/>
    </w:rPr>
  </w:style>
  <w:style w:type="character" w:styleId="TitleChar">
    <w:name w:val="Title Char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character" w:styleId="SubtitleChar">
    <w:name w:val="Subtitle Char"/>
    <w:qFormat/>
    <w:rPr>
      <w:rFonts w:eastAsia="Times New Roman"/>
      <w:color w:val="5A5A5A"/>
      <w:spacing w:val="15"/>
    </w:rPr>
  </w:style>
  <w:style w:type="character" w:styleId="MessageHeaderChar">
    <w:name w:val="Message Header Char"/>
    <w:qFormat/>
    <w:rPr>
      <w:rFonts w:ascii="Calibri Light" w:hAnsi="Calibri Light" w:eastAsia="Times New Roman" w:cs="Times New Roman"/>
      <w:sz w:val="24"/>
      <w:szCs w:val="24"/>
      <w:shd w:fill="CCCCCC" w:val="clear"/>
    </w:rPr>
  </w:style>
  <w:style w:type="character" w:styleId="BodyTextIndentChar">
    <w:name w:val="Body Text Indent Char"/>
    <w:qFormat/>
    <w:rPr>
      <w:rFonts w:ascii="Times New Roman" w:hAnsi="Times New Roman" w:eastAsia="Times New Roman" w:cs="David"/>
      <w:sz w:val="24"/>
      <w:szCs w:val="24"/>
    </w:rPr>
  </w:style>
  <w:style w:type="character" w:styleId="BodyTextIndent2Char">
    <w:name w:val="Body Text Indent 2 Char"/>
    <w:qFormat/>
    <w:rPr>
      <w:rFonts w:ascii="Times New Roman" w:hAnsi="Times New Roman" w:eastAsia="Times New Roman" w:cs="David"/>
      <w:sz w:val="24"/>
      <w:szCs w:val="24"/>
    </w:rPr>
  </w:style>
  <w:style w:type="character" w:styleId="BodyTextIndent3Char">
    <w:name w:val="Body Text Indent 3 Char"/>
    <w:qFormat/>
    <w:rPr>
      <w:rFonts w:ascii="Times New Roman" w:hAnsi="Times New Roman" w:eastAsia="Times New Roman" w:cs="David"/>
      <w:sz w:val="16"/>
      <w:szCs w:val="16"/>
    </w:rPr>
  </w:style>
  <w:style w:type="character" w:styleId="BodyTextFirstIndentChar">
    <w:name w:val="Body Text First Indent Char"/>
    <w:qFormat/>
    <w:rPr>
      <w:rFonts w:ascii="Times New Roman" w:hAnsi="Times New Roman" w:eastAsia="Times New Roman" w:cs="David"/>
      <w:sz w:val="24"/>
      <w:szCs w:val="24"/>
    </w:rPr>
  </w:style>
  <w:style w:type="character" w:styleId="BodyTextFirstIndent2Char">
    <w:name w:val="Body Text First Indent 2 Char"/>
    <w:qFormat/>
    <w:rPr>
      <w:rFonts w:ascii="Times New Roman" w:hAnsi="Times New Roman" w:eastAsia="Times New Roman" w:cs="David"/>
      <w:sz w:val="24"/>
      <w:szCs w:val="24"/>
    </w:rPr>
  </w:style>
  <w:style w:type="character" w:styleId="HTMLAddressChar">
    <w:name w:val="HTML Address Char"/>
    <w:qFormat/>
    <w:rPr>
      <w:rFonts w:ascii="Times New Roman" w:hAnsi="Times New Roman" w:eastAsia="Times New Roman" w:cs="David"/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DocumentMapChar">
    <w:name w:val="Document Map Char"/>
    <w:qFormat/>
    <w:rPr>
      <w:rFonts w:ascii="Tahoma" w:hAnsi="Tahoma" w:eastAsia="Times New Roman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ommentSubjectChar">
    <w:name w:val="Comment Subject Char"/>
    <w:qFormat/>
    <w:rPr>
      <w:rFonts w:ascii="Times New Roman" w:hAnsi="Times New Roman" w:eastAsia="Times New Roman" w:cs="David"/>
      <w:b/>
      <w:bCs/>
      <w:sz w:val="20"/>
      <w:szCs w:val="20"/>
    </w:rPr>
  </w:style>
  <w:style w:type="character" w:styleId="ClosingChar">
    <w:name w:val="Closing Char"/>
    <w:qFormat/>
    <w:rPr>
      <w:rFonts w:ascii="Times New Roman" w:hAnsi="Times New Roman" w:eastAsia="Times New Roman" w:cs="David"/>
      <w:sz w:val="24"/>
      <w:szCs w:val="24"/>
    </w:rPr>
  </w:style>
  <w:style w:type="character" w:styleId="QuoteChar">
    <w:name w:val="Quote Char"/>
    <w:qFormat/>
    <w:rPr>
      <w:rFonts w:ascii="Times New Roman" w:hAnsi="Times New Roman" w:eastAsia="Times New Roman" w:cs="David"/>
      <w:i/>
      <w:iCs/>
      <w:color w:val="404040"/>
      <w:sz w:val="24"/>
      <w:szCs w:val="24"/>
    </w:rPr>
  </w:style>
  <w:style w:type="character" w:styleId="IntenseQuoteChar">
    <w:name w:val="Intense Quote Char"/>
    <w:qFormat/>
    <w:rPr>
      <w:rFonts w:ascii="Times New Roman" w:hAnsi="Times New Roman" w:eastAsia="Times New Roman" w:cs="David"/>
      <w:i/>
      <w:iCs/>
      <w:color w:val="5B9BD5"/>
      <w:sz w:val="24"/>
      <w:szCs w:val="24"/>
    </w:rPr>
  </w:style>
  <w:style w:type="character" w:styleId="HTMLAcronym">
    <w:name w:val="HTML Acronym"/>
    <w:qFormat/>
    <w:rPr/>
  </w:style>
  <w:style w:type="character" w:styleId="DateChar">
    <w:name w:val="Date Char"/>
    <w:qFormat/>
    <w:rPr>
      <w:rFonts w:ascii="Times New Roman" w:hAnsi="Times New Roman" w:eastAsia="Times New Roman" w:cs="David"/>
      <w:sz w:val="24"/>
      <w:szCs w:val="24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libri Light" w:hAnsi="Calibri Light" w:cs="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5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cs="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Bibliography">
    <w:name w:val="Bibliography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5B9BD5"/>
        <w:left w:val="single" w:sz="2" w:space="10" w:color="5B9BD5"/>
        <w:bottom w:val="single" w:sz="2" w:space="10" w:color="5B9BD5"/>
        <w:right w:val="single" w:sz="2" w:space="10" w:color="5B9BD5"/>
      </w:pBdr>
      <w:ind w:hanging="0" w:start="1152" w:end="1152"/>
    </w:pPr>
    <w:rPr>
      <w:rFonts w:ascii="Calibri" w:hAnsi="Calibri" w:cs="Arial"/>
      <w:i/>
      <w:iCs/>
      <w:color w:val="5B9BD5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Times New Roman" w:cs="David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libri Light" w:hAnsi="Calibri Light" w:cs="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cs="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libri Light" w:hAnsi="Calibri Light" w:cs="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libri Light" w:hAnsi="Calibri Light" w:cs="Times New Roman"/>
      <w:b/>
      <w:b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ind w:hanging="0" w:start="0"/>
      <w:outlineLvl w:val="9"/>
    </w:pPr>
    <w:rPr/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libri Light" w:hAnsi="Calibri Light" w:cs="Times New Roman"/>
    </w:rPr>
  </w:style>
  <w:style w:type="paragraph" w:styleId="EnvelopeReturn">
    <w:name w:val="envelope return"/>
    <w:basedOn w:val="Normal"/>
    <w:pPr/>
    <w:rPr>
      <w:rFonts w:ascii="Calibri Light" w:hAnsi="Calibri Light" w:cs="Times New Roman"/>
      <w:sz w:val="20"/>
      <w:szCs w:val="20"/>
    </w:rPr>
  </w:style>
  <w:style w:type="paragraph" w:styleId="NoSpacing">
    <w:name w:val="No Spacing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cs="David"/>
      <w:b/>
      <w:bCs/>
      <w:sz w:val="20"/>
      <w:szCs w:val="20"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Quote">
    <w:name w:val="Quote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5B9BD5"/>
        <w:bottom w:val="single" w:sz="4" w:space="10" w:color="5B9BD5"/>
      </w:pBdr>
      <w:spacing w:before="360" w:after="360"/>
      <w:ind w:hanging="0" w:start="864" w:end="864"/>
      <w:jc w:val="center"/>
    </w:pPr>
    <w:rPr>
      <w:i/>
      <w:iCs/>
      <w:color w:val="5B9BD5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84758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h" TargetMode="External"/><Relationship Id="rId5" Type="http://schemas.openxmlformats.org/officeDocument/2006/relationships/hyperlink" Target="http://www.nevo.co.il/law/70301/77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274.1" TargetMode="External"/><Relationship Id="rId8" Type="http://schemas.openxmlformats.org/officeDocument/2006/relationships/hyperlink" Target="http://www.nevo.co.il/law/70301/274.2" TargetMode="External"/><Relationship Id="rId9" Type="http://schemas.openxmlformats.org/officeDocument/2006/relationships/hyperlink" Target="http://www.nevo.co.il/law/70301/275" TargetMode="External"/><Relationship Id="rId10" Type="http://schemas.openxmlformats.org/officeDocument/2006/relationships/hyperlink" Target="http://www.nevo.co.il/law/70301/462.2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.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law/4216/10" TargetMode="External"/><Relationship Id="rId15" Type="http://schemas.openxmlformats.org/officeDocument/2006/relationships/hyperlink" Target="http://www.nevo.co.il/law/72762" TargetMode="External"/><Relationship Id="rId16" Type="http://schemas.openxmlformats.org/officeDocument/2006/relationships/hyperlink" Target="http://www.nevo.co.il/law/75003" TargetMode="External"/><Relationship Id="rId17" Type="http://schemas.openxmlformats.org/officeDocument/2006/relationships/hyperlink" Target="http://www.nevo.co.il/law/70301/275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274.1" TargetMode="External"/><Relationship Id="rId20" Type="http://schemas.openxmlformats.org/officeDocument/2006/relationships/hyperlink" Target="http://www.nevo.co.il/law/70301/274.2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4216/7.a.;7.c" TargetMode="External"/><Relationship Id="rId24" Type="http://schemas.openxmlformats.org/officeDocument/2006/relationships/hyperlink" Target="http://www.nevo.co.il/law/4216" TargetMode="External"/><Relationship Id="rId25" Type="http://schemas.openxmlformats.org/officeDocument/2006/relationships/hyperlink" Target="http://www.nevo.co.il/law/4216/10" TargetMode="External"/><Relationship Id="rId26" Type="http://schemas.openxmlformats.org/officeDocument/2006/relationships/hyperlink" Target="http://www.nevo.co.il/law/70301/462.2" TargetMode="External"/><Relationship Id="rId27" Type="http://schemas.openxmlformats.org/officeDocument/2006/relationships/hyperlink" Target="http://www.nevo.co.il/case/7807298" TargetMode="External"/><Relationship Id="rId28" Type="http://schemas.openxmlformats.org/officeDocument/2006/relationships/hyperlink" Target="http://www.nevo.co.il/case/17939545" TargetMode="External"/><Relationship Id="rId29" Type="http://schemas.openxmlformats.org/officeDocument/2006/relationships/hyperlink" Target="http://www.nevo.co.il/case/6041138" TargetMode="External"/><Relationship Id="rId30" Type="http://schemas.openxmlformats.org/officeDocument/2006/relationships/hyperlink" Target="http://www.nevo.co.il/case/5723807" TargetMode="External"/><Relationship Id="rId31" Type="http://schemas.openxmlformats.org/officeDocument/2006/relationships/hyperlink" Target="http://www.nevo.co.il/case/6135887" TargetMode="External"/><Relationship Id="rId32" Type="http://schemas.openxmlformats.org/officeDocument/2006/relationships/hyperlink" Target="http://www.nevo.co.il/case/16883880" TargetMode="External"/><Relationship Id="rId33" Type="http://schemas.openxmlformats.org/officeDocument/2006/relationships/hyperlink" Target="http://www.nevo.co.il/case/5908575" TargetMode="External"/><Relationship Id="rId34" Type="http://schemas.openxmlformats.org/officeDocument/2006/relationships/hyperlink" Target="http://www.nevo.co.il/case/20774607" TargetMode="External"/><Relationship Id="rId35" Type="http://schemas.openxmlformats.org/officeDocument/2006/relationships/hyperlink" Target="http://www.nevo.co.il/case/5959411" TargetMode="External"/><Relationship Id="rId36" Type="http://schemas.openxmlformats.org/officeDocument/2006/relationships/hyperlink" Target="http://www.nevo.co.il/case/7814531" TargetMode="External"/><Relationship Id="rId37" Type="http://schemas.openxmlformats.org/officeDocument/2006/relationships/hyperlink" Target="http://www.nevo.co.il/case/5799917" TargetMode="External"/><Relationship Id="rId38" Type="http://schemas.openxmlformats.org/officeDocument/2006/relationships/hyperlink" Target="http://www.nevo.co.il/case/26484690" TargetMode="External"/><Relationship Id="rId39" Type="http://schemas.openxmlformats.org/officeDocument/2006/relationships/hyperlink" Target="http://www.nevo.co.il/law/70301/40h" TargetMode="External"/><Relationship Id="rId40" Type="http://schemas.openxmlformats.org/officeDocument/2006/relationships/hyperlink" Target="http://www.nevo.co.il/law/70301" TargetMode="External"/><Relationship Id="rId41" Type="http://schemas.openxmlformats.org/officeDocument/2006/relationships/hyperlink" Target="http://www.nevo.co.il/law/70301/77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case/5868564" TargetMode="External"/><Relationship Id="rId44" Type="http://schemas.openxmlformats.org/officeDocument/2006/relationships/hyperlink" Target="http://www.nevo.co.il/case/6031891" TargetMode="External"/><Relationship Id="rId45" Type="http://schemas.openxmlformats.org/officeDocument/2006/relationships/hyperlink" Target="http://www.nevo.co.il/case/6241100" TargetMode="External"/><Relationship Id="rId46" Type="http://schemas.openxmlformats.org/officeDocument/2006/relationships/hyperlink" Target="http://www.nevo.co.il/law/72762" TargetMode="External"/><Relationship Id="rId47" Type="http://schemas.openxmlformats.org/officeDocument/2006/relationships/hyperlink" Target="http://www.nevo.co.il/law/75003" TargetMode="External"/><Relationship Id="rId48" Type="http://schemas.openxmlformats.org/officeDocument/2006/relationships/hyperlink" Target="http://www.nevo.co.il/case/5816286" TargetMode="External"/><Relationship Id="rId49" Type="http://schemas.openxmlformats.org/officeDocument/2006/relationships/hyperlink" Target="http://www.nevo.co.il/law/70301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advertisements/nevo-100.doc" TargetMode="External"/><Relationship Id="rId52" Type="http://schemas.openxmlformats.org/officeDocument/2006/relationships/header" Target="header1.xml"/><Relationship Id="rId53" Type="http://schemas.openxmlformats.org/officeDocument/2006/relationships/footer" Target="footer1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2021-11-07T11:18:00Z</dcterms:created>
  <dc:creator> </dc:creator>
  <dc:description/>
  <cp:keywords/>
  <dc:language>en-IL</dc:language>
  <cp:lastModifiedBy>h1</cp:lastModifiedBy>
  <dcterms:modified xsi:type="dcterms:W3CDTF">2021-11-07T11:18:00Z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ליאל בן יוסף אלמליח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18184758;7807298;17939545;6041138;5723807;6135887;16883880;5908575;20774607;5959411;7814531;5799917;26484690;5868564;6031891;6241100;5816286</vt:lpwstr>
  </property>
  <property fmtid="{D5CDD505-2E9C-101B-9397-08002B2CF9AE}" pid="9" name="CITY">
    <vt:lpwstr>ב"ש</vt:lpwstr>
  </property>
  <property fmtid="{D5CDD505-2E9C-101B-9397-08002B2CF9AE}" pid="10" name="DATE">
    <vt:lpwstr>20201021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70301/275;274.1;274.2;144.a;462.2;040h;077</vt:lpwstr>
  </property>
  <property fmtid="{D5CDD505-2E9C-101B-9397-08002B2CF9AE}" pid="15" name="LAWLISTTMP2">
    <vt:lpwstr>4216/007.a;007.c;010</vt:lpwstr>
  </property>
  <property fmtid="{D5CDD505-2E9C-101B-9397-08002B2CF9AE}" pid="16" name="LAWLISTTMP3">
    <vt:lpwstr>72762</vt:lpwstr>
  </property>
  <property fmtid="{D5CDD505-2E9C-101B-9397-08002B2CF9AE}" pid="17" name="LAWLISTTMP4">
    <vt:lpwstr>75003</vt:lpwstr>
  </property>
  <property fmtid="{D5CDD505-2E9C-101B-9397-08002B2CF9AE}" pid="18" name="LAWYER">
    <vt:lpwstr>עמית דויטשר;דניאל גלעד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53692</vt:lpwstr>
  </property>
  <property fmtid="{D5CDD505-2E9C-101B-9397-08002B2CF9AE}" pid="25" name="NEWPARTB">
    <vt:lpwstr>11</vt:lpwstr>
  </property>
  <property fmtid="{D5CDD505-2E9C-101B-9397-08002B2CF9AE}" pid="26" name="NEWPARTC">
    <vt:lpwstr>14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3</vt:lpwstr>
  </property>
  <property fmtid="{D5CDD505-2E9C-101B-9397-08002B2CF9AE}" pid="36" name="TYPE_ABS_DATE">
    <vt:lpwstr>380020201021</vt:lpwstr>
  </property>
  <property fmtid="{D5CDD505-2E9C-101B-9397-08002B2CF9AE}" pid="37" name="TYPE_N_DATE">
    <vt:lpwstr>38020201021</vt:lpwstr>
  </property>
  <property fmtid="{D5CDD505-2E9C-101B-9397-08002B2CF9AE}" pid="38" name="VOLUME">
    <vt:lpwstr/>
  </property>
  <property fmtid="{D5CDD505-2E9C-101B-9397-08002B2CF9AE}" pid="39" name="WORDNUMPAGES">
    <vt:lpwstr>15</vt:lpwstr>
  </property>
</Properties>
</file>