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53860-09-14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דודובייב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3982"/>
        <w:gridCol w:w="3607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אליאנא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דניאלי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398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398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טימור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דודובייב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איליה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זייצ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נקו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98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6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bookmarkStart w:id="7" w:name="ABSTRACT_START"/>
      <w:bookmarkEnd w:id="7"/>
      <w:r>
        <w:rPr>
          <w:rFonts w:ascii="Calibri" w:hAnsi="Calibri" w:cs="Calibri"/>
          <w:rtl w:val="true"/>
        </w:rPr>
        <w:t>הנאשמים הורשעו על פי הודאתם בהחזקת נשק ותחמושת ללא רשות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בניגוד </w:t>
      </w:r>
      <w:hyperlink r:id="rId5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ב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–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 לכתב האישום בו הודו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16.9.14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בסמוך לשעה </w:t>
      </w:r>
      <w:r>
        <w:rPr>
          <w:rFonts w:cs="Calibri" w:ascii="Calibri" w:hAnsi="Calibri"/>
        </w:rPr>
        <w:t>16:00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החזיקו הנאשמים בביתו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לבנת חבלה במשקל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מוסלקת בתוך אדנית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ascii="Calibri" w:hAnsi="Calibri" w:cs="Calibri"/>
          <w:rtl w:val="true"/>
        </w:rPr>
        <w:t>יצוין כי הנאשמים הודו בכתב האישום שהוגש כנגדם לאחר שניהלו הליך הוכחות במסגרתו טענו תחילה כי עסקינן בחלק של נשק ולא בנשק 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לקראת סיום פרשת ההגנה חזרו בהם מטענתם זו והודו בכתב האישום ללא הסדר לעונש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במסגרת ההסדר הצהירו הצדדים כי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שהביא את לבנת החבלה לביתו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וכן הוסכם כי הלבנה מיוצרת במשקל של </w:t>
      </w:r>
      <w:r>
        <w:rPr>
          <w:rFonts w:cs="Calibri" w:ascii="Calibri" w:hAnsi="Calibri"/>
        </w:rPr>
        <w:t>530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הלבנה שנתפסה אינה לבנה שלמה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טיעוני הצדדים לעונש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טען למתחם עונש הולם אשר נע 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 כי במעשיהם פגעו הנאשמים בשלום 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עסקינן בלבנת חבלה המהווה חלק ממטען 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 כי נשק זה הינו נשק התקפי אשר אינו מוחזק לצורך הגנה 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שימוש בלבנת חבלה עלול להביא להרג ללא הבחנה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לא אחת חפים מפשע משלמים בחייהם עקב השימוש בנשק 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 נטען כי הגם שהנאשמים לא החזיקו במטען חבלה מושלם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שהם החזיקו בחלק העיקרי שבמטען החבלה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הענישה הנוהגת אינה משקפת את הענישה הראויה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בשנים האחרונות חלה החמרה 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 מאחר שהחזקה במטעני חבלה הפכה לנפוצה 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הוסיף וטען כי הסיבה בגינה החזיקו הנאשמים בלבנת החבלה נותרה עלומה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אף שהנאשמים מביעים חרטה על מעורבותם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שהם אינם משתפים באשר לגורמים להחזקת הלבנה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נטען כי שירות המבחן התייחס אך לאינטרסים האישיים של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והמלצתו אינה עולה בקנה אחד עם הפסיקה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בסופו של יום עתרה המאשימה להטיל על הנאשמים עונש בחלק התחתון של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כי לא ברף התחתון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מאסר על תנאי 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טעוני הנאשמים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 xml:space="preserve">כ נאשם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 על כך שתסקיר שירות המבחן מלמד כי הסיכון הנשקף מהנאשם נמוך 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 כי הנאשם טעה בשיקול דעתו כאשר לא החזיר את הלבנה אותה מצא למשטרה או לצבא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לא מוטלת עליו חובה להסביר מדוע עשה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ובפועל החזיק החזקה פסיבית ללא מטרה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הפנתה לפסיקה בה נקבע כי לא נכון לאסור אנשים נורמטיביים ולחזק בכך נטיות אנטי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חברתיות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ברוח זו טענה כי הנאשם אינו חלק מהמעגל העברייני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ושליחתו למאסר לא תשרת את האינטרס 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מאסרו עלול להביא לפגיעה אנושה במשפחתו הצעירה ובנאשם 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 להחמיר עם הנאשם מעבר להמלצת שירות המבחן ולהטיל עליו עונש של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לא מאסר ממש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 xml:space="preserve">כ נאשם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טענה כי החזקת הנשק בגינה הורשע הנאשם מצויה במדרג 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עקב כך אכן שוחרר הנאשם ממעצר באופן מיידי עם הגשת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הוקלו התנאים המגבילים בהם היה מצוי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נטען כי טעוני המאשימה אשר לקיומה של תופעת החזקת מטעני חבלה בפתח תקווה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נתמכו בבדל ראיה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עמדה על כך שלעדות מומחה התביעה 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הלבנה שנתפסה הינה חלק שאינו שלם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היא אינה יכולה להתפוצץ מעצמה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עמדה על הנסיבות המקלות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 זה על הנזק הכלכלי הקשה אותו ספג הנאשם כתוצאה מהגשת כתב האישום כנגדו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 גם 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נטען כי ההליך המשפטי היווה גורם מרתיע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הנאשם הינו אדם 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ולהתרשמות שירות המבחן הסיכון להישנות התנהגות שולית הינו נמוך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 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פעל מתוך שיקול דעת לקוי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לא הוא שמצא את הלבנה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ההחזקה לא נעשתה לצורך הגנה עצמית ולא בשל 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נבעה מטיפשות ומהפעלת שיקול דעת לקוי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הגישה פסיקה מרובה לתמיכה בעתירתה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וביקשה לאמץ את המלצות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התחשבות במכלול הנסיבות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לנאשמים ניתנה הזדמנות לומר את דבריהם בטרם גזירת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ואולם </w:t>
      </w:r>
      <w:r>
        <w:rPr>
          <w:rFonts w:ascii="Calibri" w:hAnsi="Calibri" w:cs="Calibri"/>
          <w:u w:val="single"/>
          <w:rtl w:val="true"/>
        </w:rPr>
        <w:t xml:space="preserve">נאשם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 שלא לומר דבר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 xml:space="preserve">נאשם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 על כך שזוהי הסתבכותו 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ולדבריו לא ישוב לבתי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 בהינתן אחריותו למשפחתו ורצונו להמשיך ולעבוד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 הורשעו בהחזקת לבנת 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הרשעה בעבירה לפי </w:t>
      </w:r>
      <w:hyperlink r:id="rId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העונש המצוי לצידה הינו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תחילה התנהל הליך הוכחות בנסיון של ההגנה לשכנע כי עסקינן בחלק של הנשק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בסופו של יום הודו הנאשמים בכתב האישום כפי שהוא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בהקשר זה יצוין כי </w:t>
      </w:r>
      <w:hyperlink r:id="rId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מגדיר נשק ככלי המסוגל לירות כדור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פצצה או כיוצא באלה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בכוחם להמית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וכן </w:t>
      </w:r>
      <w:r>
        <w:rPr>
          <w:rFonts w:ascii="Calibri" w:hAnsi="Calibri" w:cs="Calibri"/>
          <w:i/>
          <w:i/>
          <w:iCs/>
          <w:rtl w:val="true"/>
        </w:rPr>
        <w:t xml:space="preserve"> חלק מכלי 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בש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7511/03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פס ואחרים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השופטת בייניש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כתוארה אז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על כך שלבנות חבלה הן נשק 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השימוש בהן עלול להיות הרה אסון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הוטעם כי אין נפקא מינה לעניין סעיף החיקוק אם מדובר בחומר נפיץ שהוא נשק שלם או רק חלק ממנו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 צוין כי בהיעדר הסבר לתכלית אשר לשמה החזיקו העוררים באותו עניין בלבנות החבלה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עומדת חזקת המסוכנות בעינה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בית המשפט העליון קבע כי מידת העונש המוטל בגין עבירות נשק מושפעת מפוטנציאל הסיכון הרב הטמון בנשק המוחזק שלא 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וכי בין היתר על בית המשפט להתחשב בהקשר זה בסוג הנשק המוחזק שלא 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בכמותו ובתכלית לשמה הוא מוחזק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הוטעם כי – </w:t>
      </w:r>
    </w:p>
    <w:p>
      <w:pPr>
        <w:pStyle w:val="Normal"/>
        <w:spacing w:lineRule="auto" w:line="360" w:before="0" w:after="160"/>
        <w:ind w:start="567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כאשר מדובר 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 פי טיבו אינו מיועד להגנה עצמית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וכל כולו נשק התקפי רב עוצמה אשר השימוש בו יכול להביא להרג ללא הבחנה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 בעבירת ההחזקה והנשיאה של אותו נשק חומרה מיוחדת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 לטענת הנאשמים בפניי כי לבנת החבלה שנתפסה היתה ללא נפץ ולפיכך לא יכולה להתפוצץ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ענה על כך בית המשפט בענין</w:t>
      </w:r>
      <w:r>
        <w:rPr>
          <w:rFonts w:ascii="Calibri" w:hAnsi="Calibri" w:cs="Calibri"/>
          <w:b/>
          <w:b/>
          <w:bCs/>
          <w:rtl w:val="true"/>
        </w:rPr>
        <w:t xml:space="preserve"> 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בקובעו כי חומר נפץ מרסק מהסוג שנתפס אצל הנאשמים – </w:t>
      </w:r>
    </w:p>
    <w:p>
      <w:pPr>
        <w:pStyle w:val="Normal"/>
        <w:spacing w:lineRule="auto" w:line="360" w:before="0" w:after="160"/>
        <w:ind w:start="708" w:end="709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מקים על פי ניסיון החיים הנחה עובדתית כי אכן נועד למטרות התקפיות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העובדה כי ללבנות החבלה לא הוצמד נפץ אינה מפחיתה מאופיין המסוכן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אין ספק כי על נקלה היה החומר שמצוי בלבנות החבלה יכול להפוך למטענים רבי עוצמה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שכן החיבור לנפץ ניתן לביצוע קל ומיידי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באותו ענין התחשב בית המשפט בנסיבותיהם האישיות הקשות של המשיבים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הורשעו בהחזקת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לבנות חבלה שנגנבו 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ולא סיפקו הסבר למטרת ההחזקה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מבלי למצות את הדין עמם השית עליהם בית המשפט העליון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 מציין כי החמרה נוספת ברף הענישה בעבירות מסוג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היא בלתי נמנעת וכי </w:t>
      </w:r>
      <w:r>
        <w:rPr>
          <w:rFonts w:ascii="Calibri" w:hAnsi="Calibri" w:cs="Calibri"/>
          <w:i/>
          <w:i/>
          <w:iCs/>
          <w:rtl w:val="true"/>
        </w:rPr>
        <w:t xml:space="preserve"> ראוי להחמיר בעונשו של מי שמחזיק חומר חבלה ונשק אשר עלול לשמש למעשי הרג ולגזור עונש שיהיה בו כדי להרתיע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1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625/82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אבו 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המשמש כפסק דין מנחה בכל הנוגע לסיווג החזקה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נקבעו קטגוריות 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ובהן החזקת נשק לשם ביצוע מעשים המיועדים לפגוע בביטחון המדינה או 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 נשק לשם ביצוע עבירה פלילית ספציפית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 נשק לעת מצוא 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אם נבחן את המקרה שבפניי בהתאם לקטגוריות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שלא 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הנשק הוחזק כמזכרת או לצרכי ספורט או שעשוע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מתוקף היותו של הנשק נשק התקפי הרי שלא ניתן גם לכלול את החזקתו בקטגוריה של ההגנה העצמית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 מנוס מקביעה כי החזקת הנשק נעשתה במסגרת הקטגוריות החמורות יותר אליהן התייחסה הפסיקה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הנאשמים עמדו על כך שבמהלך הבאת ראיות התביעה העיד מומחה החבלה כי הלבנה המקורית שוקלת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ולפיכך הלבנה אשר נתפסה אצל הנאשמים חסרה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 הלבנה המקורית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ציין המומחה כי עסקינן בחלק של פצצה וכי צריך לייזם אותה בצורה הנכונה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פעולת ייזום לא יתפוצץ החלק מעצמו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ואולם לצד זאת דימה המומחה את הסיטואציה לאקדח עם מחסנית כאשר לא נלחץ הדק 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והעיד כי </w:t>
      </w:r>
      <w:r>
        <w:rPr>
          <w:rFonts w:ascii="Calibri" w:hAnsi="Calibri" w:cs="Calibri"/>
          <w:b/>
          <w:b/>
          <w:bCs/>
          <w:rtl w:val="true"/>
        </w:rPr>
        <w:t>עסקינן בחומר הנפץ העיקרי במטעני החבלה המתפוצצים ברחובות וכי די בגרמים בודדים על מנת להמית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כן העיד כי חומר זה מתפוצץ במהירויות גדולות מאוד וקטלני בכל מידה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עסקינן בלבנת חבלה אשר כאמור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השימוש בה אינו יכול לשמש לצרכי הגנה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והיא אינה נשק המאפשר 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ספציפית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ולפיכך כתוצאה מהשימוש בה עלול להיגרם הרג ללא הבחנה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 xml:space="preserve">אין בידי לקבל את טענת הנאשמים כי נאשם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מצא את הלבנה ברחוב והביאה לבית הנאשם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מתוך טיפשות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ומתוך אותה סיבה הסכים נאשם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להחזקת הלבנה בביתו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יצויין בהקשר זה כי הטענה בדבר המציאה אינה מוסכמת על הצדדים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וכי בהתאם לתיקון </w:t>
      </w:r>
      <w:r>
        <w:rPr>
          <w:rFonts w:cs="Calibri" w:ascii="Calibri" w:hAnsi="Calibri"/>
          <w:b/>
          <w:bCs/>
        </w:rPr>
        <w:t>113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הנסיבות הכרוכות בביצוע העבירה להיות מוכחות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 די בטענת הדברים על ידי הנאשמים בפני שירות המבחן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 על ידי באות כוחם במהלך הטעונים לעונש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נסיון החיים והשכל הישר מלמדים כי כאשר אזרחים תמימים נתקלים בלבנת חבלה ברחוב הם אינם מעזים להתקרב אליה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ההיפך הוא הנכון – הם חוששים שמא עסקינן במטען העלול להתפוצץ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ומזעיקים את כוחות הבטחון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חזקה כי אזרחים תמימים אינם יודעים להבחין ולהבין מהתבוננות בשקית בה היתה הלבנה האם היא מוצמדת לנפץ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האם היא מיוזמת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ובשל כך הם אינם יודעים שהלבנה כפי שנתפסה אינה מסוגלת להתפוצץ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ומבלי שנדרשתי להכריע בענין במסגרת הכרעת 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 שטענות הנאשמים באשר להחזקת הלבנה אינן מתיישבות עם פעולות האדם הסביר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המבחין בלבנת חבלה ומתרחק מהמקום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האדם הסביר אינו נוטל לבנת חבלה ומחביאה בבית אחר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מן ההכרח כי האדם הסביר יחשוש מפני מגע בלבנה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 כל שכן נשיאתה והחבאתה בבית מגורים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יצויין בהקשר זה כי אף שירות המבחן התרשם כי לא הובהרה עד תם סיבת החזקת הלבנה על ידי הנאשמים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בכך יש כדי להגביר את המסוכנות הנובעת מההחזקה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בחינת מדיניות הענישה מלמדת כי בשנים עברו הקלו בתי המשפט במעט עם מחזיקי מטעני 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 בשנים  האחרונות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ונוכח התרבות  פיצוצי  מטעני החבלה  על ידי ארגוני הפשיעה וגורמים עבריינים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חלה החמרה בענישת מחזיקי המטענים או חלקיהם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22300-11-15</w:t>
        </w:r>
      </w:hyperlink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מחוזי מרכז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בעניין אייל יונגר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נידון ערעורו של מי שהורשע לאחר הבאת הראיות בהחזקת מטען חבלה מאולתר באולם ספורט של בית ספר בפתח תקווה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עמד על כך שבאותו מקרה העמיד המערער בסכנת חיים 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עוברי אורח ושוטרים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החזיק מטען חבלה ושלט רחוק אשר בכוחו להפעיל את המטען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זמינותם של מטעני החבלה והסיכון הרב הנשקף 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מחייבים הטלת ענישה 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 מקרה יוחסה מטבע הדברים חומרה יתרה לכך שהמטען נמצא באולם ספורט המשמש את ילדי בית הספר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ומתוך התחשבות בנסיבות 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 נטילת האחריות על ידי המערער ובעבר פלילי אף כי אינו 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נקבע כי מתחם העונש ההולם הינו שנתיים ועד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ואושר העונש לו נידון המערער –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בית המשפט עמד על הגישה המחמירה בה נוקטים בתי המשפט כלפי מי שמחזיק נשק וחומרי חבלה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וקבע כי הגם שאין לעונש שהוטל על המערער תקדים בפסיקה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 שצורכי הזמן והמקום מצדיקים החמרה בענישה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מובן כי אין להשוות בין העונש שהוטל באותו ענין לבין העונש לו ראויים הנאשמים שבפניי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 אלו נטלו אחריות על 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החזיקו חלק ממטען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ובאדנית בתוך בית ולא בבית ספר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בעונש זה כדי ללמד על מדיניות הענישה המחמירה עם אלו אשר מחזיקים גם בלבנת חבלה אשר אינה מטען מושלם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הסיכון הכרוך בכך לציבור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u w:val="single"/>
        </w:rPr>
      </w:pPr>
      <w:r>
        <w:rPr>
          <w:rFonts w:ascii="Calibri" w:hAnsi="Calibri" w:cs="Calibri"/>
          <w:rtl w:val="true"/>
        </w:rPr>
        <w:t>לצד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 מוצאת כי יש מקום להחמיר עם הנאשמים שבפניי מעבר לענישה 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שהשתמע מעתירת המאשימה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דומים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hyperlink r:id="rId13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1462/12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שוקרון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הלם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מהרשעתו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תוך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שבית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עמד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על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כך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שרימון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ההלם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קטלני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בית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דחה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את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לא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הצליח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הסבר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מספק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למעשיו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56232-12-14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מחלוף ואחרים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נידון עניינם של מספר 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החזיק ברכבו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 לבנות חבלה במשקל כולל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קילוגרם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אמצעי ייזום הכוללים נפץ ואמצעים נוספים להפעלת המטען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והחביאם במקום מסתור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 נוסף הורשע בניסיון להחזיק בנשק ובניסיון להובילו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נטלו אחריות על 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 המשפט עמד על כך שפיצוץ מטען חבלה עלול לגרום לפגיעות קשות בגוף והוא משפיע לרעה על תחושת הביטחון של 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ומשדר כאילו הפכו הרחובות להפקר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ציין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בשנים האחרונות הפך השימוש העברייני במטעני חבלה נפוץ וגרם לפגיעות גם באזרחים תמימים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בעברו בקשירת קשר לפוצץ מטען 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ובנסיבות אלה קבע בית משפט כי העונש לו עתרה המאשימה הינו קל מאוד והטיל עליו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כעתירת 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נאשם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הוטלו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כעתירת המאשימה</w:t>
      </w:r>
      <w:r>
        <w:rPr>
          <w:rFonts w:cs="Calibri" w:ascii="Calibri" w:hAnsi="Calibri"/>
          <w:rtl w:val="true"/>
        </w:rPr>
        <w:t xml:space="preserve">.  </w:t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27108-01-16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נוסיראת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נדון ערעור המדינה על גזר דינו של מי שהודה בהחזקת נשק מאולתר הדומה לקרל גוסטב וכן מחסנית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בדרך של 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נטל אחריות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 נקי ולזכותו עמד תסקיר 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כי העונש שהוטל על הנאשם סוטה ממדיניות הענישה ומתעלם מהצורך להרתיע מהחזקת נשק אשר השימוש בו עלול לפגוע באחרים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ומהצורך לשרש את החזקת הנשק אשר הפכה לתופעה נפוצה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ומתוך התחשבות בכך שערכאת הערעור אינה ממצה את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הוטלו על הנאשם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4318-10-11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רפאילוב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נידון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Cs/>
          <w:sz w:val="24"/>
          <w:szCs w:val="24"/>
        </w:rPr>
        <w:t>5</w:t>
      </w:r>
      <w:r>
        <w:rPr>
          <w:rFonts w:cs="David"/>
          <w:i/>
          <w:iCs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i/>
          <w:i/>
          <w:iCs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מובהקים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המחזיקים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בוגרי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50329-10-15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ענזי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נידון ערעור המדינה על גזר דינו של מי שהורשע על פי הודאתו בהחזקת אקדח גנוב דרוך במחסנית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לצידו מחסנית נוספת ובה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באותו עניין נדון המשיב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בדרך של 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היה בבגיר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 ובמי שבעניינו הוגש תסקיר 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החמיר בעונשו של המשיב ודן אותו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מבלי למצות איתו את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שהדגיש את הצורך להרתיע את מי שמחזיק בנשק אף אם מדובר במי שהחזיק באותן נסיבות את הנשק עבור 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i/>
          <w:iCs/>
          <w:rtl w:val="true"/>
        </w:rPr>
        <w:t xml:space="preserve"> </w:t>
      </w:r>
      <w:r>
        <w:rPr>
          <w:rFonts w:ascii="Calibri" w:hAnsi="Calibri" w:cs="Calibri"/>
          <w:i/>
          <w:i/>
          <w:iCs/>
          <w:rtl w:val="true"/>
        </w:rPr>
        <w:t>נקבע כי כאשר אדם מחזיק בנשק עבור אחר</w:t>
      </w:r>
      <w:r>
        <w:rPr>
          <w:rFonts w:cs="Calibri" w:ascii="Calibri" w:hAnsi="Calibri"/>
          <w:i/>
          <w:iCs/>
          <w:rtl w:val="true"/>
        </w:rPr>
        <w:t xml:space="preserve">, </w:t>
      </w:r>
      <w:r>
        <w:rPr>
          <w:rFonts w:ascii="Calibri" w:hAnsi="Calibri" w:cs="Calibri"/>
          <w:i/>
          <w:i/>
          <w:iCs/>
          <w:rtl w:val="true"/>
        </w:rPr>
        <w:t>יש בכך כדי להקל על אחרים בהחזקת הנשק</w:t>
      </w:r>
      <w:r>
        <w:rPr>
          <w:rFonts w:cs="Calibri" w:ascii="Calibri" w:hAnsi="Calibri"/>
          <w:i/>
          <w:iCs/>
          <w:rtl w:val="true"/>
        </w:rPr>
        <w:t xml:space="preserve">, </w:t>
      </w:r>
      <w:r>
        <w:rPr>
          <w:rFonts w:ascii="Calibri" w:hAnsi="Calibri" w:cs="Calibri"/>
          <w:i/>
          <w:i/>
          <w:iCs/>
          <w:rtl w:val="true"/>
        </w:rPr>
        <w:t>מתוך מחשבה כי בחיפוש אצלם לא יימצא 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5713/10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אקרמן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 עניינו של מי שהורשע על פי הודאתו בהחזקת לבנת 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נפץ ואצבע 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נידון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קבלת תסקיר 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עמד על נסיבות ההחזקה ובהן העובדה כי מי שהביא את הנשק לדירה היה שותפו של הנאשם לדירה אשר הינו קצין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העליון הקל בעונשו של המערער והעמידו על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 נוכח עברו הנורמטיבי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תרומתו למדינה ונטילת האחריות המלאה למעשיו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65-12-09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בשרן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נדון עניינו של מי שעמד לדין יחד עם </w:t>
      </w:r>
      <w:r>
        <w:rPr>
          <w:rFonts w:ascii="Calibri" w:hAnsi="Calibri" w:cs="Calibri"/>
          <w:b/>
          <w:b/>
          <w:bCs/>
          <w:rtl w:val="true"/>
        </w:rPr>
        <w:t>אקרמן</w:t>
      </w:r>
      <w:r>
        <w:rPr>
          <w:rFonts w:ascii="Calibri" w:hAnsi="Calibri" w:cs="Calibri"/>
          <w:rtl w:val="true"/>
        </w:rPr>
        <w:t xml:space="preserve"> אשר עניינו פורט 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בשרן הוא שקיבל לידיו את לבנת החבלה והמערכת מידיו של אקרמן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הוגש בעניינו תסקיר חיובי אשר המליץ להסתפק בתקופת מעצרו ולהטיל עליו צו 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קבע כי עבירות הנשק הן רעה חולה בחברתנו וכי חלה עלייה מדאיגה בביצוען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i/>
          <w:iCs/>
          <w:rtl w:val="true"/>
        </w:rPr>
        <w:t xml:space="preserve"> </w:t>
      </w:r>
      <w:r>
        <w:rPr>
          <w:rFonts w:ascii="Calibri" w:hAnsi="Calibri" w:cs="Calibri"/>
          <w:i/>
          <w:i/>
          <w:iCs/>
          <w:rtl w:val="true"/>
        </w:rPr>
        <w:t>נקבע כי במקרים אלו על העונש הראוי לשמש כהרתעה גם כלפי אחרים</w:t>
      </w:r>
      <w:r>
        <w:rPr>
          <w:rFonts w:cs="Calibri" w:ascii="Calibri" w:hAnsi="Calibri"/>
          <w:i/>
          <w:iCs/>
          <w:rtl w:val="true"/>
        </w:rPr>
        <w:t xml:space="preserve">, </w:t>
      </w:r>
      <w:r>
        <w:rPr>
          <w:rFonts w:ascii="Calibri" w:hAnsi="Calibri" w:cs="Calibri"/>
          <w:i/>
          <w:i/>
          <w:iCs/>
          <w:rtl w:val="true"/>
        </w:rPr>
        <w:t>אף אם הם אנשים נורמטיביים אשר אינם מקיימים אורח חיים עברייני</w:t>
      </w:r>
      <w:r>
        <w:rPr>
          <w:rFonts w:cs="Calibri" w:ascii="Calibri" w:hAnsi="Calibri"/>
          <w:rtl w:val="true"/>
        </w:rPr>
        <w:t xml:space="preserve">,   </w:t>
      </w:r>
      <w:r>
        <w:rPr>
          <w:rFonts w:ascii="Calibri" w:hAnsi="Calibri" w:cs="Calibri"/>
          <w:rtl w:val="true"/>
        </w:rPr>
        <w:t xml:space="preserve">ובנסיבות אלו הוטלו על הנאשם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יצויין כי פסיקה נוספת אותה הציגה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 במסגרתה הקלו בתי המשפט עם נאשמים שונים אשר הורשעו בהחזקת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 רלוונטית למקרה שבפניי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באותם מקרים הורשעו הנאשמים בהחזקת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 המשפט עמד על ההבחנה בין מקרה בו אדם מחזיק נשק למטרת התגוננות בנסיבות המקהות את חומרת ההחזקה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כגון כאשר התקבל מידע על כוונת משפחה יריבה לפגוע בנאשמים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מקרה בו נמצא הנאשם בלתי כשיר לעבודות שירות בשל סכנה הנשקפת לו מאחרים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כך גם אין להשוות את עניינם של הנאשמים שבפניי לעניינם של מי שהורשעו בהחזקת נשק אותו לקחו מהצבא והשאירו בידיהם כזיכרון משירותם הצבאי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</w:t>
      </w:r>
      <w:r>
        <w:rPr>
          <w:rFonts w:cs="Calibri" w:ascii="Calibri" w:hAnsi="Calibri"/>
          <w:b/>
          <w:bCs/>
          <w:rtl w:val="true"/>
        </w:rPr>
        <w:t xml:space="preserve">' </w:t>
      </w:r>
      <w:hyperlink r:id="rId2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33444-05-12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שרעבי</w:t>
      </w:r>
      <w:r>
        <w:rPr>
          <w:rFonts w:cs="Calibri" w:ascii="Calibri" w:hAnsi="Calibri"/>
          <w:rtl w:val="true"/>
        </w:rPr>
        <w:t xml:space="preserve">, </w:t>
      </w:r>
      <w:hyperlink r:id="rId2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51207-09-12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דכור</w:t>
      </w:r>
      <w:r>
        <w:rPr>
          <w:rFonts w:cs="Calibri" w:ascii="Calibri" w:hAnsi="Calibri"/>
          <w:rtl w:val="true"/>
        </w:rPr>
        <w:t xml:space="preserve">, </w:t>
      </w:r>
      <w:hyperlink r:id="rId2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11059-05-12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אבו מוסא ו</w:t>
      </w:r>
      <w:hyperlink r:id="rId2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400/00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 פרימו</w:t>
      </w:r>
      <w:r>
        <w:rPr>
          <w:rFonts w:cs="Calibri" w:ascii="Calibri" w:hAnsi="Calibri"/>
          <w:b/>
          <w:bCs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נוכח דברים אלו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הפגיעה בערכים המוגנים ובראשם שלום הציבור ובטחונו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נסיבות המעשה ומדיניות הענישה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הרי שמתחם העונש ההולם את מעשי הנאשמים הינו </w:t>
      </w:r>
      <w:r>
        <w:rPr>
          <w:rFonts w:cs="Calibri" w:ascii="Calibri" w:hAnsi="Calibri"/>
          <w:b/>
          <w:bCs/>
        </w:rPr>
        <w:t>8-24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אשר לקביעת העונש בתוך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יובהר תחילה כי הצדדים לא עתרו לאבחן בין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 באות כח הנאשמים עתרו להטלת עונשים שונים עליהם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אחת על פי טעוניה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הטעונים לא התבססו על אבחנה במידת אשמם של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יוזכר כי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אמנם שהביא את הלבנה אל בית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אולם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 להחביאה 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ובמכלול הנסיבות איני מוצאת לגזור עונשים שונים על 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בעניינם של הנאשמים התקבלו תסקירי 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תסקירו של נאשם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מלמד כי עסקינן בנאשם כבן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 ואב לילד העובד בתקופה האחרונה כטכנאי מכונות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שירות המבחן התרשם כי הנאשם מתקשה לספק הסבר מניח את הדעת באשר למעורבותו בעבירה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ומתקשה לפיכך לקבל אחריות מלאה על ביצועה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 התרשם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הינו אדם נורמטיבי אשר ניהל אורח חיים תקין ויציב ללא מעורבות בפלילים טרם האירוע נשוא כתב 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מעצרו של הנאשם נחווה כמשבר רגשי וכלכלי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 במכלול השיקולים נקבע כי קיים סיכון נמוך להישנות מעורבות בעבירה מתחום האלימות וכי באם תתרחש עבירה 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שתוצאותיה צפויות להיות ברמה נמוכה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 ההתרשמות כי להליך המשפטי משמעות מרתיעה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וחשש אותו הביע הנאשם כי עונש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יפגע במאמציו לשקם את כלכלת 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 שירות המבחן על הטלת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בהיקף נרחב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כעונש המשלב שיקום והרתעה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 xml:space="preserve">התסקיר שהוגש בעניינו של נאשם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מלמד כי הנאשם כבן 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 ואב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עבד טרם מעצרו כטכנאי שיניים והיה בעל מעבדת שיניים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אף לחובתו של נאשם זה אין הרשעות 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הנאשם טען כי לא ידע על קיומה של לבנת החבלה בביתו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ושירות המבחן התרשם כי הוא משליך את אחריותו למעשים על נאשם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ומתקשה להסביר את מעורבותו וקשריו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ניכרו בנאשם תחושות בושה ואשמה לצד הכרה בחומרת המעשה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מודעות להשלכותיו ולסיכון אשר היה עלול להיגרם לציבור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שירות המבחן התרשם כי הנאשם נוטה להסתיר ולטשטש קשרים בעייתיים המסכנים אותו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ואולם התרשם כי בסופו של יום מהווה ההליך המשפטי גורם מרתיע ומפחית 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בהתחשב בין היתר בניהול אורח החיים היציב עד ביצוע העבירה הנידונה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וחווית המעצר כמשבר רגשי וכלכלי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 העריך שירות המבחן כי הסיכון להישנות התנהגות שולית עבריינית בעתיד הינו נמוך וכי העבירה מהווה חריגה משמעותית מאורחות חייו של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על נאשם זה הומלץ להטיל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לזכות הנאשמים עומדת העובדה כי הודו ולקחו אחריות על 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אם בעיצומה של פרשת ההגנה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תסקירי שירות המבחן מלמדים כי האחריות אותה נטלו הנאשמים אינה מלאה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 טען כאמור בפני שירות המבחן כי לא ידע על הסתרת הלבנה בביתו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 יש כדי להעיב על האפשרות לקבוע כי לא נשקף סיכון עתידי 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 המלצות שירות המבחן בעניינם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בסופו של יום ניצבים בפניי נאשמים אשר החזיקו נשק שעל פי טיבו הוא נשק התקפי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 שפגיעתו אינה ספציפית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והמסוכנות הנשקפת ממנו הינה רבה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פוטנציאל הסיכון הנובע מהחזקת לבנות חבלה הינו עצום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במקרים לא מעטים אף התממש פוטנציאל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וחרף המלצות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 כי אין בנסיבותיהם האישיות של הנאשמים ובהעדר תיקים פליליים קודמים או מאוחרים לעבירה בגינה הם נותנים את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 להאפיל על המסוכנות הנשקפת ממעשיהם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האינטרס הציבורי בדבר הרתעת הרבים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 בהתחשב בכך שכאמור נסיבות ההחזקה לא הובהרו עד תומן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שלא ניתן להקל עם הנאשמים כפי שהתבקש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 קבלת 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היעדר הרשעות קודמות או מאוחרות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והמלצות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תהא ענישתם קרובה לרף התחתון של המתחם אותו קבעתי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אשר על כן אני גוזרת על כל אחד מהנאשמים את העונשים הבאים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בניכוי ימי מעצרם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לבל יעברו עבירה הקשורה 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בגובה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שח או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הקנס ישולם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 שווים ורצופים החל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ביולי ובכל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 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ישולם אחד התשלומים 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יעמוד הקנס כולו לפרעון מיידי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זכות ערעור כדין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אליאנא דניאלי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53860-09-14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טימור דודובייב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b w:val="false"/>
        <w:bCs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case/6105702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0718258" TargetMode="External"/><Relationship Id="rId13" Type="http://schemas.openxmlformats.org/officeDocument/2006/relationships/hyperlink" Target="http://www.nevo.co.il/case/5576212" TargetMode="External"/><Relationship Id="rId14" Type="http://schemas.openxmlformats.org/officeDocument/2006/relationships/hyperlink" Target="http://www.nevo.co.il/case/18762911" TargetMode="External"/><Relationship Id="rId15" Type="http://schemas.openxmlformats.org/officeDocument/2006/relationships/hyperlink" Target="http://www.nevo.co.il/case/20881655" TargetMode="External"/><Relationship Id="rId16" Type="http://schemas.openxmlformats.org/officeDocument/2006/relationships/hyperlink" Target="http://www.nevo.co.il/case/2894643" TargetMode="External"/><Relationship Id="rId17" Type="http://schemas.openxmlformats.org/officeDocument/2006/relationships/hyperlink" Target="http://www.nevo.co.il/case/20658167" TargetMode="External"/><Relationship Id="rId18" Type="http://schemas.openxmlformats.org/officeDocument/2006/relationships/hyperlink" Target="http://www.nevo.co.il/case/5678001" TargetMode="External"/><Relationship Id="rId19" Type="http://schemas.openxmlformats.org/officeDocument/2006/relationships/hyperlink" Target="http://www.nevo.co.il/case/5120170" TargetMode="External"/><Relationship Id="rId20" Type="http://schemas.openxmlformats.org/officeDocument/2006/relationships/hyperlink" Target="http://www.nevo.co.il/case/4919414" TargetMode="External"/><Relationship Id="rId21" Type="http://schemas.openxmlformats.org/officeDocument/2006/relationships/hyperlink" Target="http://www.nevo.co.il/case/3953501" TargetMode="External"/><Relationship Id="rId22" Type="http://schemas.openxmlformats.org/officeDocument/2006/relationships/hyperlink" Target="http://www.nevo.co.il/case/4691716" TargetMode="External"/><Relationship Id="rId23" Type="http://schemas.openxmlformats.org/officeDocument/2006/relationships/hyperlink" Target="http://www.nevo.co.il/case/2227462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2017-01-30T14:00:00Z</dcterms:created>
  <dc:creator> </dc:creator>
  <dc:description/>
  <cp:keywords/>
  <dc:language>en-IL</dc:language>
  <cp:lastModifiedBy>hofit</cp:lastModifiedBy>
  <dcterms:modified xsi:type="dcterms:W3CDTF">2017-01-30T14:00:00Z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טימור דודובייב;איליה זייצ'נקו</vt:lpwstr>
  </property>
  <property fmtid="{D5CDD505-2E9C-101B-9397-08002B2CF9AE}" pid="4" name="CASESLISTTMP1">
    <vt:lpwstr>6105702;17929065;20718258;5576212;18762911;20881655;2894643;20658167;5678001;5120170;4919414;3953501;4691716;2227462</vt:lpwstr>
  </property>
  <property fmtid="{D5CDD505-2E9C-101B-9397-08002B2CF9AE}" pid="5" name="CITY">
    <vt:lpwstr>פ"ת</vt:lpwstr>
  </property>
  <property fmtid="{D5CDD505-2E9C-101B-9397-08002B2CF9AE}" pid="6" name="DATE">
    <vt:lpwstr>20160626</vt:lpwstr>
  </property>
  <property fmtid="{D5CDD505-2E9C-101B-9397-08002B2CF9AE}" pid="7" name="ISABSTRACT">
    <vt:lpwstr>Y</vt:lpwstr>
  </property>
  <property fmtid="{D5CDD505-2E9C-101B-9397-08002B2CF9AE}" pid="8" name="JUDGE">
    <vt:lpwstr>אליאנא דניאלי</vt:lpwstr>
  </property>
  <property fmtid="{D5CDD505-2E9C-101B-9397-08002B2CF9AE}" pid="9" name="LAWLISTTMP1">
    <vt:lpwstr>70301/144.a:2;144.c</vt:lpwstr>
  </property>
  <property fmtid="{D5CDD505-2E9C-101B-9397-08002B2CF9AE}" pid="10" name="NEWPARTA">
    <vt:lpwstr>53860</vt:lpwstr>
  </property>
  <property fmtid="{D5CDD505-2E9C-101B-9397-08002B2CF9AE}" pid="11" name="NEWPARTB">
    <vt:lpwstr>09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380020160626</vt:lpwstr>
  </property>
  <property fmtid="{D5CDD505-2E9C-101B-9397-08002B2CF9AE}" pid="17" name="TYPE_N_DATE">
    <vt:lpwstr>38020160626</vt:lpwstr>
  </property>
  <property fmtid="{D5CDD505-2E9C-101B-9397-08002B2CF9AE}" pid="18" name="WORDNUMPAGES">
    <vt:lpwstr>9</vt:lpwstr>
  </property>
</Properties>
</file>