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</w:rPr>
              <w:t>5388-11-13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 נ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בדיר</w:t>
            </w:r>
          </w:p>
          <w:p>
            <w:pPr>
              <w:pStyle w:val="Header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rtl w:val="true"/>
              </w:rPr>
              <w:t>ל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rtl w:val="true"/>
              </w:rPr>
              <w:t>ורדה מרוז – סג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נ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גלעד ארליך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מ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בהא בדיר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איהב 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לג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ולי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LawTable_End"/>
      <w:bookmarkStart w:id="8" w:name="LawTable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240" w:after="200"/>
        <w:ind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העובדות</w:t>
      </w:r>
    </w:p>
    <w:p>
      <w:pPr>
        <w:pStyle w:val="ListParagraph"/>
        <w:numPr>
          <w:ilvl w:val="0"/>
          <w:numId w:val="1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במסגרת הסדר טיעון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הודה</w:t>
      </w:r>
      <w:r>
        <w:rPr>
          <w:rFonts w:ascii="Arial" w:hAnsi="Arial"/>
          <w:sz w:val="24"/>
          <w:sz w:val="24"/>
          <w:szCs w:val="24"/>
          <w:rtl w:val="true"/>
        </w:rPr>
        <w:t xml:space="preserve"> הנאשם בעובדות </w:t>
      </w:r>
      <w:r>
        <w:rPr>
          <w:rFonts w:ascii="Arial" w:hAnsi="Arial"/>
          <w:sz w:val="24"/>
          <w:sz w:val="24"/>
          <w:szCs w:val="24"/>
          <w:rtl w:val="true"/>
        </w:rPr>
        <w:t>כתב אישום מתוקן</w:t>
      </w:r>
      <w:r>
        <w:rPr>
          <w:rFonts w:ascii="Arial" w:hAnsi="Arial"/>
          <w:sz w:val="24"/>
          <w:sz w:val="24"/>
          <w:szCs w:val="24"/>
          <w:rtl w:val="true"/>
        </w:rPr>
        <w:t xml:space="preserve"> והורשע בעבירות של נשיאת והובלת נשק בלא רשות על פי הדין לפי סעיף </w:t>
      </w:r>
      <w:hyperlink r:id="rId6"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רישא ל</w:t>
      </w:r>
      <w:hyperlink r:id="rId7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ascii="Arial" w:hAnsi="Arial"/>
          <w:sz w:val="24"/>
          <w:sz w:val="24"/>
          <w:szCs w:val="24"/>
          <w:rtl w:val="true"/>
        </w:rPr>
        <w:t xml:space="preserve"> התשל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ז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1977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ובפציעה בנסיבות מחמירות לפי סעיף </w:t>
      </w:r>
      <w:hyperlink r:id="rId8"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 (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+ </w:t>
      </w:r>
      <w:hyperlink r:id="rId9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334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 העונשין</w:t>
      </w:r>
      <w:r>
        <w:rPr>
          <w:rFonts w:cs="Arial" w:ascii="Arial" w:hAnsi="Arial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bookmarkStart w:id="10" w:name="ABSTRACT_START"/>
      <w:bookmarkEnd w:id="10"/>
      <w:r>
        <w:rPr>
          <w:rFonts w:ascii="Arial" w:hAnsi="Arial"/>
          <w:sz w:val="24"/>
          <w:sz w:val="24"/>
          <w:szCs w:val="24"/>
          <w:rtl w:val="true"/>
        </w:rPr>
        <w:t>על פי עובדות כתב האישום המתוקן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בתאריך </w:t>
      </w:r>
      <w:r>
        <w:rPr>
          <w:rFonts w:cs="Arial" w:ascii="Arial" w:hAnsi="Arial"/>
          <w:sz w:val="24"/>
          <w:szCs w:val="24"/>
        </w:rPr>
        <w:t>18.12.10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נהג הנאשם ברכב מסוג וולוו בכפר קאסם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לצדו ישבה ארוסתו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משחלף ליד מוסך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העירו לו אנשיו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מוחמד ועאיד אלטורי על דרך נהיגתו וכתוצאה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התפתח ויכוח בי</w:t>
      </w:r>
      <w:r>
        <w:rPr>
          <w:rFonts w:ascii="Arial" w:hAnsi="Arial"/>
          <w:sz w:val="24"/>
          <w:sz w:val="24"/>
          <w:szCs w:val="24"/>
          <w:rtl w:val="true"/>
        </w:rPr>
        <w:t>נם לבין</w:t>
      </w:r>
      <w:r>
        <w:rPr>
          <w:rFonts w:ascii="Arial" w:hAnsi="Arial"/>
          <w:sz w:val="24"/>
          <w:sz w:val="24"/>
          <w:szCs w:val="24"/>
          <w:rtl w:val="true"/>
        </w:rPr>
        <w:t xml:space="preserve"> הנאשם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אז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אמר הנאשם לעאיד אלטורי כי ישוב למקום ובחלוף מספר דקות</w:t>
      </w:r>
      <w:r>
        <w:rPr>
          <w:rFonts w:cs="Arial" w:ascii="Arial" w:hAnsi="Arial"/>
          <w:sz w:val="24"/>
          <w:szCs w:val="24"/>
          <w:rtl w:val="true"/>
        </w:rPr>
        <w:t>,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לאחר שהוריד את ארוסתו בביתה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אכן </w:t>
      </w:r>
      <w:r>
        <w:rPr>
          <w:rFonts w:ascii="Arial" w:hAnsi="Arial"/>
          <w:sz w:val="24"/>
          <w:sz w:val="24"/>
          <w:szCs w:val="24"/>
          <w:rtl w:val="true"/>
        </w:rPr>
        <w:t>שב הנאשם למ</w:t>
      </w:r>
      <w:r>
        <w:rPr>
          <w:rFonts w:ascii="Arial" w:hAnsi="Arial"/>
          <w:sz w:val="24"/>
          <w:sz w:val="24"/>
          <w:szCs w:val="24"/>
          <w:rtl w:val="true"/>
        </w:rPr>
        <w:t>קום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מצויד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ascii="Arial" w:hAnsi="Arial"/>
          <w:sz w:val="24"/>
          <w:sz w:val="24"/>
          <w:szCs w:val="24"/>
          <w:rtl w:val="true"/>
        </w:rPr>
        <w:t>אקדח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מש</w:t>
      </w:r>
      <w:r>
        <w:rPr>
          <w:rFonts w:ascii="Arial" w:hAnsi="Arial"/>
          <w:sz w:val="24"/>
          <w:sz w:val="24"/>
          <w:szCs w:val="24"/>
          <w:rtl w:val="true"/>
        </w:rPr>
        <w:t>ניגש לעאיד אלטורי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פרץ ויכוח בין</w:t>
      </w:r>
      <w:r>
        <w:rPr>
          <w:rFonts w:ascii="Arial" w:hAnsi="Arial"/>
          <w:sz w:val="24"/>
          <w:sz w:val="24"/>
          <w:szCs w:val="24"/>
          <w:rtl w:val="true"/>
        </w:rPr>
        <w:t xml:space="preserve"> השניים </w:t>
      </w:r>
      <w:r>
        <w:rPr>
          <w:rFonts w:ascii="Arial" w:hAnsi="Arial"/>
          <w:sz w:val="24"/>
          <w:sz w:val="24"/>
          <w:szCs w:val="24"/>
          <w:rtl w:val="true"/>
        </w:rPr>
        <w:t xml:space="preserve">אשר </w:t>
      </w:r>
      <w:r>
        <w:rPr>
          <w:rFonts w:ascii="Arial" w:hAnsi="Arial"/>
          <w:sz w:val="24"/>
          <w:sz w:val="24"/>
          <w:szCs w:val="24"/>
          <w:rtl w:val="true"/>
        </w:rPr>
        <w:t>החליפו קללות ודחיפות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מוחמד אלטורי הבחין במתרחש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ascii="Arial" w:hAnsi="Arial"/>
          <w:sz w:val="24"/>
          <w:sz w:val="24"/>
          <w:szCs w:val="24"/>
          <w:rtl w:val="true"/>
        </w:rPr>
        <w:t xml:space="preserve">ניגש אליהם </w:t>
      </w:r>
      <w:r>
        <w:rPr>
          <w:rFonts w:ascii="Arial" w:hAnsi="Arial"/>
          <w:sz w:val="24"/>
          <w:sz w:val="24"/>
          <w:szCs w:val="24"/>
          <w:rtl w:val="true"/>
        </w:rPr>
        <w:t xml:space="preserve">אוחז </w:t>
      </w:r>
      <w:r>
        <w:rPr>
          <w:rFonts w:ascii="Arial" w:hAnsi="Arial"/>
          <w:sz w:val="24"/>
          <w:sz w:val="24"/>
          <w:szCs w:val="24"/>
          <w:rtl w:val="true"/>
        </w:rPr>
        <w:t>בידו כלי עבודה דמוי צינור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דחף את הנאשם לכיוון רכבו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 אז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הוציא הנאשם את האקדח ואגב מאבק עם מוחמד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ירה ירייה</w:t>
      </w:r>
      <w:r>
        <w:rPr>
          <w:rFonts w:cs="Arial" w:ascii="Arial" w:hAnsi="Arial"/>
          <w:sz w:val="24"/>
          <w:szCs w:val="24"/>
          <w:rtl w:val="true"/>
        </w:rPr>
        <w:t>.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כתוצאה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</w:t>
      </w:r>
      <w:r>
        <w:rPr>
          <w:rFonts w:ascii="Arial" w:hAnsi="Arial"/>
          <w:sz w:val="24"/>
          <w:sz w:val="24"/>
          <w:szCs w:val="24"/>
          <w:rtl w:val="true"/>
        </w:rPr>
        <w:t>פגעה רגלו של מוחמד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מיד לאחר מכן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נמלט מהמקום באמצעות רכבו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כתוצאה מהירייה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נגרם למוחמד פצע ירי בברכו והוא נזקק לטיפול רפואי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bookmarkStart w:id="11" w:name="ABSTRACT_END"/>
      <w:bookmarkEnd w:id="11"/>
      <w:r>
        <w:rPr>
          <w:rFonts w:ascii="Arial" w:hAnsi="Arial"/>
          <w:sz w:val="24"/>
          <w:sz w:val="24"/>
          <w:szCs w:val="24"/>
          <w:rtl w:val="true"/>
        </w:rPr>
        <w:t>עד כאן</w:t>
      </w:r>
      <w:r>
        <w:rPr>
          <w:rFonts w:ascii="Arial" w:hAnsi="Arial"/>
          <w:sz w:val="24"/>
          <w:sz w:val="24"/>
          <w:szCs w:val="24"/>
          <w:rtl w:val="true"/>
        </w:rPr>
        <w:t xml:space="preserve"> עובדות כתב האישום המתוקן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על פי הסדר הטיעון כל צד טען לעונש באורח חופשי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 w:before="240" w:after="200"/>
        <w:ind w:start="509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על הנאשם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  <w:t xml:space="preserve">- </w:t>
      </w: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תסקיר שרות המבחן</w:t>
      </w:r>
    </w:p>
    <w:p>
      <w:pPr>
        <w:pStyle w:val="ListParagraph"/>
        <w:numPr>
          <w:ilvl w:val="0"/>
          <w:numId w:val="1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כבן </w:t>
      </w:r>
      <w:r>
        <w:rPr>
          <w:rFonts w:cs="Arial" w:ascii="Arial" w:hAnsi="Arial"/>
          <w:sz w:val="24"/>
          <w:szCs w:val="24"/>
        </w:rPr>
        <w:t>28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נשוי ואב לשתי בנות עוללות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הינו בן למשפחה נורמטיבית וסיים </w:t>
      </w: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שנות לימוד עם בגרות מלאה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כך לדבריו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בבעלותו שתי משאיות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הוא מנהל חברה להובלות ומתגורר עם משפחתו בכפר קאסם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בפני שרות המבחן תיאר את התנהגות אנשי המוסך כפוגעת ומשפילה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הם חסמו את דרכו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כך לדבריו והטיחו בו דברים פוגעניים במעמד ארוסתו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הדבר פגע בדימויו העצמי ובגבריותו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מפי נפגע העבירה למד שרות המבחן כי נערכה סולחה בין המשפחות המעורבות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אף שה</w:t>
      </w:r>
      <w:r>
        <w:rPr>
          <w:rFonts w:ascii="Arial" w:hAnsi="Arial"/>
          <w:sz w:val="24"/>
          <w:sz w:val="24"/>
          <w:szCs w:val="24"/>
          <w:rtl w:val="true"/>
        </w:rPr>
        <w:t>נפגע עצמו</w:t>
      </w:r>
      <w:r>
        <w:rPr>
          <w:rFonts w:ascii="Arial" w:hAnsi="Arial"/>
          <w:sz w:val="24"/>
          <w:sz w:val="24"/>
          <w:szCs w:val="24"/>
          <w:rtl w:val="true"/>
        </w:rPr>
        <w:t xml:space="preserve"> לא נטל בה חלק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לדבריו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העימות עם הנאשם התרחש בלא רקע מוקדם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אף לאחריו לא נותרו משקעים בעלי פוטנציאל סכסוך או מתח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המתלונן החלים מפציעתו וחזר בתוך פרק זמן קצר לתפקוד רגיל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שרות המבחן התרשם כי הנאשם מתקשה ליטול אחריות מלאה למעשיו ותולה אותם בנסיבות נקודתיות והתנהגות אימפולסיבית ללא מחשבה או תכנון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אף התקשה לגלות אמפטיה כלפי הנפגע בשל תפיסתו כי בנסיבות מסוימות לגיטימי להשתמש באלימות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ניכר עליו כי במצבי לחץ ומתח התנהגותו תוקפנית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אימפולסיבית וללא שיקול דעת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לצד כל אלו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שרות המבחן הדגיש את החרטה שהביע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ascii="Arial" w:hAnsi="Arial"/>
          <w:sz w:val="24"/>
          <w:sz w:val="24"/>
          <w:szCs w:val="24"/>
          <w:rtl w:val="true"/>
        </w:rPr>
        <w:t>על מעשיו וכן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את השפעתו המרתיעה של ההליך המשפטי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כמו גם הסולחה שנערכה בין משפחתו למשפחת הנפגע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בנוסף ציין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ההתנהגות המתוארת אינה מאפיינת את דרכו ו</w:t>
      </w:r>
      <w:r>
        <w:rPr>
          <w:rFonts w:ascii="Arial" w:hAnsi="Arial"/>
          <w:sz w:val="24"/>
          <w:sz w:val="24"/>
          <w:szCs w:val="24"/>
          <w:rtl w:val="true"/>
        </w:rPr>
        <w:t>כי דרך כלל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מנהל הנאשם </w:t>
      </w:r>
      <w:r>
        <w:rPr>
          <w:rFonts w:ascii="Arial" w:hAnsi="Arial"/>
          <w:sz w:val="24"/>
          <w:sz w:val="24"/>
          <w:szCs w:val="24"/>
          <w:rtl w:val="true"/>
        </w:rPr>
        <w:t>אורח חיי</w:t>
      </w:r>
      <w:r>
        <w:rPr>
          <w:rFonts w:ascii="Arial" w:hAnsi="Arial"/>
          <w:sz w:val="24"/>
          <w:sz w:val="24"/>
          <w:szCs w:val="24"/>
          <w:rtl w:val="true"/>
        </w:rPr>
        <w:t>ם</w:t>
      </w:r>
      <w:r>
        <w:rPr>
          <w:rFonts w:ascii="Arial" w:hAnsi="Arial"/>
          <w:sz w:val="24"/>
          <w:sz w:val="24"/>
          <w:szCs w:val="24"/>
          <w:rtl w:val="true"/>
        </w:rPr>
        <w:t xml:space="preserve"> תקין ויציב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מפרנס את משפחתו ועושה מאמץ לשמר את הצלחתו בתחומי החיים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בהעדר מעורבות נוספת בפלילים ובהתחשב בחלוף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ממועד האירוע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העריך שרות המבחן את הסיכון להישנות התנהגות אלימה כנמוך ומידת חומרתה בינונית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בשל קשי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>ו לבחון לעומק את מניעי התנהגותו וטשטוש נסיבות ביצוע העבירות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העריך שרות המבחן כי הנאשם אינו בשל להתערבות טיפולית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עם זאת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המליץ להימנע מהטלת עונש מאסר לריצוי בפועל ולהסתפק בעונש שירוצה בעבודות שרות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כדי לאפשר לנאשם להמשיך ברצף חייו הנורמטיבי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00"/>
        <w:ind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 w:before="240" w:after="200"/>
        <w:ind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 w:before="240" w:after="200"/>
        <w:ind w:start="509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הטיעונים לעונש</w:t>
      </w:r>
    </w:p>
    <w:p>
      <w:pPr>
        <w:pStyle w:val="ListParagraph"/>
        <w:numPr>
          <w:ilvl w:val="0"/>
          <w:numId w:val="1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בא כוח המאשימה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עו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ד גלעד ארליך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הטעים את חומרתם ה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מהדהדת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>של מעשי 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על רקע ויכוח של מה בכך עזב את המקום ושב אליו מצויד באקדח שמעולם לא הוצא רישיון לאחזקתו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כמו גם </w:t>
      </w:r>
      <w:r>
        <w:rPr>
          <w:rFonts w:ascii="Arial" w:hAnsi="Arial"/>
          <w:sz w:val="24"/>
          <w:sz w:val="24"/>
          <w:szCs w:val="24"/>
          <w:rtl w:val="true"/>
        </w:rPr>
        <w:t>אין בפיו הסבר כיצד הגיע לידיו ומהיכן נרכשה  מיומנותו להשתמש בו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המתלונן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בתום ליבו ביקש להפריד בין הניצים הפך לקורבן כאשר נפצע ברגלו כתוצאה מירי כדור מאקדח 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אגב מאבק שאירע בינו לבין אחר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איש המוסך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David"/>
        <w:numPr>
          <w:ilvl w:val="0"/>
          <w:numId w:val="1"/>
        </w:numPr>
        <w:ind w:hanging="567" w:start="5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 כוח המאשימה עמד על בחירתו של הנאשם לשוב לזירה לאחר שעזבה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מצויד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הכול בשל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כבודו האבוד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האירוע יכול היה להימנע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אלמלא החלט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אומללה </w:t>
      </w:r>
      <w:r>
        <w:rPr>
          <w:rFonts w:ascii="Arial" w:hAnsi="Arial" w:cs="Arial"/>
          <w:rtl w:val="true"/>
        </w:rPr>
        <w:t xml:space="preserve">זו </w:t>
      </w:r>
      <w:r>
        <w:rPr>
          <w:rFonts w:ascii="Arial" w:hAnsi="Arial" w:cs="Arial"/>
          <w:rtl w:val="true"/>
        </w:rPr>
        <w:t>של הנאשם לשוב לזירה מצויד באקדח חמוש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הדעת אינה סובלת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ויכוח של מה בכך יסתיים בירייה</w:t>
      </w:r>
      <w:r>
        <w:rPr>
          <w:rFonts w:cs="Arial" w:ascii="Arial" w:hAnsi="Arial"/>
          <w:rtl w:val="true"/>
        </w:rPr>
        <w:t>.</w:t>
      </w:r>
    </w:p>
    <w:p>
      <w:pPr>
        <w:pStyle w:val="David"/>
        <w:spacing w:lineRule="auto" w:line="240"/>
        <w:ind w:hanging="567" w:start="5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David"/>
        <w:numPr>
          <w:ilvl w:val="0"/>
          <w:numId w:val="1"/>
        </w:numPr>
        <w:ind w:hanging="567" w:start="5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 לשיהוי הרב בהגשת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הוגש כ 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לאחר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בא כוח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מקורו בשביתת פרקליטים ארצית שהתקיימה בשלהי 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בעטיה לא הגיע התיק במועד לפרקליטות וממילא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 איחור בהגשת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 xml:space="preserve">אף בעטים של </w:t>
      </w:r>
      <w:r>
        <w:rPr>
          <w:rFonts w:ascii="Arial" w:hAnsi="Arial" w:cs="Arial"/>
          <w:rtl w:val="true"/>
        </w:rPr>
        <w:t xml:space="preserve">הליכי שימוע </w:t>
      </w:r>
      <w:r>
        <w:rPr>
          <w:rFonts w:ascii="Arial" w:hAnsi="Arial" w:cs="Arial"/>
          <w:rtl w:val="true"/>
        </w:rPr>
        <w:t xml:space="preserve">שנערכו לנאשם חל </w:t>
      </w:r>
      <w:r>
        <w:rPr>
          <w:rFonts w:ascii="Arial" w:hAnsi="Arial" w:cs="Arial"/>
          <w:rtl w:val="true"/>
        </w:rPr>
        <w:t>ע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ב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הליך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באשמו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או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הליכי</w:t>
      </w:r>
      <w:r>
        <w:rPr>
          <w:rFonts w:ascii="Arial" w:hAnsi="Arial" w:cs="Arial"/>
          <w:rtl w:val="true"/>
        </w:rPr>
        <w:t xml:space="preserve"> השימוע</w:t>
      </w:r>
      <w:r>
        <w:rPr>
          <w:rFonts w:ascii="Arial" w:hAnsi="Arial" w:cs="Arial"/>
          <w:rtl w:val="true"/>
        </w:rPr>
        <w:t xml:space="preserve"> לא עלו יפה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התובע עתר שלא ליתן משקל רב לשיהוי</w:t>
      </w:r>
      <w:r>
        <w:rPr>
          <w:rFonts w:cs="Arial" w:ascii="Arial" w:hAnsi="Arial"/>
          <w:rtl w:val="true"/>
        </w:rPr>
        <w:t>.</w:t>
      </w:r>
    </w:p>
    <w:p>
      <w:pPr>
        <w:pStyle w:val="David"/>
        <w:spacing w:lineRule="auto" w:line="240"/>
        <w:ind w:hanging="567" w:start="5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David"/>
        <w:numPr>
          <w:ilvl w:val="0"/>
          <w:numId w:val="1"/>
        </w:numPr>
        <w:ind w:hanging="567" w:start="5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אף לסולחה שנערכה בין משפחות הניצים ביקש שלא ליחס משקל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העובדה שלא נערכה עם המתלונן עצמו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David"/>
        <w:spacing w:lineRule="auto" w:line="240"/>
        <w:ind w:hanging="567" w:start="5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David"/>
        <w:numPr>
          <w:ilvl w:val="0"/>
          <w:numId w:val="1"/>
        </w:numPr>
        <w:ind w:hanging="567" w:start="5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 כוח המאשימה הפנה לשורה של פסקי דין העוסקים בעבירות נשק ובעבירות </w:t>
      </w:r>
      <w:r>
        <w:rPr>
          <w:rFonts w:ascii="Arial" w:hAnsi="Arial" w:cs="Arial"/>
          <w:rtl w:val="true"/>
        </w:rPr>
        <w:t>גרימת</w:t>
      </w:r>
      <w:r>
        <w:rPr>
          <w:rFonts w:ascii="Arial" w:hAnsi="Arial" w:cs="Arial"/>
          <w:rtl w:val="true"/>
        </w:rPr>
        <w:t xml:space="preserve"> חבלה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התובע גרס כי יש לקבוע מתחם אחד לשתי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</w:t>
      </w:r>
      <w:r>
        <w:rPr>
          <w:rFonts w:ascii="Arial" w:hAnsi="Arial" w:cs="Arial"/>
          <w:rtl w:val="true"/>
        </w:rPr>
        <w:t>מדובר ב</w:t>
      </w:r>
      <w:r>
        <w:rPr>
          <w:rFonts w:ascii="Arial" w:hAnsi="Arial" w:cs="Arial"/>
          <w:rtl w:val="true"/>
        </w:rPr>
        <w:t xml:space="preserve">אירוע אחד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תחילתו באחזקת והובלת אקדח וסיומו בירי ובפציעה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העמיד את מתחם הענישה הראוי על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וגרס כי מקומו של הנאשם מצוי בשליש העליון של המתחם בהתחשב בנסיבות 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David"/>
        <w:spacing w:lineRule="auto" w:line="240"/>
        <w:ind w:hanging="567" w:start="5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David"/>
        <w:numPr>
          <w:ilvl w:val="0"/>
          <w:numId w:val="1"/>
        </w:numPr>
        <w:ind w:hanging="567" w:start="5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 כוח המאשימה ע</w:t>
      </w:r>
      <w:r>
        <w:rPr>
          <w:rFonts w:ascii="Arial" w:hAnsi="Arial" w:cs="Arial"/>
          <w:rtl w:val="true"/>
        </w:rPr>
        <w:t>תר לדחות את</w:t>
      </w:r>
      <w:r>
        <w:rPr>
          <w:rFonts w:ascii="Arial" w:hAnsi="Arial" w:cs="Arial"/>
          <w:rtl w:val="true"/>
        </w:rPr>
        <w:t xml:space="preserve"> עמדת שרות 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לצד המלצתו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ראה בנאשם כמי שטשטש את נסיבות ביצוע העבירה ונסיבות הגעת הנשק לרשותו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</w:t>
      </w:r>
      <w:r>
        <w:rPr>
          <w:rFonts w:ascii="Arial" w:hAnsi="Arial" w:cs="Arial"/>
          <w:rtl w:val="true"/>
        </w:rPr>
        <w:t xml:space="preserve"> נמנע מליטול אחריות מלאה למעשיו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מהמלצה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המלצתו אינה עולה בקנה אחד עם האינטרס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לא משרתת את הרתעת הרבים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David"/>
        <w:numPr>
          <w:ilvl w:val="0"/>
          <w:numId w:val="1"/>
        </w:numPr>
        <w:ind w:hanging="567" w:start="5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 עתר להשית על הנאשם עונש משמעותי ומרתיע</w:t>
      </w:r>
      <w:r>
        <w:rPr>
          <w:rFonts w:cs="Arial" w:ascii="Arial" w:hAnsi="Arial"/>
          <w:rtl w:val="true"/>
        </w:rPr>
        <w:t>.</w:t>
      </w:r>
    </w:p>
    <w:p>
      <w:pPr>
        <w:pStyle w:val="David"/>
        <w:spacing w:lineRule="auto" w:line="240"/>
        <w:ind w:hanging="567" w:start="5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David"/>
        <w:numPr>
          <w:ilvl w:val="0"/>
          <w:numId w:val="1"/>
        </w:numPr>
        <w:ind w:hanging="567" w:start="509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 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איהב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הטעים בטיעוניו לעונש את הודיית הנאשם מיד לאחר 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הדגיש את חלוף הזמן הרב ממועד ביצוע העבירה עד למועד הגשת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בעת ביצוע העבירה היה הנאשם רווק צעיר כבן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טרם נישא וממילא אף לא נשא בעול פרנסת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שונים הם פני הדברים 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</w:t>
      </w:r>
      <w:r>
        <w:rPr>
          <w:rFonts w:ascii="Arial" w:hAnsi="Arial" w:cs="Arial"/>
          <w:rtl w:val="true"/>
        </w:rPr>
        <w:t xml:space="preserve">הוא נושא </w:t>
      </w:r>
      <w:r>
        <w:rPr>
          <w:rFonts w:ascii="Arial" w:hAnsi="Arial" w:cs="Arial"/>
          <w:rtl w:val="true"/>
        </w:rPr>
        <w:t xml:space="preserve">על כתפיו 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ת </w:t>
      </w:r>
      <w:r>
        <w:rPr>
          <w:rFonts w:ascii="Arial" w:hAnsi="Arial" w:cs="Arial"/>
          <w:rtl w:val="true"/>
        </w:rPr>
        <w:t xml:space="preserve">עול </w:t>
      </w:r>
      <w:r>
        <w:rPr>
          <w:rFonts w:ascii="Arial" w:hAnsi="Arial" w:cs="Arial"/>
          <w:rtl w:val="true"/>
        </w:rPr>
        <w:t>פרנסת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 משליך על שיקולי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כל עונש שיוטל עליו יגרום סבל אף למשפחתו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David"/>
        <w:spacing w:lineRule="auto" w:line="240"/>
        <w:ind w:hanging="567" w:start="5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David"/>
        <w:numPr>
          <w:ilvl w:val="0"/>
          <w:numId w:val="1"/>
        </w:numPr>
        <w:ind w:hanging="567" w:start="5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 כוח הנאשם ציין כי מדובר בנאשם המנהל אורח חיים נורמטיבי ועשה כן טרם האירוע ולאחריו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בוצעו על רקע תחושת פחד ואיום שאחזו בנאשם לנוכח התנהגותו הבוטה והמאיימת של המעורב באירוע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הירי אירע אגב מאבק ופציעת הנפגע הייתה קלה ולראיה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שובו לעבודתו בו ביום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קבלת טיפול רפואי</w:t>
      </w:r>
      <w:r>
        <w:rPr>
          <w:rFonts w:cs="Arial" w:ascii="Arial" w:hAnsi="Arial"/>
          <w:rtl w:val="true"/>
        </w:rPr>
        <w:t>.</w:t>
      </w:r>
    </w:p>
    <w:p>
      <w:pPr>
        <w:pStyle w:val="David"/>
        <w:spacing w:lineRule="auto" w:line="240"/>
        <w:ind w:hanging="567" w:start="509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David"/>
        <w:numPr>
          <w:ilvl w:val="0"/>
          <w:numId w:val="1"/>
        </w:numPr>
        <w:ind w:hanging="567" w:start="5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 לתסקיר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הטעים הסנגור כי הנאשם נטל אחריות על מעשיו והדגיש כי לא היה שב ונוהג כפי שנהג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יכול היה להשיב את הגלגל אחורה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עתר לאמץ את המלצת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הנשענת על הערכת סיכון נמוך להישנות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על דפוסי התנהגותו הנורמטיביים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התסקיר חיובי והמלצותיו סבירות ותואמות את המציאות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David"/>
        <w:spacing w:lineRule="auto" w:line="240"/>
        <w:ind w:hanging="567" w:start="5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David"/>
        <w:numPr>
          <w:ilvl w:val="0"/>
          <w:numId w:val="1"/>
        </w:numPr>
        <w:ind w:hanging="567" w:start="5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 לפסיקה שהוגשה על ידי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בא 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זו מתייחסת לאירועים חמורים יותר אשר אין להקיש מהם על ענייננו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David"/>
        <w:spacing w:lineRule="auto" w:line="240"/>
        <w:ind w:hanging="567" w:start="5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David"/>
        <w:numPr>
          <w:ilvl w:val="0"/>
          <w:numId w:val="1"/>
        </w:numPr>
        <w:ind w:hanging="567" w:start="5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בדבריו האחרונים לבית המשפט הביע הנאשם את צערו וחרטתו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כי לא ביקש לפגוע באיש וכי עד עצם היום הוא מסתייע בשירותי המוסך למכוניותיו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הפיק את הלקח הנדרש וכאשר התגלע ויכוח בינו לבין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האירוע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פנה למשטרה לקבל את סיועה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00"/>
        <w:ind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דיון והכרעה</w:t>
      </w:r>
    </w:p>
    <w:p>
      <w:pPr>
        <w:pStyle w:val="Normal"/>
        <w:numPr>
          <w:ilvl w:val="0"/>
          <w:numId w:val="1"/>
        </w:numPr>
        <w:spacing w:lineRule="auto" w:line="360"/>
        <w:ind w:hanging="567" w:start="5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להכביר מילים אודות חומרתן של עבירות נשק בכלל והחזקת נשק שלא כדין בפרט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הסכנה הגלומה בהן מ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שית וחמורה ופוטנציאל הסלמת הפעילות העבריינית באמצעותן מוחשי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 וחומר כבענייננו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הפוטנציאל התממש והשימוש בנשק גרם לפגיעה באדם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numPr>
          <w:ilvl w:val="0"/>
          <w:numId w:val="1"/>
        </w:numPr>
        <w:spacing w:lineRule="auto" w:line="360"/>
        <w:ind w:hanging="567" w:start="5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הנאשם בערכים מוגנים ובהם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בריאותו ושלמות גופו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השמירה על הסדר הציבורי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0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מדיניות הענישה נוקטת החמרה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על אחת כמה כאשר השימוש בנשק החם נעשה לשם פתרון סכסוכים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 xml:space="preserve">ראה </w:t>
      </w:r>
      <w:hyperlink r:id="rId1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2918/13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אחמד דבס ואח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b/>
          <w:bCs/>
          <w:sz w:val="22"/>
          <w:szCs w:val="22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כן ראה </w:t>
      </w:r>
      <w:hyperlink r:id="rId1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7781/11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נדים רך ואח</w:t>
      </w:r>
      <w:r>
        <w:rPr>
          <w:rFonts w:cs="Arial" w:ascii="Arial" w:hAnsi="Arial"/>
          <w:b/>
          <w:bCs/>
          <w:sz w:val="22"/>
          <w:szCs w:val="22"/>
          <w:rtl w:val="true"/>
        </w:rPr>
        <w:t>'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ind w:hanging="567" w:start="509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567" w:start="509"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זמינותו של נשק חם הינו חזון נפרץ במחוזותינו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ריבויים של כלי נשק המצויים בקרב הציבור בלא היתר מעצים את פוטנציאל האלימות העבריינית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נדרשים בתי המשפט להשית עונשים חמורים בגין החזקת כלי נשק והשימוש בהם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הרתעת הרבים מלעשות 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הרתעה מוחשית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משמעה הרחקתם של מבצעי העבירות מהציבור והשמתם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לעניין זה ראה </w:t>
      </w:r>
      <w:hyperlink r:id="rId1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49/11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סלאימה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: </w:t>
      </w:r>
    </w:p>
    <w:p>
      <w:pPr>
        <w:pStyle w:val="Normal"/>
        <w:ind w:start="1218" w:end="709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בהחזקת נשק שלא כדין כרוך סיכון ניכר לציבור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הואיל וניסיון החיים מלמד כי לא אחת נעשה שימוש בנשק זה לביצוען של עבירות אחרות או לפעילות עוינת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למרבה הדאבה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תופעה זו היא נפוצה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ואת מחירה שילמו לא אחת בחייהם אנשים תמימים שלרוע מזלם נקלעו לזירה אלימה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בנסיבות אלו צריך העונש ליתן מענה גם להרתעת הרבים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היינו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שלכל יהיה נהיר כי עבירות מסוג זה עלולות להביא לכליאתם של מבצעיהן</w:t>
      </w:r>
      <w:r>
        <w:rPr>
          <w:rFonts w:cs="Arial" w:ascii="Arial" w:hAnsi="Arial"/>
          <w:b/>
          <w:bCs/>
          <w:sz w:val="22"/>
          <w:szCs w:val="22"/>
          <w:rtl w:val="true"/>
        </w:rPr>
        <w:t>."</w:t>
      </w:r>
    </w:p>
    <w:p>
      <w:pPr>
        <w:pStyle w:val="ListParagraph"/>
        <w:numPr>
          <w:ilvl w:val="0"/>
          <w:numId w:val="1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מתחם הענישה נגזר מנסיבות ביצוע העבירות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הנסיבות שתוארו חמורות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לאחר שעזב את המקום בעיצומו של ויכוח והיה סיפק בידו להירגע ולהתעשת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בחר הנאשם לשוב למקום מצויד באקדח שהחזיק שלא כדין וללבות את האש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תרתי משמע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ברי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היה מודע למעשהו ולקח בחשבון את פוטנציאל הסכנה הגלום בו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למרבה המזל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נורתה ירייה בודדת ופגיעתה הי</w:t>
      </w:r>
      <w:r>
        <w:rPr>
          <w:rFonts w:ascii="Arial" w:hAnsi="Arial"/>
          <w:sz w:val="24"/>
          <w:sz w:val="24"/>
          <w:szCs w:val="24"/>
          <w:rtl w:val="true"/>
        </w:rPr>
        <w:t>י</w:t>
      </w:r>
      <w:r>
        <w:rPr>
          <w:rFonts w:ascii="Arial" w:hAnsi="Arial"/>
          <w:sz w:val="24"/>
          <w:sz w:val="24"/>
          <w:szCs w:val="24"/>
          <w:rtl w:val="true"/>
        </w:rPr>
        <w:t>תה קלה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הנפגע יצא בשן ועין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התובע טען למתחם ענישה גבוה מגבולות המתחם הקיים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לאחר עיון בפסיקה שעוסקת בעבירות ש</w:t>
      </w:r>
      <w:r>
        <w:rPr>
          <w:rFonts w:ascii="Arial" w:hAnsi="Arial"/>
          <w:sz w:val="24"/>
          <w:sz w:val="24"/>
          <w:szCs w:val="24"/>
          <w:rtl w:val="true"/>
        </w:rPr>
        <w:t>בוצעו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ascii="Arial" w:hAnsi="Arial"/>
          <w:sz w:val="24"/>
          <w:sz w:val="24"/>
          <w:szCs w:val="24"/>
          <w:rtl w:val="true"/>
        </w:rPr>
        <w:t>נסיבות דומות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אני קובעת מתחם ענישה שנע בין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 – </w:t>
      </w:r>
      <w:r>
        <w:rPr>
          <w:rFonts w:cs="Arial" w:ascii="Arial" w:hAnsi="Arial"/>
          <w:sz w:val="24"/>
          <w:szCs w:val="24"/>
        </w:rPr>
        <w:t>50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לחובתו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תיזקפנה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בוצעו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שפורטו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הנקי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הודייתו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הנורמטיבי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מקיים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לשיהוי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בהגשת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צודק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בטענתו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האירוע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ונטול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מחויבויות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ומפרנס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יחיד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הסברה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לשיהוי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מחומרתו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והשלכותיו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שיהוי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לקחתה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בשקילת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השיהוי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בהגשת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שבמהלכו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ליטול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ולנהל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הימנעות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נוספות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שיהא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התחתון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לחריגה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ולקולא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27" w:start="884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 w:val="24"/>
          <w:szCs w:val="24"/>
          <w:rtl w:val="true"/>
        </w:rPr>
        <w:t>עצר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27" w:start="884" w:end="0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27" w:start="884" w:end="0"/>
        <w:contextualSpacing w:val="false"/>
        <w:jc w:val="both"/>
        <w:rPr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פיצוי למתלונן בסכום של </w:t>
      </w:r>
      <w:r>
        <w:rPr>
          <w:rFonts w:cs="Arial" w:ascii="Arial" w:hAnsi="Arial"/>
          <w:sz w:val="24"/>
          <w:szCs w:val="24"/>
        </w:rPr>
        <w:t>15,000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 xml:space="preserve">אשר ישולם ב –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תשלומים שווים ורצופים החל מיום </w:t>
      </w:r>
      <w:r>
        <w:rPr>
          <w:rFonts w:cs="Arial" w:ascii="Arial" w:hAnsi="Arial"/>
          <w:sz w:val="24"/>
          <w:szCs w:val="24"/>
        </w:rPr>
        <w:t>1.1.15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ובכל ה –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לחודש שלאחריו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לא יעמוד הנאשם באחד התשלומים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תעמוד מלוא היתרה לפירעון מיידי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0"/>
        <w:ind w:hanging="525" w:start="885" w:end="0"/>
        <w:contextualSpacing/>
        <w:jc w:val="both"/>
        <w:rPr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בהתחשב בגובה הפיצוי איני רואה מקום להשית קנס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ימים לבית המשפט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321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</w:tblGrid>
      <w:tr>
        <w:trPr>
          <w:trHeight w:val="603" w:hRule="atLeast"/>
        </w:trPr>
        <w:tc>
          <w:tcPr>
            <w:tcW w:w="32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71" w:hRule="atLeast"/>
        </w:trPr>
        <w:tc>
          <w:tcPr>
            <w:tcW w:w="32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ורדה 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סג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5388-11-13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בהא בדיר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Arial" w:hAnsi="Arial" w:cs="Aria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885" w:hanging="525"/>
      </w:pPr>
      <w:rPr>
        <w:rFonts w:ascii="Arial" w:hAnsi="Arial" w:cs="Aria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Arial" w:hAnsi="Arial" w:cs="Arial"/>
      <w:b w:val="false"/>
      <w:bCs w:val="false"/>
      <w:sz w:val="24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Arial" w:hAnsi="Arial" w:cs="Arial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." TargetMode="External"/><Relationship Id="rId4" Type="http://schemas.openxmlformats.org/officeDocument/2006/relationships/hyperlink" Target="http://www.nevo.co.il/law/70301/334" TargetMode="External"/><Relationship Id="rId5" Type="http://schemas.openxmlformats.org/officeDocument/2006/relationships/hyperlink" Target="http://www.nevo.co.il/law/70301/335.a.1." TargetMode="External"/><Relationship Id="rId6" Type="http://schemas.openxmlformats.org/officeDocument/2006/relationships/hyperlink" Target="http://www.nevo.co.il/law/70301/144.b.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35.a.1." TargetMode="External"/><Relationship Id="rId9" Type="http://schemas.openxmlformats.org/officeDocument/2006/relationships/hyperlink" Target="http://www.nevo.co.il/law/70301/334" TargetMode="External"/><Relationship Id="rId10" Type="http://schemas.openxmlformats.org/officeDocument/2006/relationships/hyperlink" Target="http://www.nevo.co.il/case/6950458" TargetMode="External"/><Relationship Id="rId11" Type="http://schemas.openxmlformats.org/officeDocument/2006/relationships/hyperlink" Target="http://www.nevo.co.il/case/5603661" TargetMode="External"/><Relationship Id="rId12" Type="http://schemas.openxmlformats.org/officeDocument/2006/relationships/hyperlink" Target="http://www.nevo.co.il/case/5673467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2014-11-03T13:11:00Z</dcterms:created>
  <dc:creator> </dc:creator>
  <dc:description/>
  <cp:keywords/>
  <dc:language>en-IL</dc:language>
  <cp:lastModifiedBy>hofit</cp:lastModifiedBy>
  <dcterms:modified xsi:type="dcterms:W3CDTF">2014-11-03T13:11:00Z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בהא בדיר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6950458;5603661;5673467</vt:lpwstr>
  </property>
  <property fmtid="{D5CDD505-2E9C-101B-9397-08002B2CF9AE}" pid="9" name="CITY">
    <vt:lpwstr>מרכז</vt:lpwstr>
  </property>
  <property fmtid="{D5CDD505-2E9C-101B-9397-08002B2CF9AE}" pid="10" name="DATE">
    <vt:lpwstr>20141030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ורדה מרוז</vt:lpwstr>
  </property>
  <property fmtid="{D5CDD505-2E9C-101B-9397-08002B2CF9AE}" pid="14" name="LAWLISTTMP1">
    <vt:lpwstr>70301/144.b.;335.a.1.;334</vt:lpwstr>
  </property>
  <property fmtid="{D5CDD505-2E9C-101B-9397-08002B2CF9AE}" pid="15" name="LAWYER">
    <vt:lpwstr>גלעד ארליך פ;איהב ג'לג'ולי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5388</vt:lpwstr>
  </property>
  <property fmtid="{D5CDD505-2E9C-101B-9397-08002B2CF9AE}" pid="22" name="NEWPARTB">
    <vt:lpwstr>11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390020141030</vt:lpwstr>
  </property>
  <property fmtid="{D5CDD505-2E9C-101B-9397-08002B2CF9AE}" pid="34" name="TYPE_N_DATE">
    <vt:lpwstr>39020141030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