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11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54083-05-20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 רונית בש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1218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אליהו לוי </w:t>
            </w:r>
          </w:p>
        </w:tc>
        <w:tc>
          <w:tcPr>
            <w:tcW w:w="3771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 של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יסוד הודאתו בעובדות כתב אישום מתוקן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בביצוע עבירה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עבירה לפי סעיף </w:t>
      </w:r>
      <w:hyperlink r:id="rId5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סוכם בין הצדדים כי ההגנה תטען שנשיאת הנשק הייתה נקודתית והמאשימה תאשר כי כתב האישום אינו סותר טענה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start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כתב האישום המתוקן</w:t>
      </w:r>
    </w:p>
    <w:p>
      <w:pPr>
        <w:pStyle w:val="Normal"/>
        <w:ind w:end="0"/>
        <w:jc w:val="start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מעובדות כתב האישום המתוקן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ביום </w:t>
      </w:r>
      <w:r>
        <w:rPr>
          <w:rFonts w:cs="David" w:ascii="David" w:hAnsi="David"/>
        </w:rPr>
        <w:t>13/5/20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19:40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בזמן שהיה הנאשם בסמטה הסמוכה למספרת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ניני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בבנימינה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כשכפפות על 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נשא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הזנקה </w:t>
      </w:r>
      <w:r>
        <w:rPr>
          <w:rFonts w:cs="David" w:ascii="David" w:hAnsi="David"/>
        </w:rPr>
        <w:t>stalker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מודל</w:t>
      </w:r>
      <w:r>
        <w:rPr>
          <w:rFonts w:cs="David" w:ascii="David" w:hAnsi="David"/>
        </w:rPr>
        <w:t>4818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uk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שבוצע בו שינוי מייעודו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שחסימת הקנה הוסרה והוא סוגל לירות תחמושת קליעית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קצר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האקדח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בתוך האקדח הייתה מחסנית התואמת לאקדח הטעונה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התואמים למחסנית ולאקדח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האקדח הוא כלי נשק שסוגל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הכדורים הם תחמושת לכלי נשק והמחסנית היא אביזר לכלי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19:40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פשטו כוחות משטרה על הסמטה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 השליך ארצה הנאשם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  וניסה להימלט אך נעצר על ידי השוטרים כעבור מטרים ספורים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המחסנית והכדורים נתפסו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השוטרים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Miriam" w:hAnsi="Miriam" w:cs="Miriam"/>
          <w:u w:val="single"/>
          <w:rtl w:val="true"/>
        </w:rPr>
        <w:t>תסקיר</w:t>
      </w:r>
      <w:r>
        <w:rPr>
          <w:rFonts w:ascii="Miriam" w:hAnsi="Miriam" w:cs="Miriam"/>
          <w:u w:val="single"/>
          <w:rtl w:val="true"/>
        </w:rPr>
        <w:t>י</w:t>
      </w:r>
      <w:r>
        <w:rPr>
          <w:rFonts w:ascii="Miriam" w:hAnsi="Miriam" w:cs="Miriam"/>
          <w:u w:val="single"/>
          <w:rtl w:val="true"/>
        </w:rPr>
        <w:t xml:space="preserve"> שירות המבחן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מתסקירו הראשון של  שירות המבחן שנערך ביום </w:t>
      </w:r>
      <w:r>
        <w:rPr>
          <w:rFonts w:cs="David" w:ascii="David" w:hAnsi="David"/>
        </w:rPr>
        <w:t>23/5/21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אודות הנאשם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הלה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ללא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בוגר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שירת שירות צבאי על רקע מעורבותו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כיום הנאשם מגלה יכולת לשמור על רציפות תעסוקתית אחראית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אף שהורשע בעבר פעמיים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בעבירת סמים ובעבירה של נהיגה ללא רישיון נהיגה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מעולם לא ריצה עונש של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 לביצוע העבירה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בביצועה אך הפחית ממעורבותו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ציין כי הרקע לביצוע העבירות נעוץ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הנראה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בדפוסי חשיבה בעייתיי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שהשתמרו אצל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 רצון לבחון את הרקע למעורבותו הנוכחית בביצוע העבירה והביע הבנה לעניין הפסול בהתנהגותו והשלכותיה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רקע של שימוש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הופנה הנאשם לשתי בדיקות לאיתור 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התייצב לבדיקה השנייה שנמצאה נקייה משרידי סם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שירות המבחן ציין כי מאז הרשעתו האחרונה בשנת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למעורבותו הנוכחית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שמר הנאשם על אורח חיים אחראי ויציב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סיכויי שיקום בעניינו וכן על הכרתו בבעייתיות בהתנהלותו ועל רצון לבחון את מעשיו ודפוסי חשיבתו העשויים להפחית סיכון לביצוע עבירות דומות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בבואו לגבש את המלצתו בעניין הנאשם העריך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בעל יכולת להפיק תועלת מההליך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המליץ בתסקיר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להעמידו תחת צו מבחן למשך שנה וחצי תוך שבד בבד המליץ להסתפק בעונש של מאסר בפועל שניתן לרצותו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בחינת השתלבותו של הנאשם באפיק הטיפולי הוריתי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לבקשת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עריכת תסקיר משלים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מהתסקיר המשלים שהוגש ביום </w:t>
      </w:r>
      <w:r>
        <w:rPr>
          <w:rFonts w:cs="David" w:ascii="David" w:hAnsi="David"/>
        </w:rPr>
        <w:t>30/8/21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 כי בתקופת הדחייה נמצא הנאשם מתאים למסגרת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שוב הדיון לצורך הגשת תסקיר עדכני וסופי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מהתסקיר שהוגש ביום </w:t>
      </w:r>
      <w:r>
        <w:rPr>
          <w:rFonts w:cs="David" w:ascii="David" w:hAnsi="David"/>
        </w:rPr>
        <w:t>29/12/21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במהלך תקופת הדחייה לא נפתחו נגד הנאשם תיקים חדשים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הוא הופנה במסגרת שרות המבחן לקבוצה טיפולית בת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מפגשים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>לשני המפגשים הראשונים הנאשם לא הגיע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אי הבנה מצדו לעניין המועד בו מתקיימת הקבוצה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למפגש השלישי התייצב הנאשם ולהתרשמות שירות המבחן השתתפותו במפגש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התאפיינה בהשתתפות פעילה וחריגה שאינה מותאמת לשלב כה ראשוני של ההליך הטיפולי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למפגש הרביעי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הגיע הנאשם בטענה כי אינו חש בטוב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זומן למפגש נוסף במסגרת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ביום המפגש התקשר והודיע כי נבצר ממנו להגיע מטעמים רפואיים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שהמציא אישור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 כי  הנאשם מתקשה לעמוד בדרישות ההליך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והעריך כי הוא אינו פנוי ובשל להליך זה  שנועד להפחית את הסיכון מצדו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הערכתו הקודמת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ובהיעדר אפיק שיקומי בעת הזו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בו שירות המבחן מהמלצתו לצו 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כך הבהיר כי הוא סבור שיש מקום לענישה ללא מעורבות טיפולית מצדו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3/2/22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 תסקיר נוסף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מעיון בתסקיר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עולה כי הנאשם התייצב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תיאום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במשרדי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חרף זאת נוהלה עם הנאשם שיחה קצרה במהלכה הביע את  רצונו  המילולי להשתלב מחדש בטיפול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נוכח הפער שבין הצהרותיו המילוליות של הנאשם לבין התנהלותו בפועל ונוכח אי הבנת חומרת מצבו המשפטי והתנהגותו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לא עלה בידי שירות המבחן  להוסיף על האמור בתסקירו מחודש דצמבר והוא חזר על האמור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25/5/22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הגיש שירות המבחן תסקיר נוסף וסופי בעניינו של הנאשם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שירות המבחן  שב על התרשמותו כי הנאשם הביע נכונות להשתלב בטיפול אך ורק נוכח אימת הדין וכי קיים פער בין הצהרותיו המילוליות לבין נכונותו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 שירות המבחן והבהיר בתסקירו האחרון כי הוא נמנע מלתת  המלצה שיקומית בעניינו של הנאשם אשר יהא בכוחה בעת הנוכחית  כדי להפחית מן הסיכון הקיים במצבו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end="0"/>
        <w:jc w:val="start"/>
        <w:rPr>
          <w:rFonts w:ascii="Miriam" w:hAnsi="Miriam" w:cs="Miriam"/>
          <w:color w:val="000000"/>
          <w:u w:val="single"/>
        </w:rPr>
      </w:pPr>
      <w:r>
        <w:rPr>
          <w:rFonts w:ascii="Miriam" w:hAnsi="Miriam" w:cs="Miriam"/>
          <w:color w:val="000000"/>
          <w:u w:val="single"/>
          <w:rtl w:val="true"/>
        </w:rPr>
        <w:t>הראיות לעונש  וטיעוני הצדדים לעונש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 הגיש</w:t>
      </w:r>
      <w:r>
        <w:rPr>
          <w:rFonts w:ascii="David" w:hAnsi="David"/>
          <w:color w:val="000000"/>
          <w:rtl w:val="true"/>
        </w:rPr>
        <w:t xml:space="preserve"> בדיון לפניי מיום </w:t>
      </w:r>
      <w:r>
        <w:rPr>
          <w:rFonts w:cs="David" w:ascii="David" w:hAnsi="David"/>
          <w:color w:val="000000"/>
        </w:rPr>
        <w:t>27/5/21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 גיליון המרשם הפלילי של הנאשם ממנו עולה כי</w:t>
      </w:r>
      <w:r>
        <w:rPr>
          <w:rFonts w:ascii="David" w:hAnsi="David"/>
          <w:color w:val="000000"/>
          <w:rtl w:val="true"/>
        </w:rPr>
        <w:t xml:space="preserve"> לחובתו שתי הרשעות קודמות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האחת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בעבירה של נהיגת רכב ללא רישיון נהיגה והשנייה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בשתי עבירות של סחר 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עבירת התעבורה הנ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ל בוצעה בהיות הנאשם קטין בן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ועבירות הסמים בוצעו בהיותו על סף בגירות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מטיעוני המאשימה לעונש עולה כי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לשיטתה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ובהתאם להנחיות פרקליט 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נע בתיק זה שעניינו עבירה של נשיאת 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עונש של שנה וחצי לעונש של ארבע שנות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צוין כי עסקינן בנשיאת אקדח הזנקה שהוסב ל</w:t>
      </w:r>
      <w:r>
        <w:rPr>
          <w:rFonts w:ascii="David" w:hAnsi="David"/>
          <w:color w:val="000000"/>
          <w:rtl w:val="true"/>
        </w:rPr>
        <w:t xml:space="preserve">אקדח בעל פוטנציאל לבצע </w:t>
      </w:r>
      <w:r>
        <w:rPr>
          <w:rFonts w:ascii="David" w:hAnsi="David"/>
          <w:color w:val="000000"/>
          <w:rtl w:val="true"/>
        </w:rPr>
        <w:t>ירי חי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עוד צוין כי האקדח היה טעון </w:t>
      </w:r>
      <w:r>
        <w:rPr>
          <w:rFonts w:ascii="David" w:hAnsi="David"/>
          <w:color w:val="000000"/>
          <w:rtl w:val="true"/>
        </w:rPr>
        <w:t>במחסנית 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כדורים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 ביקש להתחשב בערכים החברתיים שנפגעו כתוצאה מביצוע העבירה תוך שטען כי מדובר בחיי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בשלטון החוק ובשלום 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הוטעם כי נשיאת נשק 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 מי שאינו מורשה לכך חותרת תחת שלטון החוק המאפשר נשיאת נשק רק 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 מי שהוסמך לכך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עוד נטען כי הנאשם נשא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כשהוא עוטה כפפות על ידיו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אקדח טעון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קטן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בקוטר של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וכן כי הנאשם ניסה להימלט מהשוטרים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הודגש כי העבירה בוצעה באזור מגורים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בישוב בנימינה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אשר </w:t>
      </w:r>
      <w:r>
        <w:rPr>
          <w:rFonts w:ascii="David" w:hAnsi="David"/>
          <w:color w:val="000000"/>
          <w:rtl w:val="true"/>
        </w:rPr>
        <w:t>אינו ישוב מגורי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14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לעניין הענישה בתוך המתחם ט</w:t>
      </w:r>
      <w:r>
        <w:rPr>
          <w:rFonts w:ascii="David" w:hAnsi="David"/>
          <w:color w:val="000000"/>
          <w:rtl w:val="true"/>
        </w:rPr>
        <w:t>ענה ה</w:t>
      </w:r>
      <w:r>
        <w:rPr>
          <w:rFonts w:ascii="David" w:hAnsi="David"/>
          <w:color w:val="000000"/>
          <w:rtl w:val="true"/>
        </w:rPr>
        <w:t>מאשימה כי  לנאשם עבר פלילי אף כי לא ריצה בעבר עונש של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צוין </w:t>
      </w:r>
      <w:r>
        <w:rPr>
          <w:rFonts w:ascii="David" w:hAnsi="David"/>
          <w:color w:val="000000"/>
          <w:rtl w:val="true"/>
        </w:rPr>
        <w:t xml:space="preserve">עוד כי </w:t>
      </w:r>
      <w:r>
        <w:rPr>
          <w:rFonts w:ascii="David" w:hAnsi="David"/>
          <w:color w:val="000000"/>
          <w:rtl w:val="true"/>
        </w:rPr>
        <w:t>הנאשם לא הפיק לקח מעברו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בדיון לפניי ביום </w:t>
      </w:r>
      <w:r>
        <w:rPr>
          <w:rFonts w:cs="David" w:ascii="David" w:hAnsi="David"/>
          <w:color w:val="000000"/>
        </w:rPr>
        <w:t>18/9/22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התייחסה באת כוח המאשימה לתסקיר האחרון  בעניינו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 שטענה כי שירות המבחן אינו רואה אופק שיקומי ואינו ממליץ על ענישה שיקומית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הודגש כי שירות המבחן זיהה אצל הנאשם אך מוטיבציה מילולית הצהרתית וחיצונית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בסיכומו של דבר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סבורה המאשימה כי </w:t>
      </w:r>
      <w:r>
        <w:rPr>
          <w:rFonts w:ascii="David" w:hAnsi="David"/>
          <w:color w:val="000000"/>
          <w:rtl w:val="true"/>
        </w:rPr>
        <w:t>ראוי להשית על הנאשם בתיק זה עונש של מאסר בפועל באמצע מתחם העונש ההולם המתבקש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 ידה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>.</w:t>
        <w:tab/>
      </w:r>
      <w:r>
        <w:rPr>
          <w:rFonts w:ascii="David" w:hAnsi="David"/>
          <w:color w:val="000000"/>
          <w:rtl w:val="true"/>
        </w:rPr>
        <w:t xml:space="preserve">בדיון לפניי ביום </w:t>
      </w:r>
      <w:r>
        <w:rPr>
          <w:rFonts w:cs="David" w:ascii="David" w:hAnsi="David"/>
          <w:color w:val="000000"/>
        </w:rPr>
        <w:t>18/9/2022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טען הסנגור לעונש</w:t>
      </w:r>
      <w:r>
        <w:rPr>
          <w:rFonts w:cs="David" w:ascii="David" w:hAnsi="David"/>
          <w:color w:val="000000"/>
          <w:rtl w:val="true"/>
        </w:rPr>
        <w:t xml:space="preserve">,  </w:t>
      </w:r>
      <w:r>
        <w:rPr>
          <w:rFonts w:ascii="David" w:hAnsi="David"/>
          <w:color w:val="000000"/>
          <w:rtl w:val="true"/>
        </w:rPr>
        <w:t>תוך שביקש שלא למצות את הדין עם הנאשם בהתחשב בנסיבות המיוחדות הקיימות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לשיטתו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בתיק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נטען לעניין זה כי עסקינן אך באקדח הזנקה בו נעשה שינוי המאפשר לו לפלוט כדור</w:t>
      </w:r>
      <w:r>
        <w:rPr>
          <w:rFonts w:cs="David" w:ascii="David" w:hAnsi="David"/>
          <w:color w:val="000000"/>
          <w:rtl w:val="true"/>
        </w:rPr>
        <w:t xml:space="preserve">.  </w:t>
      </w:r>
      <w:r>
        <w:rPr>
          <w:rFonts w:ascii="David" w:hAnsi="David"/>
          <w:color w:val="000000"/>
          <w:rtl w:val="true"/>
        </w:rPr>
        <w:t>הודגש כי לא מדובר בנשק קטלני במיוחד כדוגמת נשק ארוך או אקדח תקני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נטען כי הנאשם נשא את האקדח נשיאה נקודתית בכך שהחזיקו בנקודת זמן מסוימת בידו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דבר עליו המאשימה אינה חולקת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. </w:t>
        <w:tab/>
      </w:r>
      <w:r>
        <w:rPr>
          <w:rFonts w:ascii="David" w:hAnsi="David"/>
          <w:color w:val="000000"/>
          <w:rtl w:val="true"/>
        </w:rPr>
        <w:t>הסנגור אף ביקש להתחשב בהיות הנאשם נתון במעצר של ממש במשך יותר מחודשיים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לאחר מכן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במעצר באיזוק אלקטרוני במשך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ומיום </w:t>
      </w:r>
      <w:r>
        <w:rPr>
          <w:rFonts w:cs="David" w:ascii="David" w:hAnsi="David"/>
          <w:color w:val="000000"/>
        </w:rPr>
        <w:t>14/6/21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ועד כה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במעצר בית חלקי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הסנגור ציין את היות הנאשם נשוי כמעט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ללא 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וכן ציין  כי הנאשם היה כבן </w:t>
      </w:r>
      <w:r>
        <w:rPr>
          <w:rFonts w:cs="David" w:ascii="David" w:hAnsi="David"/>
          <w:color w:val="000000"/>
        </w:rPr>
        <w:t>11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 שנפרדו הוריו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17</w:t>
      </w:r>
      <w:r>
        <w:rPr>
          <w:rFonts w:cs="David" w:ascii="David" w:hAnsi="David"/>
          <w:color w:val="000000"/>
          <w:rtl w:val="true"/>
        </w:rPr>
        <w:t xml:space="preserve">. </w:t>
        <w:tab/>
      </w:r>
      <w:r>
        <w:rPr>
          <w:rFonts w:ascii="David" w:hAnsi="David"/>
          <w:color w:val="000000"/>
          <w:rtl w:val="true"/>
        </w:rPr>
        <w:t>עוד ביקש הסנגור להתחשב לקולה בכך שהנאשם ניסה ליצור קשר עם שירות המבחן ולהשתלב בהליך הטיפולי אך בקשתו נדחתה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נטען כי עסקינן בנאשם שמעולם לא ריצה עונש של מאסר ושומר על רצף תעסוקתי במשך שנים רבות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הסנגור הפנה בטיעוניו לכך ששירות המבחן הבהיר בתסקירו הראשון כי שילוב הנאשם במסגרת אחת עם עוברי חוק תביא להעמקת דפוסיו הבעייתיים ולרגרסיה במצבו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. </w:t>
        <w:tab/>
      </w:r>
      <w:r>
        <w:rPr>
          <w:rFonts w:ascii="David" w:hAnsi="David"/>
          <w:color w:val="000000"/>
          <w:rtl w:val="true"/>
        </w:rPr>
        <w:t xml:space="preserve">לאחר שציין כי חלף פרק זמן משמעותי מאז ביצוע העבירה בשנת </w:t>
      </w:r>
      <w:r>
        <w:rPr>
          <w:rFonts w:cs="David" w:ascii="David" w:hAnsi="David"/>
          <w:color w:val="000000"/>
        </w:rPr>
        <w:t>2020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 כי הנאשם הודה בהזדמנות הראשונה ולקח אחריות מלאה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הגיש  הסנגור פסיקה לצורך המחשת מדיניות הענישה הנהוגה בעבירות נשק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Miriam" w:hAnsi="Miriam" w:cs="Miriam"/>
          <w:color w:val="000000"/>
          <w:rtl w:val="true"/>
        </w:rPr>
        <w:t>נ</w:t>
      </w:r>
      <w:r>
        <w:rPr>
          <w:rFonts w:cs="Miriam" w:ascii="Miriam" w:hAnsi="Miriam"/>
          <w:color w:val="000000"/>
          <w:rtl w:val="true"/>
        </w:rPr>
        <w:t>/</w:t>
      </w:r>
      <w:r>
        <w:rPr>
          <w:rFonts w:cs="Miriam" w:ascii="Miriam" w:hAnsi="Miriam"/>
          <w:color w:val="000000"/>
        </w:rPr>
        <w:t>1</w:t>
      </w:r>
      <w:r>
        <w:rPr>
          <w:rFonts w:cs="Miriam" w:ascii="Miriam" w:hAnsi="Miriam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ו</w:t>
      </w:r>
      <w:r>
        <w:rPr>
          <w:rFonts w:cs="Miriam" w:ascii="Miriam" w:hAnsi="Miriam"/>
          <w:color w:val="000000"/>
          <w:rtl w:val="true"/>
        </w:rPr>
        <w:t xml:space="preserve">- </w:t>
      </w:r>
      <w:r>
        <w:rPr>
          <w:rFonts w:ascii="Miriam" w:hAnsi="Miriam" w:cs="Miriam"/>
          <w:color w:val="000000"/>
          <w:rtl w:val="true"/>
        </w:rPr>
        <w:t>נ</w:t>
      </w:r>
      <w:r>
        <w:rPr>
          <w:rFonts w:cs="Miriam" w:ascii="Miriam" w:hAnsi="Miriam"/>
          <w:color w:val="000000"/>
          <w:rtl w:val="true"/>
        </w:rPr>
        <w:t>/</w:t>
      </w:r>
      <w:r>
        <w:rPr>
          <w:rFonts w:cs="Miriam" w:ascii="Miriam" w:hAnsi="Miriam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).  </w:t>
      </w:r>
      <w:r>
        <w:rPr>
          <w:rFonts w:ascii="David" w:hAnsi="David"/>
          <w:color w:val="000000"/>
          <w:rtl w:val="true"/>
        </w:rPr>
        <w:t>לשיטת ההגנה מן הראוי להשית על הנאשם בתיק זה עונש של מאסר בפועל בדרך של עבודות שירות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Miriam" w:hAnsi="Miriam" w:cs="Miriam"/>
          <w:color w:val="000000"/>
          <w:u w:val="single"/>
        </w:rPr>
      </w:pPr>
      <w:r>
        <w:rPr>
          <w:rFonts w:ascii="Miriam" w:hAnsi="Miriam" w:cs="Miriam"/>
          <w:color w:val="000000"/>
          <w:u w:val="single"/>
          <w:rtl w:val="true"/>
        </w:rPr>
        <w:t>דיון והכרעה</w:t>
      </w:r>
    </w:p>
    <w:p>
      <w:pPr>
        <w:pStyle w:val="Normal"/>
        <w:spacing w:lineRule="auto" w:line="360" w:before="0" w:after="20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000000"/>
        </w:rPr>
        <w:t>19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cs="David" w:ascii="David" w:hAnsi="David"/>
          <w:color w:val="000000"/>
          <w:rtl w:val="true"/>
        </w:rPr>
        <w:tab/>
      </w:r>
      <w:r>
        <w:rPr>
          <w:rFonts w:ascii="David" w:hAnsi="David"/>
          <w:color w:val="000000"/>
          <w:rtl w:val="true"/>
        </w:rPr>
        <w:t>הנאשם הורשע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בעבירה שעניינה נשיאת נשק ותחמושת לנשק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הערכים החברתיים הנפגעים כתוצאה מביצוע העבירה שבפנינו הם שלטון החוק ושלום הציבור וביטחונו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כאן ראוי להביא את דבריו הבאים של בית המשפט העליון ב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7502/12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בסאם כוויס נגד 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06</w:t>
      </w:r>
      <w:r>
        <w:rPr>
          <w:rFonts w:cs="David" w:ascii="David" w:hAnsi="David"/>
        </w:rPr>
        <w:t>/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 w:before="0" w:after="200"/>
        <w:ind w:start="1410" w:end="851"/>
        <w:jc w:val="start"/>
        <w:rPr>
          <w:rFonts w:ascii="Miriam" w:hAnsi="Miriam" w:cs="Miriam"/>
          <w:color w:val="000000"/>
        </w:rPr>
      </w:pP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כפי שנפסק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לא אחת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עבירות בנשק לסוגיהן מגלמות בתוכן סיכון ממשי לשלום הציבור ולב</w:t>
      </w:r>
      <w:r>
        <w:rPr>
          <w:rFonts w:ascii="Miriam" w:hAnsi="Miriam" w:cs="Miriam"/>
          <w:color w:val="000000"/>
          <w:rtl w:val="true"/>
        </w:rPr>
        <w:t>י</w:t>
      </w:r>
      <w:r>
        <w:rPr>
          <w:rFonts w:ascii="Miriam" w:hAnsi="Miriam" w:cs="Miriam"/>
          <w:color w:val="000000"/>
          <w:rtl w:val="true"/>
        </w:rPr>
        <w:t>טחונו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שכן לא ניתן לדעת להיכן יתגלגלו כלי הנשק המוחזקים שלא כדין</w:t>
      </w:r>
      <w:r>
        <w:rPr>
          <w:rFonts w:cs="Miriam" w:ascii="Miriam" w:hAnsi="Miriam"/>
          <w:color w:val="000000"/>
          <w:rtl w:val="true"/>
        </w:rPr>
        <w:t xml:space="preserve">, </w:t>
      </w:r>
      <w:r>
        <w:rPr>
          <w:rFonts w:ascii="Miriam" w:hAnsi="Miriam" w:cs="Miriam"/>
          <w:color w:val="000000"/>
          <w:rtl w:val="true"/>
        </w:rPr>
        <w:t>ואיזה שימוש יעשה בהם בעתיד</w:t>
      </w:r>
      <w:r>
        <w:rPr>
          <w:rFonts w:cs="Miriam" w:ascii="Miriam" w:hAnsi="Miriam"/>
          <w:color w:val="000000"/>
          <w:rtl w:val="true"/>
        </w:rPr>
        <w:t>".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rtl w:val="true"/>
        </w:rPr>
        <w:t>עת האחרונה התייחס בית המשפט העליון 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14/4/22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Miriam" w:hAnsi="Miriam" w:cs="Miriam"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)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לסיכון הטמון בעבירות המבוצעות בנשק תוך שהדגיש את הזמינות הבלתי נסבלת של החזקת נשק בידי מי שאינו מורשה לכך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דבר המגביר את  הסיכון לביצוע עבירות חמורות נוספות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ועל כך יעידו </w:t>
      </w:r>
      <w:r>
        <w:rPr>
          <w:rFonts w:ascii="Century" w:hAnsi="Century" w:cs="Century"/>
          <w:rtl w:val="true"/>
        </w:rPr>
        <w:t>המקרים הרבים במגזר הערבי בתקופה האחרונה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אזרחים תמימים נפגעים ואף מוצאים את מותם כתוצאה משימוש בנשק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נקבע עוד בעניין קדורה כי </w:t>
      </w:r>
      <w:r>
        <w:rPr>
          <w:rFonts w:cs="Century" w:ascii="Century" w:hAnsi="Century"/>
          <w:rtl w:val="true"/>
        </w:rPr>
        <w:t>"</w:t>
      </w:r>
      <w:r>
        <w:rPr>
          <w:rFonts w:ascii="Miriam" w:hAnsi="Miriam" w:cs="Miriam"/>
          <w:rtl w:val="true"/>
        </w:rPr>
        <w:t>מציאות קשה זו מחייבת לנקוט ביד מחמירה כלפי מעורבים בעבירות נשק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אף אם הם נעדרי עבר פלילי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וכן כי </w:t>
      </w:r>
      <w:r>
        <w:rPr>
          <w:rFonts w:cs="Century" w:ascii="Century" w:hAnsi="Century"/>
          <w:rtl w:val="true"/>
        </w:rPr>
        <w:t>"</w:t>
      </w:r>
      <w:r>
        <w:rPr>
          <w:rFonts w:ascii="Miriam" w:hAnsi="Miriam" w:cs="Miriam"/>
          <w:color w:val="000000"/>
          <w:sz w:val="28"/>
          <w:sz w:val="28"/>
          <w:rtl w:val="true"/>
        </w:rPr>
        <w:t>ענייננו ב</w:t>
      </w:r>
      <w:r>
        <w:rPr>
          <w:rFonts w:cs="Miriam" w:ascii="Miriam" w:hAnsi="Miriam"/>
          <w:color w:val="000000"/>
          <w:sz w:val="28"/>
          <w:rtl w:val="true"/>
        </w:rPr>
        <w:t>"</w:t>
      </w:r>
      <w:r>
        <w:rPr>
          <w:rFonts w:ascii="Miriam" w:hAnsi="Miriam" w:cs="Miriam"/>
          <w:color w:val="000000"/>
          <w:sz w:val="28"/>
          <w:sz w:val="28"/>
          <w:rtl w:val="true"/>
        </w:rPr>
        <w:t>מכת מדינה</w:t>
      </w:r>
      <w:r>
        <w:rPr>
          <w:rFonts w:cs="Miriam" w:ascii="Miriam" w:hAnsi="Miriam"/>
          <w:color w:val="000000"/>
          <w:sz w:val="28"/>
          <w:rtl w:val="true"/>
        </w:rPr>
        <w:t xml:space="preserve">" </w:t>
      </w:r>
      <w:r>
        <w:rPr>
          <w:rFonts w:ascii="Miriam" w:hAnsi="Miriam" w:cs="Miriam"/>
          <w:color w:val="000000"/>
          <w:sz w:val="28"/>
          <w:sz w:val="28"/>
          <w:rtl w:val="true"/>
        </w:rPr>
        <w:t>שהצורך להילחם בה על מנת להגן על הציבור</w:t>
      </w:r>
      <w:r>
        <w:rPr>
          <w:rFonts w:cs="Miriam" w:ascii="Miriam" w:hAnsi="Miriam"/>
          <w:color w:val="000000"/>
          <w:sz w:val="28"/>
          <w:rtl w:val="true"/>
        </w:rPr>
        <w:t xml:space="preserve">, </w:t>
      </w:r>
      <w:r>
        <w:rPr>
          <w:rFonts w:ascii="Miriam" w:hAnsi="Miriam" w:cs="Miriam"/>
          <w:color w:val="000000"/>
          <w:sz w:val="28"/>
          <w:sz w:val="28"/>
          <w:rtl w:val="true"/>
        </w:rPr>
        <w:t>מצריך מענה הולם והטלת עונשי מאסר משמעותיים</w:t>
      </w:r>
      <w:r>
        <w:rPr>
          <w:rFonts w:cs="Miriam" w:ascii="Miriam" w:hAnsi="Miriam"/>
          <w:color w:val="000000"/>
          <w:sz w:val="28"/>
          <w:rtl w:val="true"/>
        </w:rPr>
        <w:t>...</w:t>
      </w:r>
      <w:r>
        <w:rPr>
          <w:rFonts w:cs="FrankRuehl" w:ascii="FrankRuehl" w:hAnsi="FrankRuehl"/>
          <w:color w:val="000000"/>
          <w:sz w:val="28"/>
          <w:rtl w:val="true"/>
        </w:rPr>
        <w:t>".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. </w:t>
        <w:tab/>
      </w:r>
      <w:r>
        <w:rPr>
          <w:rFonts w:ascii="David" w:hAnsi="David"/>
          <w:color w:val="000000"/>
          <w:rtl w:val="true"/>
        </w:rPr>
        <w:t>ומהתם להכא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בענייננו מדובר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בנשק מסוג אקדח הזנקה שבוצע בו שינוי באופן שהפך אותו להיות בעל יכולת לירות תחמושת קליעית בקליבר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 קצר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במילים אחרות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אין כבר עסקינן באקדח  הזנקה  כי אם בנשק חם בעל פוטנציאל לפגיעה בנפש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 ועוד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העובדה שבתוך האקדח נמצאה מחסנית תואמת וטעונה ב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כדורים בקליבר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 התואמים למחסנית ולאקדח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מחמירה את נסיבותיו של תיק זה וממחישה את פוטנציאל המסוכנות הטמון בביצוע העבירה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22</w:t>
      </w:r>
      <w:r>
        <w:rPr>
          <w:rFonts w:cs="David" w:ascii="David" w:hAnsi="David"/>
          <w:color w:val="000000"/>
          <w:rtl w:val="true"/>
        </w:rPr>
        <w:t xml:space="preserve">. </w:t>
        <w:tab/>
      </w:r>
      <w:r>
        <w:rPr>
          <w:rFonts w:ascii="David" w:hAnsi="David"/>
          <w:color w:val="000000"/>
          <w:rtl w:val="true"/>
        </w:rPr>
        <w:t>לטובת הנאשם יש לציין כי טענת ההגנה לפיה הנאשם החזיק בנשק החזקה נקודתית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נסתרה 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 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בד בבד אין  להתעלם מכך שלמרבה המזל האקדח נתפס במסגרת של פשיטת כוחות משטרה אשר הביאה להפסקת ביצוע העבירה ע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י 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 ראוי לציין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 שהשליך את האקדח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המחסנית והכדורים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ניסה להימלט מהשוטרים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23</w:t>
      </w:r>
      <w:r>
        <w:rPr>
          <w:rFonts w:cs="David" w:ascii="David" w:hAnsi="David"/>
          <w:color w:val="000000"/>
          <w:rtl w:val="true"/>
        </w:rPr>
        <w:t xml:space="preserve">. </w:t>
        <w:tab/>
      </w:r>
      <w:r>
        <w:rPr>
          <w:rFonts w:ascii="David" w:hAnsi="David"/>
          <w:color w:val="000000"/>
          <w:rtl w:val="true"/>
        </w:rPr>
        <w:t>במסגרת בחינת מדיניות הענישה לעונש בעבירה של 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תובא הפסיקה הבאה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start="41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1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3156/11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זראיעה נ</w:t>
      </w:r>
      <w:r>
        <w:rPr>
          <w:rFonts w:cs="Miriam" w:ascii="Miriam" w:hAnsi="Miriam"/>
          <w:color w:val="000000"/>
          <w:rtl w:val="true"/>
        </w:rPr>
        <w:t xml:space="preserve">' </w:t>
      </w:r>
      <w:r>
        <w:rPr>
          <w:rFonts w:ascii="Miriam" w:hAnsi="Miriam" w:cs="Miriam"/>
          <w:color w:val="000000"/>
          <w:rtl w:val="true"/>
        </w:rPr>
        <w:t>מ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ascii="Miriam" w:hAnsi="Miriam" w:cs="Miriam"/>
          <w:color w:val="000000"/>
          <w:rtl w:val="true"/>
        </w:rPr>
        <w:t>י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</w:rPr>
        <w:t>/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</w:rPr>
        <w:t>/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הורשע המערער בעבירות של נשיאת והובלת נשק והסתייעות ברכב לביצוע 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ובגין אלו הוטל עליו מאסר למשך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פי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המערער נסע ברכבו אחרי שהסליק בו א</w:t>
      </w:r>
      <w:r>
        <w:rPr>
          <w:rFonts w:ascii="David" w:hAnsi="David"/>
          <w:color w:val="000000"/>
          <w:rtl w:val="true"/>
        </w:rPr>
        <w:t>ק</w:t>
      </w:r>
      <w:r>
        <w:rPr>
          <w:rFonts w:ascii="David" w:hAnsi="David"/>
          <w:color w:val="000000"/>
          <w:rtl w:val="true"/>
        </w:rPr>
        <w:t>דח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מחסנית טעונה בכדורי אקדח וקופס</w:t>
      </w:r>
      <w:r>
        <w:rPr>
          <w:rFonts w:ascii="David" w:hAnsi="David"/>
          <w:color w:val="000000"/>
          <w:rtl w:val="true"/>
        </w:rPr>
        <w:t>א</w:t>
      </w:r>
      <w:r>
        <w:rPr>
          <w:rFonts w:ascii="David" w:hAnsi="David"/>
          <w:color w:val="000000"/>
          <w:rtl w:val="true"/>
        </w:rPr>
        <w:t>ות עם כדורי אקדח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האקדח והתחמושת נתפסו בחיפוש שגרתי שביצעה המשטרה 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המערער היה נעדר עבר פלילי למעט עבירה </w:t>
      </w:r>
      <w:r>
        <w:rPr>
          <w:rFonts w:ascii="David" w:hAnsi="David"/>
          <w:color w:val="000000"/>
          <w:rtl w:val="true"/>
        </w:rPr>
        <w:t>מסוג 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הערעור נדחה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1"/>
        <w:spacing w:lineRule="auto" w:line="360"/>
        <w:ind w:start="144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1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3288/14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מטיאל קריספיל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24.08.2014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עסקינן במי שהורשע </w:t>
      </w:r>
      <w:r>
        <w:rPr>
          <w:rFonts w:ascii="David" w:hAnsi="David"/>
          <w:color w:val="000000"/>
          <w:rtl w:val="true"/>
        </w:rPr>
        <w:t>בהחזקה של אקדח ותחמושת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 והושתו עליו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 המשפט העליון קיבל את ערעור המדינה וגזר על</w:t>
      </w:r>
      <w:r>
        <w:rPr>
          <w:rFonts w:ascii="David" w:hAnsi="David"/>
          <w:color w:val="000000"/>
          <w:rtl w:val="true"/>
        </w:rPr>
        <w:t xml:space="preserve">יו 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color w:val="000000"/>
          <w:rtl w:val="true"/>
        </w:rPr>
        <w:t xml:space="preserve"> </w:t>
      </w:r>
    </w:p>
    <w:p>
      <w:pPr>
        <w:pStyle w:val="ListParagraph1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color w:val="000000"/>
          <w:rtl w:val="true"/>
        </w:rPr>
        <w:t>מדינת ישראל נ</w:t>
      </w:r>
      <w:r>
        <w:rPr>
          <w:rFonts w:cs="Miriam" w:ascii="Miriam" w:hAnsi="Miriam"/>
          <w:color w:val="000000"/>
          <w:rtl w:val="true"/>
        </w:rPr>
        <w:t xml:space="preserve">' </w:t>
      </w:r>
      <w:r>
        <w:rPr>
          <w:rFonts w:ascii="Miriam" w:hAnsi="Miriam" w:cs="Miriam"/>
          <w:color w:val="000000"/>
          <w:rtl w:val="true"/>
        </w:rPr>
        <w:t>סמיר בסל</w:t>
      </w:r>
      <w:r>
        <w:rPr>
          <w:rFonts w:ascii="David" w:hAnsi="David"/>
          <w:color w:val="000000"/>
          <w:rtl w:val="true"/>
        </w:rPr>
        <w:t xml:space="preserve"> 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</w:rPr>
        <w:t>/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</w:rPr>
        <w:t>/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עסקינן במי שהורשע</w:t>
      </w:r>
      <w:r>
        <w:rPr>
          <w:rFonts w:ascii="David" w:hAnsi="David"/>
          <w:color w:val="000000"/>
          <w:rtl w:val="true"/>
        </w:rPr>
        <w:t xml:space="preserve"> בעבירה של החזקה ונשיאת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בכך שלקח לבקשת קרוב משפחתו תת מקלע ומחסנית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הובילו למקום מסתור והחזיקו שם כשבוע ימים והעביר לקרוב משפחה אחר את 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המחוזי קבע מתחם עונש הולם בין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ל –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והטיל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</w:t>
      </w:r>
      <w:r>
        <w:rPr>
          <w:rFonts w:ascii="David" w:hAnsi="David"/>
          <w:color w:val="000000"/>
          <w:rtl w:val="true"/>
        </w:rPr>
        <w:t>ו</w:t>
      </w:r>
      <w:r>
        <w:rPr>
          <w:rFonts w:ascii="David" w:hAnsi="David"/>
          <w:color w:val="000000"/>
          <w:rtl w:val="true"/>
        </w:rPr>
        <w:t>דשי מאסר</w:t>
      </w:r>
      <w:r>
        <w:rPr>
          <w:rFonts w:ascii="David" w:hAnsi="David"/>
          <w:color w:val="000000"/>
          <w:rtl w:val="true"/>
        </w:rPr>
        <w:t xml:space="preserve">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ובית המשפט העליון החמיר את העונש ל – </w:t>
      </w: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מאסר בפועל</w:t>
      </w:r>
      <w:r>
        <w:rPr>
          <w:rFonts w:ascii="David" w:hAnsi="David"/>
          <w:color w:val="000000"/>
          <w:rtl w:val="true"/>
        </w:rPr>
        <w:t xml:space="preserve"> תוך שצוין כי ערכאת הערעור אינה ממצה את הדין עם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eastAsia="David" w:cs="David" w:ascii="David" w:hAnsi="David"/>
          <w:b/>
          <w:bCs/>
          <w:color w:val="000000"/>
          <w:rtl w:val="true"/>
        </w:rPr>
        <w:t xml:space="preserve">  </w:t>
      </w:r>
    </w:p>
    <w:p>
      <w:pPr>
        <w:pStyle w:val="ListParagraph1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390/17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Miriam" w:hAnsi="Miriam" w:cs="Miriam"/>
          <w:rtl w:val="true"/>
        </w:rPr>
        <w:t>עומר סער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03.07.2017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עסקינן בבעל עבר פלילי מכביד  שהורשע בערכאה הדיונית מכוח הודאתו בעבירה שעניינה </w:t>
      </w:r>
      <w:r>
        <w:rPr>
          <w:rFonts w:ascii="David" w:hAnsi="David"/>
          <w:color w:val="000000"/>
          <w:rtl w:val="true"/>
        </w:rPr>
        <w:t>נשיאת אקדח בצוותא באמצעות אופנוע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וכן </w:t>
      </w:r>
      <w:r>
        <w:rPr>
          <w:rFonts w:ascii="David" w:hAnsi="David"/>
          <w:color w:val="000000"/>
          <w:rtl w:val="true"/>
        </w:rPr>
        <w:t xml:space="preserve">בעבירה של </w:t>
      </w:r>
      <w:r>
        <w:rPr>
          <w:rFonts w:ascii="David" w:hAnsi="David"/>
          <w:color w:val="000000"/>
          <w:rtl w:val="true"/>
        </w:rPr>
        <w:t>נהיגה בקלות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דעת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בית המשפט העליון קיבל את ערעורו של הנאשם וגזר עליו </w:t>
      </w:r>
      <w:r>
        <w:rPr>
          <w:rFonts w:cs="David" w:ascii="David" w:hAnsi="David"/>
          <w:color w:val="000000"/>
        </w:rPr>
        <w:t>34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 חלף </w:t>
      </w:r>
      <w:r>
        <w:rPr>
          <w:rFonts w:ascii="David" w:hAnsi="David"/>
          <w:color w:val="000000"/>
          <w:rtl w:val="true"/>
        </w:rPr>
        <w:t xml:space="preserve">עונש של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</w:t>
      </w:r>
      <w:r>
        <w:rPr>
          <w:rFonts w:ascii="David" w:hAnsi="David"/>
          <w:color w:val="000000"/>
          <w:rtl w:val="true"/>
        </w:rPr>
        <w:t>שגזר עליו בית המשפט המחוזי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1"/>
        <w:spacing w:lineRule="auto" w:line="360"/>
        <w:ind w:start="144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ListParagraph1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2564/19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איברהים אזברגה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color w:val="000000"/>
        </w:rPr>
        <w:t>18.07.2019</w:t>
      </w:r>
      <w:r>
        <w:rPr>
          <w:rFonts w:cs="David" w:ascii="David" w:hAnsi="David"/>
          <w:color w:val="000000"/>
          <w:rtl w:val="true"/>
        </w:rPr>
        <w:t>)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 בבעל עבר פלילי נקי שהורשע בערכאה הדיונית לאחר ש</w:t>
      </w:r>
      <w:r>
        <w:rPr>
          <w:rFonts w:ascii="David" w:hAnsi="David"/>
          <w:color w:val="000000"/>
          <w:rtl w:val="true"/>
        </w:rPr>
        <w:t>הודה במעשיו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ascii="David" w:hAnsi="David"/>
          <w:color w:val="000000"/>
          <w:rtl w:val="true"/>
        </w:rPr>
        <w:t xml:space="preserve">עבירה שעניינה </w:t>
      </w:r>
      <w:r>
        <w:rPr>
          <w:rFonts w:ascii="David" w:hAnsi="David"/>
          <w:color w:val="000000"/>
          <w:rtl w:val="true"/>
        </w:rPr>
        <w:t xml:space="preserve">נשיאת אקדח בקוטר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 באמצעות 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נקבע מתחם ענישה </w:t>
      </w:r>
      <w:r>
        <w:rPr>
          <w:rFonts w:ascii="David" w:hAnsi="David"/>
          <w:color w:val="000000"/>
          <w:rtl w:val="true"/>
        </w:rPr>
        <w:t>הולם ה</w:t>
      </w:r>
      <w:r>
        <w:rPr>
          <w:rFonts w:ascii="David" w:hAnsi="David"/>
          <w:color w:val="000000"/>
          <w:rtl w:val="true"/>
        </w:rPr>
        <w:t>נע בי</w:t>
      </w:r>
      <w:r>
        <w:rPr>
          <w:rFonts w:ascii="David" w:hAnsi="David"/>
          <w:color w:val="000000"/>
          <w:rtl w:val="true"/>
        </w:rPr>
        <w:t xml:space="preserve">ו </w:t>
      </w:r>
      <w:r>
        <w:rPr>
          <w:rFonts w:cs="David" w:ascii="David" w:hAnsi="David"/>
          <w:color w:val="000000"/>
        </w:rPr>
        <w:t>40-12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הנאשם  נדון </w:t>
      </w:r>
      <w:r>
        <w:rPr>
          <w:rFonts w:ascii="David" w:hAnsi="David"/>
          <w:color w:val="000000"/>
          <w:rtl w:val="true"/>
        </w:rPr>
        <w:t xml:space="preserve">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ובית המשפט העליון אישר את גזר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הדין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bidi w:val="1"/>
        <w:spacing w:lineRule="auto" w:line="360" w:before="0" w:after="0"/>
        <w:ind w:start="108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David" w:ascii="David" w:hAnsi="David"/>
          <w:color w:val="000000"/>
          <w:sz w:val="24"/>
          <w:szCs w:val="24"/>
        </w:rPr>
        <w:t>24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  <w:tab/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עוד ראוי לציין כי בעניין קדורה הנ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 הוחמר ע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 בית המשפט העליון עונשו של נאשם שהורשע בעבירה שעניינה החזקת אקדח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מחסנית עם כדורים ורימון הלם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מעונש של </w:t>
      </w:r>
      <w:r>
        <w:rPr>
          <w:rFonts w:cs="David" w:ascii="David" w:hAnsi="David"/>
          <w:color w:val="000000"/>
          <w:sz w:val="24"/>
          <w:szCs w:val="24"/>
        </w:rPr>
        <w:t>10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חודשי מאסר בפועל לעונש של </w:t>
      </w:r>
      <w:r>
        <w:rPr>
          <w:rFonts w:cs="David" w:ascii="David" w:hAnsi="David"/>
          <w:color w:val="000000"/>
          <w:sz w:val="24"/>
          <w:szCs w:val="24"/>
        </w:rPr>
        <w:t>18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הנה כי כן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בית המשפט העליון החמיר  אך לאחרונה  בעונשו של מי שהורשע בעבירה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פחות חמורה של החזקת נשק שלא כדין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באופן שהשית עליו עונש של </w:t>
      </w:r>
      <w:r>
        <w:rPr>
          <w:rFonts w:cs="David" w:ascii="David" w:hAnsi="David"/>
          <w:color w:val="000000"/>
          <w:sz w:val="24"/>
          <w:szCs w:val="24"/>
        </w:rPr>
        <w:t>18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דבר המבטא את מגמת ההחמרה בענישה בעבירות נשק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Calibri"/>
          <w:color w:val="000000"/>
          <w:sz w:val="22"/>
          <w:szCs w:val="22"/>
        </w:rPr>
      </w:pPr>
      <w:r>
        <w:rPr>
          <w:rFonts w:cs="Calibri" w:ascii="FrankRuehl" w:hAnsi="FrankRuehl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הוראת שעה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אמנם אינו חל בתיק זה אולם מן הראוי להביאו כדי להמחיש את עמדת המחוקק לעניין חומרת עבירות הנשק והצורך להחמיר בענישה ב</w:t>
      </w:r>
      <w:r>
        <w:rPr>
          <w:rFonts w:ascii="David" w:hAnsi="David"/>
          <w:rtl w:val="true"/>
        </w:rPr>
        <w:t>עבירות אלו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להלן קביעת המחוקק בתיקון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Arial" w:ascii="Arial" w:hAnsi="Arial"/>
          <w:rtl w:val="true"/>
        </w:rPr>
        <w:t xml:space="preserve">: </w:t>
      </w:r>
      <w:r>
        <w:rPr>
          <w:rFonts w:ascii="Miriam" w:hAnsi="Miriam" w:cs="Miriam"/>
          <w:rtl w:val="true"/>
        </w:rPr>
        <w:t xml:space="preserve">הורשע אדם בעבירה לפי סעיף קטן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א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רישה</w:t>
      </w:r>
      <w:r>
        <w:rPr>
          <w:rFonts w:cs="Miriam" w:ascii="Miriam" w:hAnsi="Miriam"/>
          <w:rtl w:val="true"/>
        </w:rPr>
        <w:t>, (</w:t>
      </w:r>
      <w:r>
        <w:rPr>
          <w:rFonts w:ascii="Miriam" w:hAnsi="Miriam" w:cs="Miriam"/>
          <w:rtl w:val="true"/>
        </w:rPr>
        <w:t>ב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רישה</w:t>
      </w:r>
      <w:r>
        <w:rPr>
          <w:rFonts w:cs="Miriam" w:ascii="Miriam" w:hAnsi="Miriam"/>
          <w:rtl w:val="true"/>
        </w:rPr>
        <w:t>, (</w:t>
      </w:r>
      <w:r>
        <w:rPr>
          <w:rFonts w:ascii="Miriam" w:hAnsi="Miriam" w:cs="Miriam"/>
          <w:rtl w:val="true"/>
        </w:rPr>
        <w:t>ב</w:t>
      </w:r>
      <w:r>
        <w:rPr>
          <w:rFonts w:cs="Miriam" w:ascii="Miriam" w:hAnsi="Miriam"/>
        </w:rPr>
        <w:t>2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 xml:space="preserve">או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>ב</w:t>
      </w:r>
      <w:r>
        <w:rPr>
          <w:rFonts w:cs="Miriam" w:ascii="Miriam" w:hAnsi="Miriam"/>
        </w:rPr>
        <w:t>3</w:t>
      </w:r>
      <w:r>
        <w:rPr>
          <w:rFonts w:cs="Miriam" w:ascii="Miriam" w:hAnsi="Miriam"/>
          <w:rtl w:val="true"/>
        </w:rPr>
        <w:t xml:space="preserve">) </w:t>
      </w:r>
      <w:r>
        <w:rPr>
          <w:rFonts w:ascii="Miriam" w:hAnsi="Miriam" w:cs="Miriam"/>
          <w:rtl w:val="true"/>
        </w:rPr>
        <w:t>רישה</w:t>
      </w:r>
      <w:r>
        <w:rPr>
          <w:rFonts w:cs="Miriam" w:ascii="Miriam" w:hAnsi="Miriam"/>
          <w:rtl w:val="true"/>
        </w:rPr>
        <w:t>,</w:t>
      </w:r>
      <w:r>
        <w:rPr>
          <w:rFonts w:cs="Miriam" w:ascii="Miriam" w:hAnsi="Miriam"/>
          <w:b/>
          <w:bCs/>
          <w:rtl w:val="true"/>
        </w:rPr>
        <w:t xml:space="preserve"> </w:t>
      </w:r>
      <w:r>
        <w:rPr>
          <w:rFonts w:ascii="Miriam" w:hAnsi="Miriam" w:cs="Miriam"/>
          <w:b/>
          <w:b/>
          <w:bCs/>
          <w:rtl w:val="true"/>
        </w:rPr>
        <w:t>לא יפחת עונשו מרבע העונש המרבי שנקבע לאותה עבירה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אלא אם כן החליט בית המשפט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מטעמים מיוחדים שיירשמו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להקל בעונשו</w:t>
      </w:r>
      <w:r>
        <w:rPr>
          <w:rFonts w:cs="Miriam" w:ascii="Miriam" w:hAnsi="Miriam"/>
          <w:rtl w:val="true"/>
        </w:rPr>
        <w:t xml:space="preserve">; </w:t>
      </w:r>
      <w:r>
        <w:rPr>
          <w:rFonts w:ascii="Miriam" w:hAnsi="Miriam" w:cs="Miriam"/>
          <w:rtl w:val="true"/>
        </w:rPr>
        <w:t>עונש מאסר לפי סעיף קטן זה לא יהיה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בהעדר טעמים מיוחדים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כולו על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תנאי</w:t>
      </w:r>
      <w:r>
        <w:rPr>
          <w:rFonts w:ascii="Miriam" w:hAnsi="Miriam" w:cs="Miriam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הדגשה שלי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לאחר שבחנתי את הערכים החברתיים שנפגעו כתוצאה מביצוע העבירה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את נסיבות ביצועה ואת 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 לכלל מסקנה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העונש ההולם בתיק זה נע בין  עונש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רכיב ענישה של מאסר מותנה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במסגרת בחינת הנסיבות 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אציין לטובת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הודאתו בהזדמנות הראשונה בעובדות כתב האישום המתוקן אשר חסכה הן מזמנו היקר של בית המשפט והן  את העדת עדי התביעה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עוד אציין כי הנאשם היה נתון במעצר  של ממש במשך תקופה של קצת יותר מחודשיים ולאחר מכן הושם במעצר באיזוק אלקטרוני למשך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ומזה תקופה ממושכת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14/6/21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מצוי הנאשם במעצר בית חלקי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אציין עוד לקולה את נסיבותיו האישיות של הנאשם כפי שעולות מתסקירי שירות המבחן ומטיעוני הסנגור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לחובת הנאשם עבר פלילי אף כי לא ריצה עד כה מעולם מאסר מאחורי סורג ובריח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בנוסף אין להתעלם מכך  ששירות המבחן התרשם כי הנאשם יצר קשר עמו אך מתוך אימת הדין ולא מתוך רצון אמיתי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ומשכך לא בא לגביו בהמלצה שיקומית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לאחר ששקלתי את מכלול הטעמים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משיתה על הנאשם את העונשים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1"/>
        <w:numPr>
          <w:ilvl w:val="0"/>
          <w:numId w:val="2"/>
        </w:numPr>
        <w:spacing w:lineRule="auto" w:line="360"/>
        <w:ind w:hanging="360" w:start="144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בפועל לתקופה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בניכוי ימי מעצרו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13/5/20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ליום </w:t>
      </w:r>
      <w:r>
        <w:rPr>
          <w:rFonts w:cs="David" w:ascii="David" w:hAnsi="David"/>
        </w:rPr>
        <w:t>16/7/20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1"/>
        <w:spacing w:lineRule="auto" w:line="360"/>
        <w:ind w:start="14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1"/>
        <w:numPr>
          <w:ilvl w:val="0"/>
          <w:numId w:val="2"/>
        </w:numPr>
        <w:spacing w:lineRule="auto" w:line="360"/>
        <w:ind w:hanging="360" w:start="144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לתקופה של 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לבל יעבור הנאשם עבירה מסוג פשע לפי </w:t>
      </w:r>
      <w:hyperlink r:id="rId1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1"/>
        <w:numPr>
          <w:ilvl w:val="0"/>
          <w:numId w:val="2"/>
        </w:numPr>
        <w:spacing w:lineRule="auto" w:line="360"/>
        <w:ind w:hanging="360" w:start="144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לתקופה של 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לבל יעבור הנאשם עבירה מסוג עוון לפי </w:t>
      </w:r>
      <w:hyperlink r:id="rId17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ListParagraph1"/>
        <w:spacing w:lineRule="auto" w:line="360"/>
        <w:ind w:start="144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0" w:name="Nitan"/>
      <w:r>
        <w:rPr>
          <w:rFonts w:ascii="David" w:hAnsi="David"/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 מהיום</w:t>
      </w:r>
      <w:r>
        <w:rPr>
          <w:rFonts w:cs="David" w:ascii="David" w:hAnsi="David"/>
          <w:b/>
          <w:bCs/>
          <w:u w:val="single"/>
          <w:rtl w:val="true"/>
        </w:rPr>
        <w:t xml:space="preserve">.  </w:t>
      </w:r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>המזכירות תמציא העתק גזר הדין לשירות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חשוון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בא כוח המאשימה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גויכמן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ובא כוחו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ד מואסי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ממשרד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בויראת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54083-05-20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אליהו לוי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44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paragraph"/>
    <w:basedOn w:val="Normal"/>
    <w:qFormat/>
    <w:pPr>
      <w:bidi w:val="0"/>
      <w:spacing w:before="280" w:after="280"/>
    </w:pPr>
    <w:rPr>
      <w:rFonts w:cs="Times New Roman"/>
    </w:rPr>
  </w:style>
  <w:style w:type="paragraph" w:styleId="ListParagraph1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601503" TargetMode="External"/><Relationship Id="rId8" Type="http://schemas.openxmlformats.org/officeDocument/2006/relationships/hyperlink" Target="http://www.nevo.co.il/case/28513828" TargetMode="External"/><Relationship Id="rId9" Type="http://schemas.openxmlformats.org/officeDocument/2006/relationships/hyperlink" Target="http://www.nevo.co.il/case/5878682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22006503" TargetMode="External"/><Relationship Id="rId12" Type="http://schemas.openxmlformats.org/officeDocument/2006/relationships/hyperlink" Target="http://www.nevo.co.il/case/22137915" TargetMode="External"/><Relationship Id="rId13" Type="http://schemas.openxmlformats.org/officeDocument/2006/relationships/hyperlink" Target="http://www.nevo.co.il/case/2561298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2023-09-28T10:24:00Z</dcterms:created>
  <dc:creator> </dc:creator>
  <dc:description/>
  <cp:keywords/>
  <dc:language>en-IL</dc:language>
  <cp:lastModifiedBy>h1</cp:lastModifiedBy>
  <dcterms:modified xsi:type="dcterms:W3CDTF">2023-09-28T10:24:00Z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אליהו לוי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5601503;28513828;5878682;16913730;22006503;22137915;25612982</vt:lpwstr>
  </property>
  <property fmtid="{D5CDD505-2E9C-101B-9397-08002B2CF9AE}" pid="9" name="CITY">
    <vt:lpwstr>חי'</vt:lpwstr>
  </property>
  <property fmtid="{D5CDD505-2E9C-101B-9397-08002B2CF9AE}" pid="10" name="DATE">
    <vt:lpwstr>20221030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54083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390020221030</vt:lpwstr>
  </property>
  <property fmtid="{D5CDD505-2E9C-101B-9397-08002B2CF9AE}" pid="34" name="TYPE_N_DATE">
    <vt:lpwstr>39020221030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