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54232-11-10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חלאילה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eastAsia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וולא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רובין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חלאילה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inks_Start"/>
      <w:bookmarkStart w:id="3" w:name="Links_Start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13-01-2011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 </w:t>
      </w:r>
      <w:r>
        <w:rPr>
          <w:rFonts w:cs="FrankRuehl" w:ascii="FrankRuehl" w:hAnsi="FrankRuehl"/>
          <w:color w:val="000000"/>
        </w:rPr>
        <w:t>54232-11-10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וולא רובין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מאל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חלאילה</w:t>
      </w:r>
      <w:r>
        <w:rPr>
          <w:rFonts w:cs="FrankRuehl" w:ascii="FrankRuehl" w:hAnsi="FrankRuehl"/>
          <w:color w:val="000000"/>
          <w:rtl w:val="true"/>
        </w:rPr>
        <w:t>, 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13-04-2011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 </w:t>
      </w:r>
      <w:r>
        <w:rPr>
          <w:rFonts w:cs="FrankRuehl" w:ascii="FrankRuehl" w:hAnsi="FrankRuehl"/>
          <w:color w:val="000000"/>
        </w:rPr>
        <w:t>54232-11-10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וולא רובין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מאל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חלאילה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אפרת ברזני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סביחאת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02-05-2011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 </w:t>
      </w:r>
      <w:r>
        <w:rPr>
          <w:rFonts w:cs="FrankRuehl" w:ascii="FrankRuehl" w:hAnsi="FrankRuehl"/>
          <w:color w:val="000000"/>
        </w:rPr>
        <w:t>54232-11-10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וולא רובין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מאל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חלאילה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>: &lt;</w:t>
      </w:r>
      <w:r>
        <w:rPr>
          <w:rFonts w:cs="FrankRuehl" w:ascii="FrankRuehl" w:hAnsi="FrankRuehl"/>
        </w:rPr>
        <w:t>#2#</w:t>
      </w:r>
      <w:r>
        <w:rPr>
          <w:rFonts w:cs="FrankRuehl" w:ascii="FrankRuehl" w:hAnsi="FrankRuehl"/>
          <w:rtl w:val="true"/>
        </w:rPr>
        <w:t xml:space="preserve">&gt;, </w:t>
      </w:r>
      <w:r>
        <w:rPr>
          <w:rFonts w:ascii="FrankRuehl" w:hAnsi="FrankRuehl" w:cs="FrankRuehl"/>
          <w:rtl w:val="true"/>
        </w:rPr>
        <w:t>חני הורוביץ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03-05-2011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 </w:t>
      </w:r>
      <w:r>
        <w:rPr>
          <w:rFonts w:cs="FrankRuehl" w:ascii="FrankRuehl" w:hAnsi="FrankRuehl"/>
          <w:color w:val="000000"/>
        </w:rPr>
        <w:t>54232-11-10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וולא רובין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מאל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חלאילה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>: &lt;</w:t>
      </w:r>
      <w:r>
        <w:rPr>
          <w:rFonts w:cs="FrankRuehl" w:ascii="FrankRuehl" w:hAnsi="FrankRuehl"/>
        </w:rPr>
        <w:t>#2#</w:t>
      </w:r>
      <w:r>
        <w:rPr>
          <w:rFonts w:cs="FrankRuehl" w:ascii="FrankRuehl" w:hAnsi="FrankRuehl"/>
          <w:rtl w:val="true"/>
        </w:rPr>
        <w:t xml:space="preserve">&gt;,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אפרת ברזני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סביחאת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24-05-2011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 </w:t>
      </w:r>
      <w:r>
        <w:rPr>
          <w:rFonts w:cs="FrankRuehl" w:ascii="FrankRuehl" w:hAnsi="FrankRuehl"/>
          <w:color w:val="000000"/>
        </w:rPr>
        <w:t>54232-11-10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וולא רובין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מאל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חלאילה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>: &lt;</w:t>
      </w:r>
      <w:r>
        <w:rPr>
          <w:rFonts w:cs="FrankRuehl" w:ascii="FrankRuehl" w:hAnsi="FrankRuehl"/>
        </w:rPr>
        <w:t>#2#</w:t>
      </w:r>
      <w:r>
        <w:rPr>
          <w:rFonts w:cs="FrankRuehl" w:ascii="FrankRuehl" w:hAnsi="FrankRuehl"/>
          <w:rtl w:val="true"/>
        </w:rPr>
        <w:t xml:space="preserve">&gt;,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אפרת ברזני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מוחמד עלי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31-10-2011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7964/11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וולא רובין  </w:t>
      </w:r>
      <w:r>
        <w:rPr>
          <w:rFonts w:cs="FrankRuehl" w:ascii="FrankRuehl" w:hAnsi="FrankRuehl"/>
          <w:color w:val="000000"/>
          <w:rtl w:val="true"/>
        </w:rPr>
        <w:t>[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מאל</w:t>
      </w:r>
      <w:r>
        <w:rPr>
          <w:rFonts w:cs="FrankRuehl" w:ascii="FrankRuehl" w:hAnsi="FrankRuehl"/>
          <w:color w:val="000000"/>
          <w:rtl w:val="true"/>
        </w:rPr>
        <w:t xml:space="preserve">] </w:t>
      </w:r>
      <w:r>
        <w:rPr>
          <w:rFonts w:ascii="FrankRuehl" w:hAnsi="FrankRuehl" w:cs="FrankRuehl"/>
          <w:color w:val="000000"/>
          <w:rtl w:val="true"/>
        </w:rPr>
        <w:t>חלאילה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332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],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4" w:name="ABSTRACT_END"/>
      <w:bookmarkEnd w:id="14"/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)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),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14.11.10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חלציו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סירנה</w:t>
      </w:r>
      <w:r>
        <w:rPr>
          <w:rtl w:val="true"/>
        </w:rPr>
        <w:t xml:space="preserve">,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ומחסום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tl w:val="true"/>
        </w:rPr>
        <w:t xml:space="preserve">, </w:t>
      </w:r>
      <w:r>
        <w:rPr>
          <w:rtl w:val="true"/>
        </w:rPr>
        <w:t>עקפו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בפראות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במרכול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ובחקלאות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סמכותית</w:t>
      </w:r>
      <w:r>
        <w:rPr>
          <w:rtl w:val="true"/>
        </w:rPr>
        <w:t xml:space="preserve">.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>התאלמנה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לרצידיביזם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ברזני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-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נועז</w:t>
      </w:r>
      <w:r>
        <w:rPr>
          <w:rtl w:val="true"/>
        </w:rPr>
        <w:t xml:space="preserve">,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בבוקרו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,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.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מנוסתם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, </w:t>
      </w:r>
      <w:r>
        <w:rPr>
          <w:rtl w:val="true"/>
        </w:rPr>
        <w:t>עקפו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טרמפיסט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״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שבהצטרפן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הפרוצדורה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לרועץ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״החמרה״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לגיטימית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להודות</w:t>
      </w:r>
      <w:r>
        <w:rPr>
          <w:rtl w:val="true"/>
        </w:rPr>
        <w:t>.</w:t>
      </w:r>
      <w:r>
        <w:rPr>
          <w:rtl w:val="true"/>
        </w:rPr>
        <w:t>״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2">
        <w:r>
          <w:rPr>
            <w:rStyle w:val="Hyperlink"/>
            <w:b/>
            <w:b/>
            <w:bCs/>
            <w:rtl w:val="true"/>
          </w:rPr>
          <w:t>רע״פ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3849/05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תורג׳מן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23.6.05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שטמר</w:t>
      </w:r>
      <w:r>
        <w:rPr>
          <w:rtl w:val="true"/>
        </w:rPr>
        <w:t xml:space="preserve">, </w:t>
      </w:r>
      <w:r>
        <w:rPr>
          <w:rtl w:val="true"/>
        </w:rPr>
        <w:t>כשלנגד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]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7550-04-11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חמאד</w:t>
        </w:r>
      </w:hyperlink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11.8.11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ונכשלו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5179/06</w:t>
      </w:r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29.1.07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u w:val="single"/>
        </w:rPr>
        <w:t>14.11.10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54232-11-10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וולא רובין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חלאילה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042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2.2" TargetMode="External"/><Relationship Id="rId9" Type="http://schemas.openxmlformats.org/officeDocument/2006/relationships/hyperlink" Target="http://www.nevo.co.il/law/70301/332.5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32.2" TargetMode="External"/><Relationship Id="rId15" Type="http://schemas.openxmlformats.org/officeDocument/2006/relationships/hyperlink" Target="http://www.nevo.co.il/law/70301/332.5" TargetMode="External"/><Relationship Id="rId16" Type="http://schemas.openxmlformats.org/officeDocument/2006/relationships/hyperlink" Target="http://www.nevo.co.il/law/70301/32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5919787" TargetMode="External"/><Relationship Id="rId23" Type="http://schemas.openxmlformats.org/officeDocument/2006/relationships/hyperlink" Target="http://www.nevo.co.il/case/3782183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2016-05-03T11:33:00Z</dcterms:created>
  <dc:creator> </dc:creator>
  <dc:description/>
  <cp:keywords/>
  <dc:language>en-IL</dc:language>
  <cp:lastModifiedBy>hofit</cp:lastModifiedBy>
  <dcterms:modified xsi:type="dcterms:W3CDTF">2016-05-03T11:33:00Z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וולא רובין (ג'מאל) חלאילה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ProcID=209&amp;PartA=5179&amp;PartC=06</vt:lpwstr>
  </property>
  <property fmtid="{D5CDD505-2E9C-101B-9397-08002B2CF9AE}" pid="9" name="CASENOTES2">
    <vt:lpwstr>ProcID=209&amp;PartA=54232&amp;PartB=11&amp;PartC=10</vt:lpwstr>
  </property>
  <property fmtid="{D5CDD505-2E9C-101B-9397-08002B2CF9AE}" pid="10" name="CASESLISTTMP1">
    <vt:lpwstr>5604276;5919787;3782183</vt:lpwstr>
  </property>
  <property fmtid="{D5CDD505-2E9C-101B-9397-08002B2CF9AE}" pid="11" name="CITY">
    <vt:lpwstr>חי'</vt:lpwstr>
  </property>
  <property fmtid="{D5CDD505-2E9C-101B-9397-08002B2CF9AE}" pid="12" name="DATE">
    <vt:lpwstr>20110915</vt:lpwstr>
  </property>
  <property fmtid="{D5CDD505-2E9C-101B-9397-08002B2CF9AE}" pid="13" name="DELEMATA">
    <vt:lpwstr>http://elyon2.court.gov.il/scripts9/mgrqispi93.dll?Appname=eScourt&amp;Prgname=GetFileDetails&amp;Arguments=-N2011-007964-0</vt:lpwstr>
  </property>
  <property fmtid="{D5CDD505-2E9C-101B-9397-08002B2CF9AE}" pid="14" name="ISABSTRACT">
    <vt:lpwstr>Y</vt:lpwstr>
  </property>
  <property fmtid="{D5CDD505-2E9C-101B-9397-08002B2CF9AE}" pid="15" name="JUDGE">
    <vt:lpwstr>חני הורוביץ</vt:lpwstr>
  </property>
  <property fmtid="{D5CDD505-2E9C-101B-9397-08002B2CF9AE}" pid="16" name="LAWLISTTMP1">
    <vt:lpwstr>70301/402.b;029:3;332.2;332.5;032;144.a;144.b;340a</vt:lpwstr>
  </property>
  <property fmtid="{D5CDD505-2E9C-101B-9397-08002B2CF9AE}" pid="17" name="LAWYER">
    <vt:lpwstr/>
  </property>
  <property fmtid="{D5CDD505-2E9C-101B-9397-08002B2CF9AE}" pid="18" name="LINKK1">
    <vt:lpwstr>http://www.nevo.co.il/Psika_word/mechozi/ME-10-11-54232-531.doc;להחלטה במחוזי (13-01-2011)#תפ 54232-11-10 מדינת ישראל נ' וולא רובין (ג'מאל) חלאילה, (עציר)#שופטים: חני הורוביץ</vt:lpwstr>
  </property>
  <property fmtid="{D5CDD505-2E9C-101B-9397-08002B2CF9AE}" pid="19" name="LINKK2">
    <vt:lpwstr>http://www.nevo.co.il/Psika_word/mechozi/ME-10-11-54232-970.doc;להחלטה במחוזי (13-04-2011)#תפ 54232-11-10 מדינת ישראל נ' וולא רובין (ג'מאל) חלאילה,#שופטים: חני הורוביץ#עו''ד: גב' אפרת ברזני, סביחאת</vt:lpwstr>
  </property>
  <property fmtid="{D5CDD505-2E9C-101B-9397-08002B2CF9AE}" pid="20" name="LINKK3">
    <vt:lpwstr>http://www.nevo.co.il/Psika_word/mechozi/ME-10-11-54232-198.doc;להחלטה במחוזי (02-05-2011)#תפ 54232-11-10 מדינת ישראל נ' וולא רובין (ג'מאל) חלאילה,#שופטים: &lt;#2#&gt;, חני הורוביץ</vt:lpwstr>
  </property>
  <property fmtid="{D5CDD505-2E9C-101B-9397-08002B2CF9AE}" pid="21" name="LINKK4">
    <vt:lpwstr>http://www.nevo.co.il/Psika_word/mechozi/ME-10-11-54232-909.doc;להחלטה במחוזי (03-05-2011)#תפ 54232-11-10 מדינת ישראל נ' וולא רובין (ג'מאל) חלאילה,#שופטים: &lt;#2#&gt;, חני הורוביץ#עו''ד: גב' אפרת ברזני, סביחאת</vt:lpwstr>
  </property>
  <property fmtid="{D5CDD505-2E9C-101B-9397-08002B2CF9AE}" pid="22" name="LINKK5">
    <vt:lpwstr>http://www.nevo.co.il/Psika_word/mechozi/ME-10-11-54232-277.doc;להחלטה במחוזי (24-05-2011)#תפ 54232-11-10 מדינת ישראל נ' וולא רובין (ג'מאל) חלאילה,#שופטים: &lt;#2#&gt;, חני הורוביץ#עו''ד: גב' אפרת ברזני, מוחמד עלי</vt:lpwstr>
  </property>
  <property fmtid="{D5CDD505-2E9C-101B-9397-08002B2CF9AE}" pid="23" name="LINKK6">
    <vt:lpwstr>http://www.nevo.co.il/Psika_word/elyon/11079640-d01.doc;להחלטה בעליון (31-10-2011)#עפ 7964/11 וולא רובין  [ג'מאל] חלאילה נ' מדינת ישראל#שופטים: גיא שני</vt:lpwstr>
  </property>
  <property fmtid="{D5CDD505-2E9C-101B-9397-08002B2CF9AE}" pid="24" name="NEWPARTA">
    <vt:lpwstr>54232</vt:lpwstr>
  </property>
  <property fmtid="{D5CDD505-2E9C-101B-9397-08002B2CF9AE}" pid="25" name="NEWPARTB">
    <vt:lpwstr>11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390020110915</vt:lpwstr>
  </property>
  <property fmtid="{D5CDD505-2E9C-101B-9397-08002B2CF9AE}" pid="37" name="TYPE_N_DATE">
    <vt:lpwstr>39020110915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