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54337-05-21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זחאיקה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789"/>
        <w:gridCol w:w="298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91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</w:tc>
        <w:tc>
          <w:tcPr>
            <w:tcW w:w="298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9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יעל ריצ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קר</w:t>
            </w:r>
          </w:p>
        </w:tc>
        <w:tc>
          <w:tcPr>
            <w:tcW w:w="298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אנס זחאיקה 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מונעם תאבת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ברק אריאל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יעל לוי־אריאל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התבוננות מחודשת במוסד ההרתעה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ובדרכים ליצירת הרתעה יעילה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חברה ותרבות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 צדק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ההליך הפלילי בישראל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כשלים ואתגרים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אלון הראל עורך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אונ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תל אביב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u w:val="none"/>
          </w:rPr>
          <w:t>2017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83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13" w:name="PsakDin"/>
            <w:bookmarkEnd w:id="13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14" w:name="ABSTRACT_START"/>
      <w:bookmarkEnd w:id="14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במספר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רכישת 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שלשו עבירות של נשיאת נשק ותחמושת 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ירי מנשק חם 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קשירת קשר לביצוע עסקה בנשק לפי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499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ועבירה של סחר בנשק 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מפורטים שלושה 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באישום הראשון צוין כי בחודש מאי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הנאשם לאחמד פקיר וביקש ממנו לקבל תחמושת תואמת 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נסע לבאר שבע וקיבל מפקיר שתי מחסניות מלאות בכדורים תואמי נשק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משם נסע הנאשם ישירות לחתונה במחנה הפליטים שועפט במהלכה ירה בנשק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המחסניות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חודש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יזן עבידאת לנאשם וביקש לקנות כדורים תואמי נשק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אמר ליזן שהוא יפעל להשיג עבורו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 עלה בידו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חודשים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פנה יזן לנאשם ושלח לו תמונות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וארגז רימונים השייכים לאחר ומוצעים למכירה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השיב שהוא מעוניין ברכישת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העסקה לא יצאה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בחלוף כשנה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 מאי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פנה חאלד שאהין לנאשם וביקש ממנו תחמושת לשימוש בחתונה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9.05.21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 הנאשם לכפר מנדא ורכש מאדם שזהותו אינה ידועה למאשימה שש מחסניות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165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תואמי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שילם עבור התחמושת סך של </w:t>
      </w:r>
      <w:r>
        <w:rPr>
          <w:rFonts w:cs="FrankRuehl" w:ascii="FrankRuehl" w:hAnsi="FrankRuehl"/>
          <w:sz w:val="28"/>
          <w:szCs w:val="28"/>
        </w:rPr>
        <w:t>400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נשא את התחמושת מכפר מנדא עד למחסום עופר הסמוך לירושלים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נעצר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באישום השני צוין כי ביום </w:t>
      </w:r>
      <w:r>
        <w:rPr>
          <w:rFonts w:cs="FrankRuehl" w:ascii="FrankRuehl" w:hAnsi="FrankRuehl"/>
          <w:sz w:val="28"/>
          <w:szCs w:val="28"/>
        </w:rPr>
        <w:t>5.04.21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מאלק עלקם לנאשם וביקש לרכוש אקדח מסוג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יריחו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מאלק ביקש מהנאשם שישלח לו תמונה של הנשק ואת מחירו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הסכים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עסקה זו לא יצאה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21.04.21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 הנאשם עם אמין אל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עוזר והציע לו תחמושת מסוג כדורי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תמורת </w:t>
      </w:r>
      <w:r>
        <w:rPr>
          <w:rFonts w:cs="FrankRuehl" w:ascii="FrankRuehl" w:hAnsi="FrankRuehl"/>
          <w:sz w:val="28"/>
          <w:szCs w:val="28"/>
        </w:rPr>
        <w:t>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אמין ביקש מהנאשם הנחה של </w:t>
      </w:r>
      <w:r>
        <w:rPr>
          <w:rFonts w:cs="FrankRuehl" w:ascii="FrankRuehl" w:hAnsi="FrankRuehl"/>
          <w:sz w:val="28"/>
          <w:szCs w:val="28"/>
        </w:rPr>
        <w:t>100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שקלים במחיר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הסכים ואמין הגיע אליו וביצע את הרכישה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באישום השלישי נטען כי כחצי שנה עובר ליום </w:t>
      </w:r>
      <w:r>
        <w:rPr>
          <w:rFonts w:cs="FrankRuehl" w:ascii="FrankRuehl" w:hAnsi="FrankRuehl"/>
          <w:sz w:val="28"/>
          <w:szCs w:val="28"/>
        </w:rPr>
        <w:t>9.05.21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יזן עבידאת לנאשם והציע לו לרכוש יחד תחמושת תואמת נשק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באדם במחנה פליטים שועפט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ויזן נסעו יחד למחנה הפליטים ופגשו את המוכר שזהותו אינה ידועה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המוכר מסר להם כי אין לו תחמושת אך הציע להם לרכוש מטען 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הסכים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 את המטען והעבירו לאחר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גילו של הנאשם הוגש 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 נלמד אודותיו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נלמד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הנאשם צעיר בן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עובר למעצרו עבד במפעל בראש העין ולמד הנדסה אזרחית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גדל במשפחה מכובדת ונורמטיבית והוא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לעבירות בהן הורשע ציינה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נוטל עליהן אחריות חלקית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הבעת חרטה והבנת חומרת המעשים הוא נוטה לצמצם את אחריותו למעשים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באה קצינת המבחן בהמלצה להשית על הנאשם ענישה מציבת גבולות בדמות מאסר בפועל לצד ענישה מרתיעה צופה פני עתיד וקנס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 לעונש 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שנפגעו ממעשי הנאשם ועל חומרת עבירות הנשק והצורך בענישה משמעותית בגינן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שהדבר בא לידי ביטוי בפסיקות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בתקופה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עתרה לקביעת מתחמים נפרדים לכל אחד מהאישומים שכן מדובר במעורבים שונים ובפעילות שונה שהתבצעה במועדים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הראשון 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בקש לקבוע מתחם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משלושה ועד שש שנות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לצד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 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בקש לקבוע מתחם עונש הנע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מששה ועד שמונה עשר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לצד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השלישי 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בקש לקבוע מתחם הנע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משלושה וחצי ועד שמונה שנות מאסר בפועל לצד 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תמכה את טיעוניה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לנאשם הצביעה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העדר עבר פלילי ועל הודאתו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 היא ציינה את האמור בתסקיר שירות המבחן באשר לצמצום חלקו של הנאשם על ידו וטשטוש אופי קשריו השוליים והעבריינים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עתרה למקם את עונשו של הנאשם בחלקם התחתון של מתחמי הענישה אך לא בתחתיתם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ולהשית על הנאשם עונש מאסר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לצד מאסר מותנה מרתיע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טען למתחם עונש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 משנים עשרה ועד שלושים וששה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למקם את עונשו של הנאשם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הנאשם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שעד למעצרו ניהל חיים נורמטיביים עבד ולמד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 ונטל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האמור בתסקיר בדבריו פעילותו של הנאשם בכלא בתקופת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כתומך עצירים באגף ייחודי למניעת אובדנות ולעצירים בעלי רקע נפשי מורכב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מדובר בעבירות 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מדובר במעידה חד פעמית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שברקע לה לא עומדת פעילות עבריינית כי אם ירי בחתונות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 מנהג פסול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מקובל בחברה לה משתייך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טען גם להקלה בעונש בשל הגנה מן הצדק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נעצר ללא צו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נחקר חקירת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ללא הצדקה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שלא היה חשוד כלל בעבירות 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חקירה זו והפחד של הנאשם שייחסו לו עבירות ביטחון 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שיתף פעולה ונתן מיוזמתו את סיסמת המכשיר הנייד שלו רק כדי להוכיח שהוא אינו קשור לעבירות 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והודה במעשים שהוא עשה אך גם כאלו שהוא לא עשה והופיעו בכתב האישום המקורי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כראייה הצביע על מחיקת מעשים שיוחסו לו בכתב האישום המקורי על סמך הודאת שווא שהנאשם נתן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מסר בחקירותיו שמות של אנשים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חלקם נזכרו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רשויות החקירה לא פעלו כלל כנגד אותם אנשים ואף לא חקרו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לאישום השלישי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מדובר במטען חבלה חלוד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שהנאשם הציע לחוקריו לבוא לראות זאת בעיניהם הם סרבו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בתשובה לכך אישרה המאשימה כי המעורבים הנוספים שצוינו בכתב האישום אכן לא נחקרו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הסבירה זאת בכך שהם לא אותרו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הטעימה כי הנאשם היה מעורב בשלושה אירועים שונים בעוד שכל אחד מהמעורבים האחרים היו מעורבים רק באירוע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לאמצעיה המוגבלים של המאשימה ובייחוד נוכח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החומות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שהתנהל באותה 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לראות בהתנהלות זו של המאשימה אכיפה בררנית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הביע חרטה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התנצל עליהם וביקש את התחשבות בית המשפט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 אינה פחותה כאשר השימוש נעשה במסגרת חתונה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לעיתים הוא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המשתתפים הרבים ונוכח המיקום שהוא בדרך כלל שטח בנוי וצפוף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כבמקרה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23.01.22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7241/12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טאטור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12.02.13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פעם 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פסיקה עקבית עומדת על כך שעבירות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המשקפת סכנה חמורה ומיידית לביטחון הציבור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ולשלומו ועל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בית המשפט אף קבע כי החמרת הענישה בגין עבירות אלו היא אינטרס ציבורי מהמעלה הראשונה ותנאי הכרחי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להרתעת הציבור מפני ביצוען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ציין בית המשפט העליון כי מצויים אנו לעת הזאת במצב חירום של ממש בעניין עבירות נשק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הצורך בענישה מחמירה בעבירות נשק הוא חיוני גם בעבירות של החזקת נשק שלא כדין שלא נלוו להן עבירות נוספות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ענבתאוי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מחוקק אף ראה לנכון לעגן מגמת החמרה זו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כשבמסגרת תיקון החוק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נקבע עונש מינימום של רבע מהעונש 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תיקון זה אינו חל על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יש בו כדי ללמד על משנה החשיבות שהודגש זה מכבר בפסיקה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יש לתת משקל רב לאינטרס הציבורי ולשיקולי ההרתעה על פני נסיבותיו של הנאשם בקביעת העונש בעבירות אלו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לנסיבות 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לציין את חלקו המשמעותי של הנאשם בביצוע העסקאות השונות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שגם אם לא תמיד הוא היה זה שיזם אותן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בלעדיו הן לא היו יוצאות לפועל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לציין כי האישומים הראשון והשני מייחסים לנאשם רכישה ונשיאה של תחמושת וקשירת קשר לביצוע עסקה של רכישת אקדח שלא יצאה לפועל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האישום השלישי הוא חמור יותר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על אף שמלכתחילה גם במקרה זה כוונת הנאשם הייתה לרכוש 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בסופו של דבר הוא רכש מטען חבלה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גם העבירו לאחר וגורלו לא ידוע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אירוע הירי בחתונה באישום הראשון הוא בעל חומרה רבה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קשה להפריז בנזק שעלול היה להיגרם מהשימוש בנשק באירוע רב משתתפים באישום הראשון ולא ניתן לדעת עד להיכן יכלו המטען והתחמושת להתגלגל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למחלוקת שבין הצדדים בשאלה אם יש לקבוע מתחם אחד כולל או מתחם נפרד לכל 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די לציין כי המאשימה עצמה כרכה באישום הראשון אירועים שונים מחודש מאי </w:t>
      </w:r>
      <w:r>
        <w:rPr>
          <w:rFonts w:cs="FrankRuehl" w:ascii="FrankRuehl" w:hAnsi="FrankRuehl"/>
          <w:color w:val="000000"/>
          <w:sz w:val="28"/>
          <w:szCs w:val="28"/>
        </w:rPr>
        <w:t>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עם אירוע שונה מחודש מאי 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כאשר האירועים שבאישום השני והשלישי נכללים בתוך אותה תקופה שכן הם אירעו בחודשים אפריל ומאי 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ברור אפוא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יסוד מה עותרת המאשימה לקביעת מתחם אחד לאישום הראשון ומתחמים אחרים לאישומים השני והשלישי שאירעו בין האירועים שבאישום הראשון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בנסיבות אלו ברי כי יש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לקבוע במקרה זה מתחם עונש הולם אחד לשלושת האישומים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בחינת מדיניות הענישה הנוהגת מעלה כי במקרים דומים הוטלו על נאשמים עונשי מאסר בפועל לתקופות משתנות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חלייחל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24.02.21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אושר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עונש של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36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500/21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31.5.21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בגין שתי עבירות של סחר בנשק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2.12.2020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20-40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ע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7973/20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עונש של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בגין הרשעה בעבירה אחת של ניסיון לעסקה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אמארה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02.09.20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אושר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עונש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 בגין עבירות של סחר בנשק שלא כדין ועבירות החזקה ונשיאה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28.2.2019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הוטלו על נאשם </w:t>
      </w: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בגין עסקה לרכישת אקדח ועסקה לרכישת רובה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 ממש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התערב בית המשפט העליון בעונש של </w:t>
      </w: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שהושת על נאשם שהורשע בשישה אישומים שכללו עבירות של ניסיון ייצור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סחר בנשק ובתחמושת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והחזקת נשק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והעמידו על </w:t>
      </w:r>
      <w:r>
        <w:rPr>
          <w:rFonts w:cs="FrankRuehl" w:ascii="FrankRuehl" w:hAnsi="FrankRuehl"/>
          <w:color w:val="000000"/>
          <w:sz w:val="28"/>
          <w:szCs w:val="28"/>
        </w:rPr>
        <w:t>72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לאינטרסים המוגנים שנפגעו ומידת הפגיעה בהם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ביצוע העבירה 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מדיניות הענישה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מקרה זה בנסיבותיו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מאסר מותנה וקנס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ובאשר לטענות הנאשם להגנה מן הצדק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מצאתי כי יש הצדקה של ממש בטענה כי יש פגם בכך כי הנאשם נחקר תחילה על ידי השב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בחשד לעבירות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כך נעשה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אופיין של העבירות יש בו כדי להקים חשד לביצוע עבירות שכאלו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ומכל מקום לא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וודאי לא הוכח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החקירה התנהלה באופן בלתי הגון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הטענה כי הנאשם שרצה להסיר מעליו את החשד לעבירות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בחר להודות בעבירות שהודה בהן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מעלה קושי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וודאי לא כזה המצדיק הקלה בעונש בשל קיומה של הגנה מן הצדק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בטענה בדבר מטען החבלה ואיכותו לא מצאתי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להודאת הנאשם בעובדות שהוסכם במסגרת הסדר הטיעון שיכללו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לאמירתו של הנאשם בחקירה כי העביר את המטען לקרוב משפחתו שעשה בו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להתעלם לחלוטין מטענות הנאשם בדבר אכיפה בררנית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כל אכיפה חלקית היא אכיפה בררנית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 נוכח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משאבים המוגבלים של הרשות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והעדר אפשרות מעשית לנהל חקירה בכל מקרה של חשד לביצועה של עבירה פלילית והגשת כתב אישום בכל מקרה בו נמצא כי קיים סיכוי סביר להרשעה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טענת המאשימה כי כלל השמות שמסר הנאשם בחקירתו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שמותיהם של אלו שיזמו את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אלו שהיו מקור הנשק והתחמושת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אותרו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כשלמעשה אף לא נטען כי נעשו ניסיונות לאתרם וכשהנאשם מסר בחקירתו פרטים ברורים ביותר על זהותם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טענתה שאלו היו שותפים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באישום אחד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עובדה שאגב אינה נכונה כשלעצמה בשים לב לחלקו של יזן עבידאת באישומים הראשון והשלישי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ובכך יש להצדיק את ההתעלמות המוחלטת מכל אותם שותפים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מתקבלת על הדעת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יותר מרגליים לסברת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לו היו מובאים מעורבים אלו לחקירה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שמתבקש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היו קושרים עצמם לאירועים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שעשה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או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טענת המאשימה לצורך בענישה מחמירה בעבירות נשק נוכח שכיחותן ותוצאתן הקשה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יכולה לדור בכפיפה אחת עם חוסר המעש והמחדל בשימת היד על העבריינים בתחום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המלחמה כנגד תופעה חמורה זו של סחר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וכפועל יוצא מכך שימוש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הגובה כמעט מדי יום את חייהם של חפים מפשע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יכולה להתמצות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דורשת גם את הגברת האכיפה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לקבל מצב בו יעמוד בפני רשות חוקרת מידע על ביצוע עבירות בכל תחום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במיוחד בתחום זה של 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מידע ספציפי וממוקד אודות אנשים שהיו שותפים לסחר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אפילו לא יזומנו לחקירה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מניעת פשיעה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העולה ממחקרים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נעשית בראש ובראשונה בהגברת האכיפה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איתור העבריינים והעמדתם לדין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ולאו דווקא בהחמרת הענישה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הועדה הציבורית לבחינת מדיניות הענישה והטיפול בעבריינים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מנובמבר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ברק אריאל ויעל לוי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אריאל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התבוננות מחודשת במוסד ההרתעה 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ובדרכים ליצירת הרתעה יעילה</w:t>
      </w:r>
      <w:r>
        <w:rPr>
          <w:rFonts w:cs="FrankRuehl" w:ascii="FrankRuehl" w:hAnsi="FrankRuehl"/>
          <w:sz w:val="28"/>
          <w:szCs w:val="28"/>
          <w:rtl w:val="true"/>
        </w:rPr>
        <w:t xml:space="preserve">)",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חברה ותרבות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משפט צדק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?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ההליך הפלילי בישראל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כשלים ואתגרים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אלון הראל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83</w:t>
      </w:r>
      <w:r>
        <w:rPr>
          <w:rFonts w:cs="FrankRuehl" w:ascii="FrankRuehl" w:hAnsi="FrankRuehl"/>
          <w:sz w:val="28"/>
          <w:szCs w:val="28"/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אין מדובר רק במחדל של רשויות אכיפת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לכך השלכה ישירה גם על הנאשם וניהול ההליך הפלילי כנגדו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מתברר שביחס לאירועים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נטלו חלק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מטבעם של 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גורמים שונים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מוכרים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קונים ומתווכים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הועמד לדין רק אחד מקושרי הקשר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דווקא זה אשר הודה בכך בחקירתו ומסר את כל המידע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כשאף לא ברור שחלקו הוא הדומיננטי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האחרים לא אך שלא הועמדו לדין אלא אף לא נעשה מאמץ לחקור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 מעורר אצל הנאשם תחושה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צודקת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חוסר שוויון ואכיפה בררנית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הנזק מתחושה זו הוא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נאמר 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אין לך גורם הרסני יותר לחברה מאשר תחושת בניה ובנותיה כי</w:t>
      </w:r>
      <w:r>
        <w:rPr>
          <w:rFonts w:cs="Times New Roman"/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והגים בהם איפה ואיפה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תחושת חוסר השוויון היא מהקשה שבתחושות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היא פוגעת בכוחות המאחדים את החברה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ץ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953/87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פורז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ראש עיריית תל אביב יפו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 מב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zCs w:val="28"/>
        </w:rPr>
        <w:t>309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332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zCs w:val="28"/>
        </w:rPr>
        <w:t>1988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בבסיס השוויון בפני הדין הפלילי ניצבת ההנחה כי כל אדם העובר עבירה ייתן על כך את הדין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בפרט נכון הדבר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כאשר מדובר במעורבים באותה עסקה עצמה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כשלעיתים חלקם של המעורבים חמור משל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בוודאי לא נופל ממנו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כשטענה זו עלתה כבר בשלב מוקדם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ובפני המאשימה עמדה האפשרות לפעול לתיקון המעוות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מדובר בעבירות שבוצעו לא לפני זמן 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היא לא עשתה דבר בעניין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 מול אינטרס זה של אכיפה שוויונית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ניצב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ים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אינטרסים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מיצוי הדין עם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עבריינים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ושאר שיקולי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הרתעה 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מבלי לפגוע באמור באשר לחובת מיצוי החקירה והפגיעה בשוויון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לא ניתן להתעלם מחלקו של הנאשם אל מול חלקם של כלל המעורבים כפי שהדבר בא לידי ביטוי באישומים השונים בכתב האישום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לעניין זה יש לתת משקל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בשים לב לשלב השלישי שנקבע 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בורוביץ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hyperlink r:id="rId37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4855/92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בורוביץ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 נט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zCs w:val="28"/>
        </w:rPr>
        <w:t>776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zCs w:val="28"/>
        </w:rPr>
        <w:t>2005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במשורה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קביעת עונשו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יליד שנת </w:t>
      </w:r>
      <w:r>
        <w:rPr>
          <w:rFonts w:cs="FrankRuehl" w:ascii="FrankRuehl" w:hAnsi="FrankRuehl"/>
          <w:sz w:val="28"/>
          <w:szCs w:val="28"/>
        </w:rPr>
        <w:t>2000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שכפי שעולה מתסקיר שירות המבחן הנאשם נוטה לצמצם את חלקו ומטשטש את אופי קשריו השוליים והעברייניים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 הוא חי עד היום חיים נורמטיביים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עבד ולמד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במיוחס לו והביע חרטה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 עולה כי כבר בתקופת מעצרו הוא פעל בבית המעצר במתן סיוע לעצירים שנזקקו לתמיכה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את עונשו של הנאשם בסמוך לתחתית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לאמור לעניין הפגיעה בשוויון בהתעלמות המוחלטת של הרשות החוקרת מחלקם של שותפיו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המצדיקה הקלה מן הצדק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יש בכך להצדיק קביעת עונש מעט למטה מהרף התחתון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על כן אני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 על הנאשם את העונשים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בפועל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ימנו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מעצרו </w:t>
      </w:r>
      <w:r>
        <w:rPr>
          <w:rFonts w:cs="FrankRuehl" w:ascii="FrankRuehl" w:hAnsi="FrankRuehl"/>
          <w:sz w:val="28"/>
          <w:szCs w:val="28"/>
        </w:rPr>
        <w:t>9.05.21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על תנאי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לא ירוצו אלא אם כן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יעבור בתוך שלוש שנים מיום שחרורו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על תנאי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 ירוצו אלא אם הנאשם 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עבור בתוך שלוש שנים מיום שחרורו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</w:rPr>
        <w:t>,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</w:rPr>
        <w:t>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או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1.23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17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 א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פברואר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7"/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</w:t>
      </w:r>
      <w:r>
        <w:rPr>
          <w:rFonts w:cs="FrankRuehl" w:ascii="FrankRuehl" w:hAnsi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54337-05-21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זחאיקה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29447" TargetMode="External"/><Relationship Id="rId3" Type="http://schemas.openxmlformats.org/officeDocument/2006/relationships/hyperlink" Target="http://www.nevo.co.il/safrut/book/2944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40.a.b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40.a.b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http://www.nevo.co.il/case/5597217" TargetMode="External"/><Relationship Id="rId18" Type="http://schemas.openxmlformats.org/officeDocument/2006/relationships/hyperlink" Target="http://www.nevo.co.il/case/27567095" TargetMode="External"/><Relationship Id="rId19" Type="http://schemas.openxmlformats.org/officeDocument/2006/relationships/hyperlink" Target="http://www.nevo.co.il/case/27708542" TargetMode="External"/><Relationship Id="rId20" Type="http://schemas.openxmlformats.org/officeDocument/2006/relationships/hyperlink" Target="http://www.nevo.co.il/case/27665277" TargetMode="External"/><Relationship Id="rId21" Type="http://schemas.openxmlformats.org/officeDocument/2006/relationships/hyperlink" Target="http://www.nevo.co.il/case/27915710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27513376" TargetMode="External"/><Relationship Id="rId24" Type="http://schemas.openxmlformats.org/officeDocument/2006/relationships/hyperlink" Target="http://www.nevo.co.il/case/27734980" TargetMode="External"/><Relationship Id="rId25" Type="http://schemas.openxmlformats.org/officeDocument/2006/relationships/hyperlink" Target="http://www.nevo.co.il/case/26888657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567095" TargetMode="External"/><Relationship Id="rId28" Type="http://schemas.openxmlformats.org/officeDocument/2006/relationships/hyperlink" Target="http://www.nevo.co.il/case/27513376" TargetMode="External"/><Relationship Id="rId29" Type="http://schemas.openxmlformats.org/officeDocument/2006/relationships/hyperlink" Target="http://www.nevo.co.il/case/26905927" TargetMode="External"/><Relationship Id="rId30" Type="http://schemas.openxmlformats.org/officeDocument/2006/relationships/hyperlink" Target="http://www.nevo.co.il/case/27347604" TargetMode="External"/><Relationship Id="rId31" Type="http://schemas.openxmlformats.org/officeDocument/2006/relationships/hyperlink" Target="http://www.nevo.co.il/case/26216601" TargetMode="External"/><Relationship Id="rId32" Type="http://schemas.openxmlformats.org/officeDocument/2006/relationships/hyperlink" Target="http://www.nevo.co.il/case/26538254" TargetMode="External"/><Relationship Id="rId33" Type="http://schemas.openxmlformats.org/officeDocument/2006/relationships/hyperlink" Target="http://www.nevo.co.il/case/23877165" TargetMode="External"/><Relationship Id="rId34" Type="http://schemas.openxmlformats.org/officeDocument/2006/relationships/hyperlink" Target="http://www.nevo.co.il/case/27734980" TargetMode="External"/><Relationship Id="rId35" Type="http://schemas.openxmlformats.org/officeDocument/2006/relationships/hyperlink" Target="http://www.nevo.co.il/safrut/book/29447" TargetMode="External"/><Relationship Id="rId36" Type="http://schemas.openxmlformats.org/officeDocument/2006/relationships/hyperlink" Target="http://www.nevo.co.il/case/17932902" TargetMode="External"/><Relationship Id="rId37" Type="http://schemas.openxmlformats.org/officeDocument/2006/relationships/hyperlink" Target="http://www.nevo.co.il/case/1792464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2023-05-08T09:12:00Z</dcterms:created>
  <dc:creator> </dc:creator>
  <dc:description/>
  <cp:keywords/>
  <dc:language>en-IL</dc:language>
  <cp:lastModifiedBy>h1</cp:lastModifiedBy>
  <dcterms:modified xsi:type="dcterms:W3CDTF">2023-05-08T09:12:00Z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אנס זחאיקה</vt:lpwstr>
  </property>
  <property fmtid="{D5CDD505-2E9C-101B-9397-08002B2CF9AE}" pid="4" name="BOOKLISTTMP1">
    <vt:lpwstr>29447</vt:lpwstr>
  </property>
  <property fmtid="{D5CDD505-2E9C-101B-9397-08002B2CF9AE}" pid="5" name="CASESLISTTMP1">
    <vt:lpwstr>27734980:3;5597217;27567095:2;27708542;27665277;27915710;25824863;27513376:2;26888657;26905927;27347604;26216601;26538254;23877165;17932902;17924643</vt:lpwstr>
  </property>
  <property fmtid="{D5CDD505-2E9C-101B-9397-08002B2CF9AE}" pid="6" name="CITY">
    <vt:lpwstr>י-ם</vt:lpwstr>
  </property>
  <property fmtid="{D5CDD505-2E9C-101B-9397-08002B2CF9AE}" pid="7" name="DATE">
    <vt:lpwstr>20220210</vt:lpwstr>
  </property>
  <property fmtid="{D5CDD505-2E9C-101B-9397-08002B2CF9AE}" pid="8" name="ISABSTRACT">
    <vt:lpwstr>Y</vt:lpwstr>
  </property>
  <property fmtid="{D5CDD505-2E9C-101B-9397-08002B2CF9AE}" pid="9" name="JUDGE">
    <vt:lpwstr>אילן סלע</vt:lpwstr>
  </property>
  <property fmtid="{D5CDD505-2E9C-101B-9397-08002B2CF9AE}" pid="10" name="LAWLISTTMP1">
    <vt:lpwstr>70301/144.a;144.b;340.a.b.1;499.a.1;144.b2</vt:lpwstr>
  </property>
  <property fmtid="{D5CDD505-2E9C-101B-9397-08002B2CF9AE}" pid="11" name="LAWYER">
    <vt:lpwstr>מונעם תאבת;יעל ריצ'קר</vt:lpwstr>
  </property>
  <property fmtid="{D5CDD505-2E9C-101B-9397-08002B2CF9AE}" pid="12" name="NEWPARTA">
    <vt:lpwstr>54337</vt:lpwstr>
  </property>
  <property fmtid="{D5CDD505-2E9C-101B-9397-08002B2CF9AE}" pid="13" name="NEWPARTB">
    <vt:lpwstr>05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390020220210</vt:lpwstr>
  </property>
  <property fmtid="{D5CDD505-2E9C-101B-9397-08002B2CF9AE}" pid="19" name="TYPE_N_DATE">
    <vt:lpwstr>39020220210</vt:lpwstr>
  </property>
  <property fmtid="{D5CDD505-2E9C-101B-9397-08002B2CF9AE}" pid="20" name="WORDNUMPAGES">
    <vt:lpwstr>10</vt:lpwstr>
  </property>
</Properties>
</file>