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70"/>
        <w:gridCol w:w="2835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67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54432-02-17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עיסא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83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23.11.17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כמאל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סעב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516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עיסא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),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טל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גרשון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שטרצר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יא</w:t>
        </w:r>
      </w:hyperlink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none"/>
        </w:rPr>
      </w:pPr>
      <w:r>
        <w:rPr>
          <w:rFonts w:cs="Calibri" w:ascii="Calibri" w:hAnsi="Calibri"/>
          <w:b/>
          <w:bCs/>
          <w:u w:val="non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פתח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6" w:name="ABSTRACT_START"/>
      <w:bookmarkEnd w:id="6"/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יליד </w:t>
      </w:r>
      <w:r>
        <w:rPr>
          <w:rFonts w:cs="Calibri" w:ascii="Calibri" w:hAnsi="Calibri"/>
        </w:rPr>
        <w:t>1996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hyperlink r:id="rId8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הוגש כתב אישום מתוקן בעובדותיו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</w:t>
      </w:r>
      <w:r>
        <w:rPr>
          <w:rFonts w:ascii="Calibri" w:hAnsi="Calibri" w:cs="Calibri"/>
          <w:rtl w:val="true"/>
        </w:rPr>
        <w:t>בירות המפורטות לעיל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 העונש הטיעון חופשי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קאסם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הבית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22.02.16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82233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האקדח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0.22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  <w:tab/>
        <w:t>"</w:t>
      </w:r>
      <w:r>
        <w:rPr>
          <w:rFonts w:ascii="Calibri" w:hAnsi="Calibri" w:cs="Calibri"/>
          <w:b/>
          <w:b/>
          <w:bCs/>
          <w:rtl w:val="true"/>
        </w:rPr>
        <w:t>המחסנית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16.02.17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16.02.17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למקומות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16.02.17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קאסם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הרכב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כשלנסיעה הצטרף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עותמאן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ומגארי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יאסין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16:00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לבדיקה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 טעון ב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לתחתוניו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הגרעינית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קאסם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כשנה וחצי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פציעתו מ</w:t>
      </w:r>
      <w:r>
        <w:rPr>
          <w:rFonts w:ascii="Calibri" w:hAnsi="Calibri" w:cs="Calibri"/>
          <w:rtl w:val="true"/>
        </w:rPr>
        <w:t>ירי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מזגנים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להתבודדות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</w:t>
      </w:r>
      <w:r>
        <w:rPr>
          <w:rFonts w:ascii="Calibri" w:hAnsi="Calibri" w:cs="Calibri"/>
          <w:rtl w:val="true"/>
        </w:rPr>
        <w:t xml:space="preserve">וזכר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המתוקן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וסלקטיבי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להתנהגותו</w:t>
      </w:r>
      <w:r>
        <w:rPr>
          <w:rFonts w:ascii="Calibri" w:hAnsi="Calibri" w:cs="Calibri"/>
          <w:rtl w:val="true"/>
        </w:rPr>
        <w:t xml:space="preserve"> וכי הוא </w:t>
      </w:r>
      <w:r>
        <w:rPr>
          <w:rFonts w:ascii="Calibri" w:hAnsi="Calibri" w:cs="Calibri"/>
          <w:rtl w:val="true"/>
        </w:rPr>
        <w:t>עסוק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הטראומטיות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פסיכיאטרית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דכאוני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ובמידה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ולצמצום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פסיכיאטרית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עדכנית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15.10.17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הפסיכיאטרית</w:t>
      </w:r>
      <w:r>
        <w:rPr>
          <w:rFonts w:ascii="Calibri" w:hAnsi="Calibri" w:cs="Calibri"/>
          <w:rtl w:val="true"/>
        </w:rPr>
        <w:t xml:space="preserve"> מ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27.9.17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הפסיכיאטרית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שירוצה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הפסיכיאטרי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במקביל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מעקבי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הפסיכיאטרית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 xml:space="preserve">. 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באות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2839/05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17.11.05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3156/11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זראיעה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21.02.12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והסתייעות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הסתמכה גם על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4329/10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25.10.10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ואינטליגנט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וביודעין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הטראומה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 ל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הרואה בחומרה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גם בשל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25902-05-16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קשקוש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24.04.17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ולהסתובב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45228-07-16</w:t>
        </w:r>
      </w:hyperlink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בארין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30.04.17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44579-08-15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גרבאן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16.3.16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6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פקטור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ולהכניסו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ומפוסט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רפואיים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הטראומה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ברי שלא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הסתובב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cs="Calibri" w:ascii="Calibri" w:hAnsi="Calibri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במהותן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4460/11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28.11.11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color w:val="000000"/>
          <w:rtl w:val="true"/>
        </w:rPr>
        <w:t>"</w:t>
      </w:r>
      <w:r>
        <w:rPr>
          <w:rFonts w:ascii="Calibri" w:hAnsi="Calibri" w:cs="Calibri"/>
          <w:b/>
          <w:b/>
          <w:bCs/>
          <w:color w:val="000000"/>
          <w:rtl w:val="true"/>
        </w:rPr>
        <w:t>הגיעה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השעה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להחמיר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בעבירות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של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החזקת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נשק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ושימוש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בו</w:t>
      </w:r>
      <w:r>
        <w:rPr>
          <w:rFonts w:cs="Calibri" w:ascii="Calibri" w:hAnsi="Calibri"/>
          <w:b/>
          <w:bCs/>
          <w:color w:val="000000"/>
          <w:rtl w:val="true"/>
        </w:rPr>
        <w:t xml:space="preserve">. </w:t>
      </w:r>
      <w:r>
        <w:rPr>
          <w:rFonts w:ascii="Calibri" w:hAnsi="Calibri" w:cs="Calibri"/>
          <w:b/>
          <w:b/>
          <w:bCs/>
          <w:color w:val="000000"/>
          <w:rtl w:val="true"/>
        </w:rPr>
        <w:t>נשק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המוחזק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שלא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כדין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עלול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למצוא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דרכו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לידי</w:t>
      </w:r>
      <w:r>
        <w:rPr>
          <w:rFonts w:ascii="Calibri" w:hAnsi="Calibri" w:cs="Calibri"/>
          <w:b/>
          <w:b/>
          <w:bCs/>
          <w:color w:val="000000"/>
          <w:rtl w:val="true"/>
        </w:rPr>
        <w:t>י</w:t>
      </w:r>
      <w:r>
        <w:rPr>
          <w:rFonts w:ascii="Calibri" w:hAnsi="Calibri" w:cs="Calibri"/>
          <w:b/>
          <w:b/>
          <w:bCs/>
          <w:color w:val="000000"/>
          <w:rtl w:val="true"/>
        </w:rPr>
        <w:t>ם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עוינות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ועלול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גם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לשמש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למטרות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פליליות</w:t>
      </w:r>
      <w:r>
        <w:rPr>
          <w:rFonts w:cs="Calibri" w:ascii="Calibri" w:hAnsi="Calibri"/>
          <w:color w:val="000000"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color w:val="000000"/>
          <w:rtl w:val="true"/>
        </w:rPr>
        <w:t>בשנים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האחרונות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המגמה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בפסיקה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היא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להחמיר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בענישה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בעבירות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נשק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זאת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ריבוי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העבירות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המבוצעות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בנשק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שממדיהן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הולכים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ומתעצמים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התחושה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שנשק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בלתי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מורשה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מצוי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בידי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שחפץ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וכן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הסכנה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הנשקפת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מנשק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זה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לציבור</w:t>
      </w:r>
      <w:r>
        <w:rPr>
          <w:rFonts w:ascii="Calibri" w:hAnsi="Calibri" w:cs="Calibri"/>
          <w:color w:val="000000"/>
          <w:rtl w:val="true"/>
        </w:rPr>
        <w:t xml:space="preserve"> – </w:t>
      </w:r>
      <w:r>
        <w:rPr>
          <w:rFonts w:ascii="Calibri" w:hAnsi="Calibri" w:cs="Calibri"/>
          <w:color w:val="000000"/>
          <w:rtl w:val="true"/>
        </w:rPr>
        <w:t>ראו</w:t>
      </w:r>
      <w:r>
        <w:rPr>
          <w:rFonts w:ascii="Calibri" w:hAnsi="Calibri" w:cs="Calibri"/>
          <w:color w:val="000000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9373/10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חמד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וותד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נגד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מדינת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ישראל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>(</w:t>
      </w:r>
      <w:r>
        <w:rPr>
          <w:rFonts w:ascii="Calibri" w:hAnsi="Calibri" w:cs="Calibri"/>
          <w:color w:val="000000"/>
          <w:rtl w:val="true"/>
        </w:rPr>
        <w:t>ניתן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ביום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14.9.11</w:t>
      </w:r>
      <w:r>
        <w:rPr>
          <w:rFonts w:cs="Calibri" w:ascii="Calibri" w:hAnsi="Calibri"/>
          <w:color w:val="000000"/>
          <w:rtl w:val="true"/>
        </w:rPr>
        <w:t>);</w:t>
      </w:r>
      <w:r>
        <w:rPr>
          <w:rFonts w:cs="Calibri" w:ascii="Calibri" w:hAnsi="Calibri"/>
          <w:color w:val="000000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2251/11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נפאע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נ</w:t>
      </w:r>
      <w:r>
        <w:rPr>
          <w:rFonts w:cs="Calibri" w:ascii="Calibri" w:hAnsi="Calibri"/>
          <w:b/>
          <w:bCs/>
          <w:color w:val="000000"/>
          <w:rtl w:val="true"/>
        </w:rPr>
        <w:t xml:space="preserve">' </w:t>
      </w:r>
      <w:r>
        <w:rPr>
          <w:rFonts w:ascii="Calibri" w:hAnsi="Calibri" w:cs="Calibri"/>
          <w:b/>
          <w:b/>
          <w:bCs/>
          <w:color w:val="000000"/>
          <w:rtl w:val="true"/>
        </w:rPr>
        <w:t>מדינת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ישראל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>(</w:t>
      </w:r>
      <w:r>
        <w:rPr>
          <w:rFonts w:ascii="Calibri" w:hAnsi="Calibri" w:cs="Calibri"/>
          <w:color w:val="000000"/>
          <w:rtl w:val="true"/>
        </w:rPr>
        <w:t>ניתן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ביום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4.12.11</w:t>
      </w:r>
      <w:r>
        <w:rPr>
          <w:rFonts w:cs="Calibri" w:ascii="Calibri" w:hAnsi="Calibri"/>
          <w:color w:val="000000"/>
          <w:rtl w:val="true"/>
        </w:rPr>
        <w:t xml:space="preserve">);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318/11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מדינת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ישראל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נגד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אבו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ערב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>(</w:t>
      </w:r>
      <w:r>
        <w:rPr>
          <w:rFonts w:ascii="Calibri" w:hAnsi="Calibri" w:cs="Calibri"/>
          <w:color w:val="000000"/>
          <w:rtl w:val="true"/>
        </w:rPr>
        <w:t>ניתנה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ביום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5.12.11</w:t>
      </w:r>
      <w:r>
        <w:rPr>
          <w:rFonts w:cs="Calibri" w:ascii="Calibri" w:hAnsi="Calibri"/>
          <w:color w:val="000000"/>
          <w:rtl w:val="true"/>
        </w:rPr>
        <w:t xml:space="preserve">), </w:t>
      </w:r>
      <w:r>
        <w:rPr>
          <w:rFonts w:ascii="Calibri" w:hAnsi="Calibri" w:cs="Calibri"/>
          <w:color w:val="000000"/>
          <w:rtl w:val="true"/>
        </w:rPr>
        <w:t>ו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4450/11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עספור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נ</w:t>
      </w:r>
      <w:r>
        <w:rPr>
          <w:rFonts w:cs="Calibri" w:ascii="Calibri" w:hAnsi="Calibri"/>
          <w:b/>
          <w:bCs/>
          <w:color w:val="000000"/>
          <w:rtl w:val="true"/>
        </w:rPr>
        <w:t xml:space="preserve">' </w:t>
      </w:r>
      <w:r>
        <w:rPr>
          <w:rFonts w:ascii="Calibri" w:hAnsi="Calibri" w:cs="Calibri"/>
          <w:b/>
          <w:b/>
          <w:bCs/>
          <w:color w:val="000000"/>
          <w:rtl w:val="true"/>
        </w:rPr>
        <w:t>מדינת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ישראל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>(</w:t>
      </w:r>
      <w:r>
        <w:rPr>
          <w:rFonts w:ascii="Calibri" w:hAnsi="Calibri" w:cs="Calibri"/>
          <w:color w:val="000000"/>
          <w:rtl w:val="true"/>
        </w:rPr>
        <w:t>ניתן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ביום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8.2.12</w:t>
      </w:r>
      <w:r>
        <w:rPr>
          <w:rFonts w:cs="Calibri" w:ascii="Calibri" w:hAnsi="Calibri"/>
          <w:color w:val="000000"/>
          <w:rtl w:val="true"/>
        </w:rPr>
        <w:t xml:space="preserve">). </w:t>
      </w:r>
      <w:r>
        <w:rPr>
          <w:rFonts w:ascii="Calibri" w:hAnsi="Calibri" w:cs="Calibri"/>
          <w:color w:val="000000"/>
          <w:rtl w:val="true"/>
        </w:rPr>
        <w:t>מגמה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שזכתה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לתמיכה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מליאה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בפסק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דין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שניתן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רך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חסן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ואח</w:t>
      </w:r>
      <w:r>
        <w:rPr>
          <w:rFonts w:cs="Calibri" w:ascii="Calibri" w:hAnsi="Calibri"/>
          <w:b/>
          <w:bCs/>
          <w:color w:val="000000"/>
          <w:rtl w:val="true"/>
        </w:rPr>
        <w:t xml:space="preserve">' </w:t>
      </w:r>
      <w:r>
        <w:rPr>
          <w:rFonts w:ascii="Calibri" w:hAnsi="Calibri" w:cs="Calibri"/>
          <w:b/>
          <w:b/>
          <w:bCs/>
          <w:color w:val="000000"/>
          <w:rtl w:val="true"/>
        </w:rPr>
        <w:t>נגד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מדינת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ישראל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>(</w:t>
      </w:r>
      <w:r>
        <w:rPr>
          <w:rFonts w:ascii="Calibri" w:hAnsi="Calibri" w:cs="Calibri"/>
          <w:color w:val="000000"/>
          <w:rtl w:val="true"/>
        </w:rPr>
        <w:t>ניתן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ביום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5.6.13</w:t>
      </w:r>
      <w:r>
        <w:rPr>
          <w:rFonts w:cs="Calibri" w:ascii="Calibri" w:hAnsi="Calibri"/>
          <w:color w:val="000000"/>
          <w:rtl w:val="true"/>
        </w:rPr>
        <w:t>) (</w:t>
      </w:r>
      <w:r>
        <w:rPr>
          <w:rFonts w:ascii="Calibri" w:hAnsi="Calibri" w:cs="Calibri"/>
          <w:color w:val="000000"/>
          <w:rtl w:val="true"/>
        </w:rPr>
        <w:t>להלן</w:t>
      </w:r>
      <w:r>
        <w:rPr>
          <w:rFonts w:cs="Calibri" w:ascii="Calibri" w:hAnsi="Calibri"/>
          <w:color w:val="000000"/>
          <w:rtl w:val="true"/>
        </w:rPr>
        <w:t>: "</w:t>
      </w:r>
      <w:r>
        <w:rPr>
          <w:rFonts w:ascii="Calibri" w:hAnsi="Calibri" w:cs="Calibri"/>
          <w:b/>
          <w:b/>
          <w:bCs/>
          <w:color w:val="000000"/>
          <w:rtl w:val="true"/>
        </w:rPr>
        <w:t>חסן</w:t>
      </w:r>
      <w:r>
        <w:rPr>
          <w:rFonts w:cs="Calibri" w:ascii="Calibri" w:hAnsi="Calibri"/>
          <w:color w:val="000000"/>
          <w:rtl w:val="true"/>
        </w:rPr>
        <w:t xml:space="preserve">"), </w:t>
      </w:r>
      <w:r>
        <w:rPr>
          <w:rFonts w:ascii="Calibri" w:hAnsi="Calibri" w:cs="Calibri"/>
          <w:color w:val="000000"/>
          <w:rtl w:val="true"/>
        </w:rPr>
        <w:t>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קבעה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השופטת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</w:t>
      </w:r>
      <w:r>
        <w:rPr>
          <w:rFonts w:cs="Calibri" w:ascii="Calibri" w:hAnsi="Calibri"/>
          <w:color w:val="000000"/>
          <w:rtl w:val="true"/>
        </w:rPr>
        <w:t xml:space="preserve">. </w:t>
      </w:r>
      <w:r>
        <w:rPr>
          <w:rFonts w:ascii="Calibri" w:hAnsi="Calibri" w:cs="Calibri"/>
          <w:color w:val="000000"/>
          <w:rtl w:val="true"/>
        </w:rPr>
        <w:t>ארבל</w:t>
      </w:r>
      <w:r>
        <w:rPr>
          <w:rFonts w:cs="Calibri" w:ascii="Calibri" w:hAnsi="Calibri"/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>
          <w:b/>
          <w:bCs/>
          <w:spacing w:val="10"/>
        </w:rPr>
      </w:pP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נוכח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היקפן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המתרחב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המבוצעות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בכלל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וסחר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בפרט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וזמינותו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המדאיגה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בלתי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במחוזותינו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התעורר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הצורך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להחמיר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בעונשי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המאסר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המוטלים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אכן</w:t>
      </w:r>
      <w:r>
        <w:rPr>
          <w:b/>
          <w:bCs/>
          <w:spacing w:val="10"/>
          <w:rtl w:val="true"/>
        </w:rPr>
        <w:t>, "</w:t>
      </w:r>
      <w:r>
        <w:rPr>
          <w:b/>
          <w:b/>
          <w:bCs/>
          <w:spacing w:val="10"/>
          <w:rtl w:val="true"/>
        </w:rPr>
        <w:t>התגלגלותם</w:t>
      </w:r>
      <w:r>
        <w:rPr>
          <w:b/>
          <w:bCs/>
          <w:spacing w:val="10"/>
          <w:rtl w:val="true"/>
        </w:rPr>
        <w:t xml:space="preserve">"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מיד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ליד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פיקוח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עלול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להוביל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להגעתם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בדרך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לגורמים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פליליים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ועוינים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אין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לדעת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יעלה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בגורלם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ולאילו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תוצאות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הרסניות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יובילו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בסכסוך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ברחוב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בקטטה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ניצים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ואף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המשפחה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פנימה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הנשקפת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לציבור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כתוצאה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לצד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המימדים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שאליהם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הגיעו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מחייבים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לתת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וכבד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משקל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להגנה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החברתי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שנפגע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כתוצאה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עבריינית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זאת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הגנה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שלום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הציבור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מפני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פגיעות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בגוף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בנפש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ולהחמיר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עונשי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המאסר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המוטלים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בגין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עבריינית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זאת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בהדרגה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למותר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לציין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בכך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כדי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לחתור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תחת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האופי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האינדיבידואלי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שבמלאכת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הענישה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הנעשית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מקרה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לגופו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לפי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נסיבותיו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ומידת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אשמו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הנאשם</w:t>
      </w:r>
      <w:r>
        <w:rPr>
          <w:b/>
          <w:bCs/>
          <w:spacing w:val="10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color w:val="000000"/>
          <w:spacing w:val="1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pacing w:val="10"/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color w:val="000000"/>
          <w:rtl w:val="true"/>
        </w:rPr>
        <w:t>ראוי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לציין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כבר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עתה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הנסיבות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בעניין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חסן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חמורות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יותר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מהנסיבות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המקרה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שבפני</w:t>
      </w:r>
      <w:r>
        <w:rPr>
          <w:rFonts w:cs="Calibri" w:ascii="Calibri" w:hAnsi="Calibri"/>
          <w:color w:val="000000"/>
          <w:rtl w:val="true"/>
        </w:rPr>
        <w:t xml:space="preserve">. </w:t>
      </w:r>
      <w:r>
        <w:rPr>
          <w:rFonts w:ascii="Calibri" w:hAnsi="Calibri" w:cs="Calibri"/>
          <w:color w:val="000000"/>
          <w:rtl w:val="true"/>
        </w:rPr>
        <w:t>מדובר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בעבירות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סחר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בנשק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מסוג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רימון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הלם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וסחר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בסמים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לסוכן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משטרתי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כשלנאשמים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עבר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פלילי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מכביד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חרף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הנסיבות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המחמירות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הוטל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מערער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1</w:t>
      </w:r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עונש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24</w:t>
      </w:r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חודשי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מאסר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בפועל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ועל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השני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36</w:t>
      </w:r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חודשים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להבדיל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מהנאשם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שבפני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שהחזיק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אקדח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מחסנית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ללא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כדורים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צעיר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עברו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נקי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וז</w:t>
      </w:r>
      <w:r>
        <w:rPr>
          <w:rFonts w:ascii="Calibri" w:hAnsi="Calibri" w:cs="Calibri"/>
          <w:color w:val="000000"/>
          <w:rtl w:val="true"/>
        </w:rPr>
        <w:t>ו המעידה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הראשו</w:t>
      </w:r>
      <w:r>
        <w:rPr>
          <w:rFonts w:ascii="Calibri" w:hAnsi="Calibri" w:cs="Calibri"/>
          <w:color w:val="000000"/>
          <w:rtl w:val="true"/>
        </w:rPr>
        <w:t>נה</w:t>
      </w:r>
      <w:r>
        <w:rPr>
          <w:rFonts w:cs="Calibri" w:ascii="Calibri" w:hAnsi="Calibri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color w:val="000000"/>
        </w:rPr>
        <w:t>38</w:t>
      </w:r>
      <w:r>
        <w:rPr>
          <w:rFonts w:cs="Calibri" w:ascii="Calibri" w:hAnsi="Calibri"/>
          <w:color w:val="000000"/>
          <w:rtl w:val="true"/>
        </w:rPr>
        <w:t>.</w:t>
        <w:tab/>
      </w:r>
      <w:r>
        <w:rPr>
          <w:rFonts w:ascii="Calibri" w:hAnsi="Calibri" w:cs="Calibri"/>
          <w:color w:val="000000"/>
          <w:rtl w:val="true"/>
        </w:rPr>
        <w:t>אדגיש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הענישה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במקומותינו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היא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אינדיווידואלית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ומותאמת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לנסיבות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ולנאשם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הספציפי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העומד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לתת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הדין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בפני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ביהמ</w:t>
      </w:r>
      <w:r>
        <w:rPr>
          <w:rFonts w:cs="Calibri" w:ascii="Calibri" w:hAnsi="Calibri"/>
          <w:color w:val="000000"/>
          <w:rtl w:val="true"/>
        </w:rPr>
        <w:t>"</w:t>
      </w:r>
      <w:r>
        <w:rPr>
          <w:rFonts w:ascii="Calibri" w:hAnsi="Calibri" w:cs="Calibri"/>
          <w:color w:val="000000"/>
          <w:rtl w:val="true"/>
        </w:rPr>
        <w:t>ש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לכן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יש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לבחון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מקרה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ונסיבותיו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לרבות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הנסיבות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האישיות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הנאשם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שעומד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לדין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בפני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המשפט</w:t>
      </w:r>
      <w:r>
        <w:rPr>
          <w:rFonts w:cs="Calibri" w:ascii="Calibri" w:hAnsi="Calibri"/>
          <w:color w:val="000000"/>
          <w:rtl w:val="true"/>
        </w:rPr>
        <w:t xml:space="preserve">. </w:t>
      </w:r>
      <w:r>
        <w:rPr>
          <w:rFonts w:ascii="Calibri" w:hAnsi="Calibri" w:cs="Calibri"/>
          <w:color w:val="000000"/>
          <w:rtl w:val="true"/>
        </w:rPr>
        <w:t>וכך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נקבע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3210/06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עמארה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נ</w:t>
      </w:r>
      <w:r>
        <w:rPr>
          <w:rFonts w:cs="Calibri" w:ascii="Calibri" w:hAnsi="Calibri"/>
          <w:b/>
          <w:bCs/>
          <w:color w:val="000000"/>
          <w:rtl w:val="true"/>
        </w:rPr>
        <w:t xml:space="preserve">' </w:t>
      </w:r>
      <w:r>
        <w:rPr>
          <w:rFonts w:ascii="Calibri" w:hAnsi="Calibri" w:cs="Calibri"/>
          <w:b/>
          <w:b/>
          <w:bCs/>
          <w:color w:val="000000"/>
          <w:rtl w:val="true"/>
        </w:rPr>
        <w:t>מדינת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ישראל</w:t>
      </w:r>
      <w:r>
        <w:rPr>
          <w:rFonts w:cs="Calibri" w:ascii="Calibri" w:hAnsi="Calibri"/>
          <w:color w:val="000000"/>
          <w:rtl w:val="true"/>
        </w:rPr>
        <w:t>, (</w:t>
      </w:r>
      <w:r>
        <w:rPr>
          <w:rFonts w:ascii="Calibri" w:hAnsi="Calibri" w:cs="Calibri"/>
          <w:color w:val="000000"/>
          <w:rtl w:val="true"/>
        </w:rPr>
        <w:t>ניתן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ביום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18.03.07</w:t>
      </w:r>
      <w:r>
        <w:rPr>
          <w:rFonts w:cs="Calibri" w:ascii="Calibri" w:hAnsi="Calibri"/>
          <w:color w:val="000000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Calibri" w:ascii="Calibri" w:hAnsi="Calibri"/>
          <w:b/>
          <w:bCs/>
          <w:color w:val="000000"/>
          <w:rtl w:val="true"/>
        </w:rPr>
        <w:t>"</w:t>
      </w:r>
      <w:r>
        <w:rPr>
          <w:rFonts w:ascii="Calibri" w:hAnsi="Calibri" w:cs="Calibri"/>
          <w:b/>
          <w:b/>
          <w:bCs/>
          <w:color w:val="000000"/>
          <w:rtl w:val="true"/>
        </w:rPr>
        <w:t>הפרמטרים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הרלבנטיים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האפשריים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לגזירת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העונש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על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עבירה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זו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כשלעצמה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הם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חומרת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התוצאה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השאלה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האם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היו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בני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אדם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במקום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והועמדו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בסכנה</w:t>
      </w:r>
      <w:r>
        <w:rPr>
          <w:rFonts w:cs="Calibri" w:ascii="Calibri" w:hAnsi="Calibri"/>
          <w:b/>
          <w:bCs/>
          <w:color w:val="000000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rtl w:val="true"/>
        </w:rPr>
        <w:t>עברו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הפלילי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של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הנאשם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וכיוצא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בזה</w:t>
      </w:r>
      <w:r>
        <w:rPr>
          <w:rFonts w:cs="Calibri" w:ascii="Calibri" w:hAnsi="Calibri"/>
          <w:b/>
          <w:bCs/>
          <w:color w:val="000000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  <w:color w:val="000000"/>
        </w:rPr>
      </w:pPr>
      <w:r>
        <w:rPr>
          <w:rFonts w:cs="Calibri" w:ascii="Calibri" w:hAnsi="Calibri"/>
          <w:b/>
          <w:bCs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Cs/>
          <w:rtl w:val="true"/>
        </w:rPr>
        <w:t>(-)</w:t>
      </w:r>
      <w:r>
        <w:rPr>
          <w:rtl w:val="true"/>
        </w:rPr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28.12.09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-45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(-)</w:t>
      </w:r>
      <w:r>
        <w:rPr>
          <w:rFonts w:cs="Calibri" w:ascii="Calibri" w:hAnsi="Calibri"/>
          <w:rtl w:val="true"/>
        </w:rPr>
        <w:tab/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44579-08-15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רבאן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 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16.03.16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-45" w:end="0"/>
        <w:jc w:val="both"/>
        <w:rPr>
          <w:rFonts w:ascii="Calibri" w:hAnsi="Calibri" w:cs="Calibri"/>
          <w:lang w:val="en-IL" w:eastAsia="en-IL"/>
        </w:rPr>
      </w:pPr>
      <w:r>
        <w:rPr>
          <w:rFonts w:cs="Calibri" w:ascii="Calibri" w:hAnsi="Calibri"/>
          <w:rtl w:val="true"/>
          <w:lang w:val="en-IL" w:eastAsia="en-IL"/>
        </w:rPr>
        <w:tab/>
      </w:r>
      <w:r>
        <w:rPr>
          <w:b/>
          <w:bCs/>
          <w:color w:val="000000"/>
          <w:rtl w:val="true"/>
        </w:rPr>
        <w:tab/>
      </w:r>
    </w:p>
    <w:p>
      <w:pPr>
        <w:pStyle w:val="Normal"/>
        <w:numPr>
          <w:ilvl w:val="0"/>
          <w:numId w:val="0"/>
        </w:numPr>
        <w:spacing w:lineRule="auto" w:line="360"/>
        <w:ind w:hanging="720" w:start="1440" w:end="0"/>
        <w:jc w:val="both"/>
        <w:outlineLvl w:val="0"/>
        <w:rPr/>
      </w:pPr>
      <w:r>
        <w:rPr>
          <w:b/>
          <w:bCs/>
          <w:rtl w:val="true"/>
        </w:rPr>
        <w:t>(-)</w:t>
      </w:r>
      <w:r>
        <w:rPr>
          <w:rtl w:val="true"/>
        </w:rPr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7139/12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7.3.13</w:t>
      </w:r>
      <w:r>
        <w:rPr>
          <w:rtl w:val="true"/>
        </w:rPr>
        <w:t xml:space="preserve">):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/>
        <w:ind w:hanging="720" w:start="720" w:end="0"/>
        <w:jc w:val="both"/>
        <w:outlineLvl w:val="0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690" w:start="1436" w:end="0"/>
        <w:jc w:val="both"/>
        <w:outlineLvl w:val="0"/>
        <w:rPr/>
      </w:pPr>
      <w:r>
        <w:rPr>
          <w:b/>
          <w:bCs/>
          <w:rtl w:val="true"/>
        </w:rPr>
        <w:t>(-)</w:t>
      </w:r>
      <w:r>
        <w:rPr>
          <w:rtl w:val="true"/>
        </w:rPr>
        <w:tab/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לידאוי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4.11.14</w:t>
      </w:r>
      <w:r>
        <w:rPr>
          <w:rtl w:val="true"/>
        </w:rPr>
        <w:t xml:space="preserve">):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).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716" w:start="1436" w:end="0"/>
        <w:jc w:val="both"/>
        <w:outlineLvl w:val="0"/>
        <w:rPr/>
      </w:pPr>
      <w:r>
        <w:rPr>
          <w:b/>
          <w:bCs/>
          <w:rtl w:val="true"/>
        </w:rPr>
        <w:t>(-)</w:t>
      </w:r>
      <w:r>
        <w:rPr>
          <w:rtl w:val="true"/>
        </w:rPr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19.1.14</w:t>
      </w:r>
      <w:r>
        <w:rPr>
          <w:rtl w:val="true"/>
        </w:rPr>
        <w:t>) -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עבדאלכרים</w:t>
      </w:r>
      <w:r>
        <w:rPr>
          <w:rtl w:val="true"/>
        </w:rPr>
        <w:t xml:space="preserve">"):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/>
        <w:ind w:hanging="716" w:start="1436" w:end="0"/>
        <w:jc w:val="both"/>
        <w:outlineLvl w:val="0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1436" w:end="0"/>
        <w:jc w:val="both"/>
        <w:outlineLvl w:val="0"/>
        <w:rPr>
          <w:color w:val="000000"/>
        </w:rPr>
      </w:pP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בנצרת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0"/>
          <w:numId w:val="0"/>
        </w:numPr>
        <w:spacing w:lineRule="auto" w:line="360"/>
        <w:ind w:hanging="720" w:start="720" w:end="0"/>
        <w:jc w:val="both"/>
        <w:outlineLvl w:val="0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36" w:end="0"/>
        <w:jc w:val="both"/>
        <w:rPr>
          <w:rFonts w:ascii="Arial TUR;Arial" w:hAnsi="Arial TUR;Arial" w:cs="Arial TUR;Arial"/>
          <w:b/>
          <w:bCs/>
          <w:color w:val="000000"/>
          <w:spacing w:val="10"/>
        </w:rPr>
      </w:pP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ab/>
        <w:t>"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במקרה הפרטני שלפנינו הגעתי לידי מסקנה כי למשיב סיכוי של ממש להשתקם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 xml:space="preserve">באופן המצדיק חריגה מהמתחם שנקבע בהתאם לסעיף </w:t>
      </w:r>
      <w:r>
        <w:rPr>
          <w:rFonts w:cs="Arial TUR;Arial" w:ascii="Arial TUR;Arial" w:hAnsi="Arial TUR;Arial"/>
          <w:b/>
          <w:bCs/>
          <w:color w:val="000000"/>
          <w:spacing w:val="10"/>
        </w:rPr>
        <w:t>40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ד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>(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א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)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לחוק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ולפיכך איני רואה לשנות מהעונש שנגזר עליו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המשיב הוא בחור צעיר שניהל אורח חיים נורמטיבי עד למעצרו בתיק זה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עברו נקי וזו הסתבכותו הראשונה עם החוק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מהתסקירים שנערכו בעניינו עולה כי הוא הודה במיוחס לו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נטל אחריות מלאה למעשיו ושיתף פעולה עם נציגי שירות המבחן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קציני המבחן התרשמו כי למשיב אין דפוסי התנהגות עבריינים וכי עצם ניהול ההליך והחזקתו במעצר ולאחר מכן במעצר בית – הרתיעו אותו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כך שהסיכוי שישוב לבצע עבירות דומות בעתיד הוא נמוך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עוד העריכו קציני המבחן כי ביכולתו לערוך שינוי משמעותי בחייו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ודווקא כניסתו לבית הסוהר תחשוף אותו להתנהלות עבריינית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כאשר קיים חשש לניצולו על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>-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ידי אחרים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נתונים אלה בשילוב הרקע לביצוע העבירות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 xml:space="preserve">שאינו 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>"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עברייני טהור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",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מלמדים כי למשיב פוטנציאל שיקום גבוה במידה המצדיקה לחרוג מהמתחם ולהותיר על כנו את העונש שנגזר עליו בבית המשפט קמא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 xml:space="preserve">שעיקרו </w:t>
      </w:r>
      <w:r>
        <w:rPr>
          <w:rFonts w:cs="Arial TUR;Arial" w:ascii="Arial TUR;Arial" w:hAnsi="Arial TUR;Arial"/>
          <w:b/>
          <w:bCs/>
          <w:color w:val="000000"/>
          <w:spacing w:val="10"/>
        </w:rPr>
        <w:t>6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חודשי מאסר בעבודות שירות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נותר רק לקוות כי ההימנעות מהחמרת עונשו תביא לשיפור במצבו הנפשי של המשיב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color w:val="000000"/>
          <w:spacing w:val="10"/>
          <w:rtl w:val="true"/>
        </w:rPr>
        <w:t>וכי הוא ישכיל לנצל את ההזדמנות שניתנה לו ויעלה על דרך הישר</w:t>
      </w: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  <w:t>"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Arial TUR;Arial"/>
          <w:b/>
          <w:bCs/>
          <w:color w:val="000000"/>
          <w:spacing w:val="10"/>
        </w:rPr>
      </w:pPr>
      <w:r>
        <w:rPr>
          <w:rFonts w:cs="Arial TUR;Arial" w:ascii="Arial TUR;Arial" w:hAnsi="Arial TUR;Arial"/>
          <w:b/>
          <w:bCs/>
          <w:color w:val="000000"/>
          <w:spacing w:val="1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36" w:end="0"/>
        <w:jc w:val="both"/>
        <w:rPr>
          <w:rFonts w:ascii="Arial TUR;Arial" w:hAnsi="Arial TUR;Arial" w:cs="Arial TUR;Arial"/>
          <w:color w:val="000000"/>
          <w:spacing w:val="10"/>
        </w:rPr>
      </w:pPr>
      <w:r>
        <w:rPr>
          <w:rFonts w:cs="Arial TUR;Arial" w:ascii="Arial TUR;Arial" w:hAnsi="Arial TUR;Arial"/>
          <w:color w:val="000000"/>
          <w:spacing w:val="10"/>
          <w:rtl w:val="true"/>
        </w:rPr>
        <w:tab/>
      </w:r>
      <w:r>
        <w:rPr>
          <w:rFonts w:ascii="Arial TUR;Arial" w:hAnsi="Arial TUR;Arial" w:cs="Arial TUR;Arial"/>
          <w:color w:val="000000"/>
          <w:spacing w:val="10"/>
          <w:rtl w:val="true"/>
        </w:rPr>
        <w:t xml:space="preserve">יודגש כי בית המשפט העליון בעניין עבד אלכרים סקר את מדיניות הענישה הנוהגת במקרים דומים והגיע למסקנה כי מתחם העונש ההולם בעבירות מסוג זה נע בין </w:t>
      </w:r>
      <w:r>
        <w:rPr>
          <w:rFonts w:cs="Arial TUR;Arial" w:ascii="Arial TUR;Arial" w:hAnsi="Arial TUR;Arial"/>
          <w:color w:val="000000"/>
          <w:spacing w:val="10"/>
        </w:rPr>
        <w:t>12</w:t>
      </w:r>
      <w:r>
        <w:rPr>
          <w:rFonts w:cs="Arial TUR;Arial" w:ascii="Arial TUR;Arial" w:hAnsi="Arial TUR;Arial"/>
          <w:color w:val="000000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color w:val="000000"/>
          <w:spacing w:val="10"/>
          <w:rtl w:val="true"/>
        </w:rPr>
        <w:t>ל</w:t>
      </w:r>
      <w:r>
        <w:rPr>
          <w:rFonts w:cs="Arial TUR;Arial" w:ascii="Arial TUR;Arial" w:hAnsi="Arial TUR;Arial"/>
          <w:color w:val="000000"/>
          <w:spacing w:val="10"/>
          <w:rtl w:val="true"/>
        </w:rPr>
        <w:t xml:space="preserve">- </w:t>
      </w:r>
      <w:r>
        <w:rPr>
          <w:rFonts w:cs="Arial TUR;Arial" w:ascii="Arial TUR;Arial" w:hAnsi="Arial TUR;Arial"/>
          <w:color w:val="000000"/>
          <w:spacing w:val="10"/>
        </w:rPr>
        <w:t>36</w:t>
      </w:r>
      <w:r>
        <w:rPr>
          <w:rFonts w:cs="Arial TUR;Arial" w:ascii="Arial TUR;Arial" w:hAnsi="Arial TUR;Arial"/>
          <w:color w:val="000000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color w:val="000000"/>
          <w:spacing w:val="10"/>
          <w:rtl w:val="true"/>
        </w:rPr>
        <w:t>חודשי מאסר בפועל וככלל אין להסתפק בעונש של מאסר בעבודות שירות</w:t>
      </w:r>
      <w:r>
        <w:rPr>
          <w:rFonts w:cs="Arial TUR;Arial" w:ascii="Arial TUR;Arial" w:hAnsi="Arial TUR;Arial"/>
          <w:color w:val="000000"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color w:val="000000"/>
          <w:spacing w:val="10"/>
          <w:rtl w:val="true"/>
        </w:rPr>
        <w:t>יחד עם זאת קבע בית משפט העליון כי במקרה הפרטני דנן למשיב סיכוי של ממש להשתקם</w:t>
      </w:r>
      <w:r>
        <w:rPr>
          <w:rFonts w:cs="Arial TUR;Arial" w:ascii="Arial TUR;Arial" w:hAnsi="Arial TUR;Arial"/>
          <w:color w:val="000000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color w:val="000000"/>
          <w:spacing w:val="10"/>
          <w:rtl w:val="true"/>
        </w:rPr>
        <w:t>דבר שמצדיק חריגה לקולא ממתחם הענישה והטלת עונש מאסר שירוצה בעבודות שירות</w:t>
      </w:r>
      <w:r>
        <w:rPr>
          <w:rFonts w:cs="Arial TUR;Arial" w:ascii="Arial TUR;Arial" w:hAnsi="Arial TUR;Arial"/>
          <w:color w:val="000000"/>
          <w:spacing w:val="1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Arial TUR;Arial"/>
          <w:color w:val="000000"/>
          <w:spacing w:val="10"/>
        </w:rPr>
      </w:pPr>
      <w:r>
        <w:rPr>
          <w:rFonts w:cs="Arial TUR;Arial" w:ascii="Arial TUR;Arial" w:hAnsi="Arial TUR;Arial"/>
          <w:color w:val="000000"/>
          <w:spacing w:val="1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41</w:t>
      </w:r>
      <w:r>
        <w:rPr>
          <w:color w:val="000000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 ירי קודם שכתוצאה ממנו נפגע בגופו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ולטיבו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 להפנות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1332-04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פס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נח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541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544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2004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000000"/>
        </w:rPr>
      </w:pPr>
      <w:r>
        <w:rPr>
          <w:rFonts w:cs="Calibri" w:ascii="Calibri" w:hAnsi="Calibri"/>
          <w:b/>
          <w:bCs/>
          <w:rtl w:val="true"/>
        </w:rPr>
        <w:tab/>
        <w:t>"</w:t>
      </w:r>
      <w:r>
        <w:rPr>
          <w:rFonts w:ascii="Calibri" w:hAnsi="Calibri" w:cs="Calibri"/>
          <w:b/>
          <w:b/>
          <w:bCs/>
          <w:rtl w:val="true"/>
        </w:rPr>
        <w:t>בבוא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לגזור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להתחשב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המיוחדת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שבעבירה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דעתו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כמותו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התכלית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שלשמה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השוו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625/82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[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]).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התקפי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עוצמה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הבחנה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מיוחדת</w:t>
      </w:r>
      <w:r>
        <w:rPr>
          <w:rFonts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color w:val="000000"/>
        </w:rPr>
      </w:pPr>
      <w:r>
        <w:rPr>
          <w:rFonts w:cs="Calibri" w:ascii="Calibri" w:hAnsi="Calibri"/>
          <w:b/>
          <w:bCs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במקרה דנן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22.02.16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ולפי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 הודה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בסמוך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22.02.16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 שהנאשם החזיק בנשק בטרם אירוע 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אך </w:t>
      </w:r>
      <w:r>
        <w:rPr>
          <w:rFonts w:ascii="Calibri" w:hAnsi="Calibri" w:cs="Calibri"/>
          <w:rtl w:val="true"/>
        </w:rPr>
        <w:t>ייתכן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הוא הרגיש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הטראומה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בעקבות אירוע 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ומכאן שלאחר אירוע הירי הרגיש צורך בנשיאת נשק במשך שנה עד שנעצר בתיק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 כדי שישמשו להגנה 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 לטענתו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אינדיבידואלית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10444/06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עייני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25.04.07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האכיפה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הפסיכיאטרי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 xml:space="preserve">–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8706/15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>, 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6.7.16</w:t>
      </w:r>
      <w:r>
        <w:rPr>
          <w:rFonts w:cs="Calibri" w:ascii="Calibri" w:hAnsi="Calibri"/>
          <w:rtl w:val="true"/>
        </w:rPr>
        <w:t xml:space="preserve">);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4102/08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דירבאס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>, 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10.12.08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alibri" w:hAnsi="Calibri" w:cs="Calibri"/>
          <w:color w:val="000000"/>
          <w:spacing w:val="10"/>
        </w:rPr>
      </w:pPr>
      <w:r>
        <w:rPr>
          <w:rFonts w:cs="Calibri" w:ascii="Calibri" w:hAnsi="Calibri"/>
          <w:color w:val="000000"/>
          <w:spacing w:val="1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 xml:space="preserve">ולכן יש לתת משקל להיותו של הנאשם בגדר </w:t>
      </w:r>
      <w:r>
        <w:rPr>
          <w:rFonts w:cs="Arial TUR;Arial" w:ascii="Arial TUR;Arial" w:hAnsi="Arial TUR;Arial"/>
          <w:spacing w:val="10"/>
          <w:rtl w:val="true"/>
        </w:rPr>
        <w:t>"</w:t>
      </w:r>
      <w:r>
        <w:rPr>
          <w:rFonts w:ascii="Arial TUR;Arial" w:hAnsi="Arial TUR;Arial" w:cs="Arial TUR;Arial"/>
          <w:spacing w:val="10"/>
          <w:rtl w:val="true"/>
        </w:rPr>
        <w:t>בגיר צעיר</w:t>
      </w:r>
      <w:r>
        <w:rPr>
          <w:rFonts w:cs="Arial TUR;Arial" w:ascii="Arial TUR;Arial" w:hAnsi="Arial TUR;Arial"/>
          <w:spacing w:val="10"/>
          <w:rtl w:val="true"/>
        </w:rPr>
        <w:t xml:space="preserve">", </w:t>
      </w:r>
      <w:r>
        <w:rPr>
          <w:rFonts w:ascii="Arial TUR;Arial" w:hAnsi="Arial TUR;Arial" w:cs="Arial TUR;Arial"/>
          <w:spacing w:val="10"/>
          <w:rtl w:val="true"/>
        </w:rPr>
        <w:t xml:space="preserve">שיש לו פוטנציאל שיקומי כפי שזה בא לידי ביטוי בתסקיר שירות המבחן ומאסרו בכלא יסב לו נזק רב  ויחמיר את מצבו הנפשי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25.6.13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" </w:t>
      </w:r>
      <w:r>
        <w:rPr>
          <w:rtl w:val="true"/>
        </w:rPr>
        <w:t>בקבעו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/>
      </w:pPr>
      <w:r>
        <w:rPr>
          <w:b/>
          <w:bCs/>
          <w:color w:val="000000"/>
          <w:rtl w:val="true"/>
        </w:rPr>
        <w:tab/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יש מקום להתחשב במסגרת שיקולי הענישה בייחודיותה של קבוצת ה</w:t>
      </w:r>
      <w:r>
        <w:rPr>
          <w:rFonts w:cs="Arial TUR;Arial" w:ascii="Arial TUR;Arial" w:hAnsi="Arial TUR;Arial"/>
          <w:b/>
          <w:bCs/>
          <w:spacing w:val="10"/>
          <w:rtl w:val="true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בגירים צעירים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".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חשוב להבהיר כי אין בקביעתנו זו כדי לקבוע כי בגזירת עונשם של קבוצה זו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יש לשקול שיקולים זהים לאלו של קטינים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יחד עם זאת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על בית המשפט בקובעו את עונשו של </w:t>
      </w:r>
      <w:r>
        <w:rPr>
          <w:rFonts w:cs="Arial TUR;Arial" w:ascii="Arial TUR;Arial" w:hAnsi="Arial TUR;Arial"/>
          <w:b/>
          <w:bCs/>
          <w:spacing w:val="10"/>
          <w:rtl w:val="true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בגיר צעיר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"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לייחס לגילו משקל משמעותי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במסגרת זאת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עליו לשקול בין היתר את קרבתו לגיל </w:t>
      </w:r>
      <w:r>
        <w:rPr>
          <w:rFonts w:cs="Arial TUR;Arial" w:ascii="Arial TUR;Arial" w:hAnsi="Arial TUR;Arial"/>
          <w:b/>
          <w:bCs/>
          <w:spacing w:val="10"/>
        </w:rPr>
        <w:t>18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ההשפעה האפשרית של מאסר בפועל על שיקומו ומצבו הנפשי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ובגרותו</w:t>
      </w:r>
      <w:r>
        <w:rPr>
          <w:rFonts w:cs="Arial TUR;Arial" w:ascii="Arial TUR;Arial" w:hAnsi="Arial TUR;Arial"/>
          <w:b/>
          <w:bCs/>
          <w:spacing w:val="10"/>
          <w:rtl w:val="true"/>
        </w:rPr>
        <w:t>..."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>
          <w:rFonts w:ascii="Arial TUR;Arial" w:hAnsi="Arial TUR;Arial" w:cs="Arial TUR;Arial"/>
          <w:b/>
          <w:bCs/>
          <w:spacing w:val="10"/>
        </w:rPr>
      </w:pPr>
      <w:r>
        <w:rPr>
          <w:rFonts w:cs="Arial TUR;Arial" w:ascii="Arial TUR;Arial" w:hAnsi="Arial TUR;Arial"/>
          <w:b/>
          <w:bCs/>
          <w:spacing w:val="1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color w:val="000000"/>
        </w:rPr>
        <w:t>48</w:t>
      </w:r>
      <w:r>
        <w:rPr>
          <w:rFonts w:cs="Calibri" w:ascii="Calibri" w:hAnsi="Calibri"/>
          <w:color w:val="000000"/>
          <w:rtl w:val="true"/>
        </w:rPr>
        <w:t>.</w:t>
        <w:tab/>
      </w:r>
      <w:r>
        <w:rPr>
          <w:rFonts w:ascii="Calibri" w:hAnsi="Calibri" w:cs="Calibri"/>
          <w:color w:val="000000"/>
          <w:rtl w:val="true"/>
        </w:rPr>
        <w:t xml:space="preserve">שקלתי </w:t>
      </w:r>
      <w:r>
        <w:rPr>
          <w:rFonts w:ascii="Calibri" w:hAnsi="Calibri" w:cs="Calibri"/>
          <w:color w:val="000000"/>
          <w:rtl w:val="true"/>
        </w:rPr>
        <w:t>ונתתי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דעתי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למכלול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השיקולים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והנסיבות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שפורטו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לעיל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ומבלי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להתעלם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מחומרת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העבירה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ובהתחשב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בהמלצת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שירות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אני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רואה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לתת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חשיבות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לפן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השיקומי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בעניינו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הנאשם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ולחרוג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לקולא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ממתחם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הענישה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שקבעתי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לעיל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 xml:space="preserve">- </w:t>
      </w:r>
      <w:r>
        <w:rPr>
          <w:rFonts w:ascii="Calibri" w:hAnsi="Calibri" w:cs="Calibri"/>
          <w:color w:val="000000"/>
          <w:rtl w:val="true"/>
        </w:rPr>
        <w:t>לעיין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חשיבות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הפן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השיקומי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נאשמים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ראו</w:t>
      </w:r>
      <w:r>
        <w:rPr>
          <w:rFonts w:ascii="Calibri" w:hAnsi="Calibri" w:cs="Calibri"/>
          <w:color w:val="000000"/>
          <w:rtl w:val="true"/>
        </w:rPr>
        <w:t xml:space="preserve">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6914/10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פלוני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נגד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מדינת</w:t>
      </w:r>
      <w:r>
        <w:rPr>
          <w:rFonts w:ascii="Calibri" w:hAnsi="Calibri" w:cs="Calibri"/>
          <w:b/>
          <w:b/>
          <w:bCs/>
          <w:color w:val="000000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rtl w:val="true"/>
        </w:rPr>
        <w:t>ישראל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>(</w:t>
      </w:r>
      <w:r>
        <w:rPr>
          <w:rFonts w:ascii="Calibri" w:hAnsi="Calibri" w:cs="Calibri"/>
          <w:color w:val="000000"/>
          <w:rtl w:val="true"/>
        </w:rPr>
        <w:t>ניתן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ביום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27.2.12</w:t>
      </w:r>
      <w:r>
        <w:rPr>
          <w:rFonts w:cs="Calibri" w:ascii="Calibri" w:hAnsi="Calibri"/>
          <w:color w:val="000000"/>
          <w:rtl w:val="true"/>
        </w:rPr>
        <w:t xml:space="preserve">), </w:t>
      </w:r>
      <w:r>
        <w:rPr>
          <w:rFonts w:ascii="Calibri" w:hAnsi="Calibri" w:cs="Calibri"/>
          <w:color w:val="000000"/>
          <w:rtl w:val="true"/>
        </w:rPr>
        <w:t>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ננקט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צעד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טיפולי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בגדרי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ערעור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כאשר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שירות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המבחן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המליץ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כך</w:t>
      </w:r>
      <w:r>
        <w:rPr>
          <w:rFonts w:cs="Calibri" w:ascii="Calibri" w:hAnsi="Calibri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u w:val="single"/>
          <w:rtl w:val="true"/>
        </w:rPr>
        <w:t>סוף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דבר</w:t>
      </w:r>
      <w:r>
        <w:rPr>
          <w:b/>
          <w:bCs/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color w:val="000000"/>
        </w:rPr>
        <w:t>49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שבחנתי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ובעיקר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הרקע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הנורמטיבי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הנקי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הצעיר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המידית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הנפשי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החיובי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הפסול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שבהתנהגותו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מהסתבכותו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החלטתי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לחרוג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לקולא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התחשבות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שבטובת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האינטרס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לאפשר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הישר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שליחתו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באורחות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הנורמטיביות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הנפשי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והפנמת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אסירים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rtl w:val="true"/>
        </w:rPr>
        <w:t>ששה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חודשי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מאסר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בפועל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אשר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ירוצו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בעבודות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שירות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אם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ימליץ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כך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הממונה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עבודות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השירות</w:t>
      </w:r>
      <w:r>
        <w:rPr>
          <w:rFonts w:cs="Calibri" w:ascii="Calibri" w:hAnsi="Calibri"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12</w:t>
      </w:r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חודשי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מאסר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תנאי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כשהתנאי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הוא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שהנאשם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יישא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עונש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זה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אלא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אם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תוך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3</w:t>
      </w:r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שנים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יעבור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עבירה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הורשע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ויורשעו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עליה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בדין</w:t>
      </w:r>
      <w:r>
        <w:rPr>
          <w:rFonts w:cs="Calibri" w:ascii="Calibri" w:hAnsi="Calibri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rtl w:val="true"/>
        </w:rPr>
        <w:t>אני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מחייב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הנאשם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לשלם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קנס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כספי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בסך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3,000</w:t>
      </w:r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</w:t>
      </w:r>
      <w:r>
        <w:rPr>
          <w:rFonts w:cs="Calibri" w:ascii="Calibri" w:hAnsi="Calibri"/>
          <w:color w:val="000000"/>
          <w:rtl w:val="true"/>
        </w:rPr>
        <w:t>"</w:t>
      </w:r>
      <w:r>
        <w:rPr>
          <w:rFonts w:ascii="Calibri" w:hAnsi="Calibri" w:cs="Calibri"/>
          <w:color w:val="000000"/>
          <w:rtl w:val="true"/>
        </w:rPr>
        <w:t>ח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או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20</w:t>
      </w:r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ימי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מאסר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תמורתו</w:t>
      </w:r>
      <w:r>
        <w:rPr>
          <w:rFonts w:cs="Calibri" w:ascii="Calibri" w:hAnsi="Calibri"/>
          <w:color w:val="000000"/>
          <w:rtl w:val="true"/>
        </w:rPr>
        <w:t xml:space="preserve">. </w:t>
      </w:r>
      <w:r>
        <w:rPr>
          <w:rFonts w:ascii="Calibri" w:hAnsi="Calibri" w:cs="Calibri"/>
          <w:color w:val="000000"/>
          <w:rtl w:val="true"/>
        </w:rPr>
        <w:t>הקנס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ישולם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בשלושה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תשלומים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שווים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ורצופים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כאשר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 xml:space="preserve">התשלום </w:t>
      </w:r>
      <w:r>
        <w:rPr>
          <w:rFonts w:ascii="Calibri" w:hAnsi="Calibri" w:cs="Calibri"/>
          <w:color w:val="000000"/>
          <w:rtl w:val="true"/>
        </w:rPr>
        <w:t>הראשון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 xml:space="preserve">יהיה ביום </w:t>
      </w:r>
      <w:r>
        <w:rPr>
          <w:rFonts w:cs="Calibri" w:ascii="Calibri" w:hAnsi="Calibri"/>
          <w:color w:val="000000"/>
        </w:rPr>
        <w:t>1.1.18</w:t>
      </w:r>
      <w:r>
        <w:rPr>
          <w:rFonts w:cs="Calibri" w:ascii="Calibri" w:hAnsi="Calibri"/>
          <w:color w:val="000000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Fonts w:ascii="Calibri" w:hAnsi="Calibri" w:cs="Calibri"/>
          <w:color w:val="000000"/>
          <w:rtl w:val="true"/>
        </w:rPr>
        <w:t>הנאשם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יועמד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למבחן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בפיקוח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שירות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המבחן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למשך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שנה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ממועד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סיום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ריצוי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העונש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במסגרת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עבודות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השירות</w:t>
      </w:r>
      <w:r>
        <w:rPr>
          <w:rFonts w:cs="Calibri" w:ascii="Calibri" w:hAnsi="Calibri"/>
          <w:color w:val="000000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בנסיבות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הנ</w:t>
      </w:r>
      <w:r>
        <w:rPr>
          <w:rFonts w:cs="Calibri" w:ascii="Calibri" w:hAnsi="Calibri"/>
          <w:b/>
          <w:bCs/>
          <w:color w:val="000000"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ל מתבקש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הממונה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להגיש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את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חוות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דעתו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עובר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למועד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שיקבע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להלן</w:t>
      </w:r>
      <w:r>
        <w:rPr>
          <w:rFonts w:cs="Calibri" w:ascii="Calibri" w:hAnsi="Calibri"/>
          <w:b/>
          <w:bCs/>
          <w:color w:val="000000"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הממונה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יוכל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לזמן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את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לראיון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באמצעות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בא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כוחו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עו</w:t>
      </w:r>
      <w:r>
        <w:rPr>
          <w:rFonts w:cs="Calibri" w:ascii="Calibri" w:hAnsi="Calibri"/>
          <w:b/>
          <w:bCs/>
          <w:color w:val="000000"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ד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רן שטרצר בטל</w:t>
      </w:r>
      <w:r>
        <w:rPr>
          <w:rFonts w:cs="Calibri" w:ascii="Calibri" w:hAnsi="Calibri"/>
          <w:b/>
          <w:bCs/>
          <w:color w:val="000000"/>
          <w:u w:val="single"/>
          <w:rtl w:val="true"/>
        </w:rPr>
        <w:t xml:space="preserve">': </w:t>
      </w:r>
      <w:r>
        <w:rPr>
          <w:rFonts w:cs="Calibri" w:ascii="Calibri" w:hAnsi="Calibri"/>
          <w:b/>
          <w:bCs/>
          <w:color w:val="000000"/>
          <w:u w:val="single"/>
        </w:rPr>
        <w:t>052-4557351</w:t>
      </w:r>
      <w:r>
        <w:rPr>
          <w:rFonts w:cs="Calibri" w:ascii="Calibri" w:hAnsi="Calibri"/>
          <w:b/>
          <w:bCs/>
          <w:color w:val="000000"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פקס</w:t>
      </w:r>
      <w:r>
        <w:rPr>
          <w:rFonts w:cs="Calibri" w:ascii="Calibri" w:hAnsi="Calibri"/>
          <w:b/>
          <w:bCs/>
          <w:color w:val="000000"/>
          <w:u w:val="single"/>
          <w:rtl w:val="true"/>
        </w:rPr>
        <w:t xml:space="preserve">: </w:t>
      </w:r>
      <w:r>
        <w:rPr>
          <w:rFonts w:cs="Calibri" w:ascii="Calibri" w:hAnsi="Calibri"/>
          <w:b/>
          <w:bCs/>
          <w:color w:val="000000"/>
          <w:u w:val="single"/>
        </w:rPr>
        <w:t>09-7457370</w:t>
      </w:r>
      <w:r>
        <w:rPr>
          <w:rFonts w:cs="Calibri" w:ascii="Calibri" w:hAnsi="Calibri"/>
          <w:b/>
          <w:bCs/>
          <w:color w:val="000000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color w:val="000000"/>
          <w:u w:val="single"/>
        </w:rPr>
      </w:pPr>
      <w:r>
        <w:rPr>
          <w:rFonts w:cs="Calibri" w:ascii="Calibri" w:hAnsi="Calibri"/>
          <w:b/>
          <w:bCs/>
          <w:color w:val="000000"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rtl w:val="true"/>
        </w:rPr>
        <w:t>אני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קובע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ישיבה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נוספת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ליום</w:t>
      </w:r>
      <w:r>
        <w:rPr>
          <w:rFonts w:ascii="Calibri" w:hAnsi="Calibri" w:cs="Calibri"/>
          <w:color w:val="000000"/>
          <w:rtl w:val="true"/>
        </w:rPr>
        <w:t xml:space="preserve">  </w:t>
      </w:r>
      <w:r>
        <w:rPr>
          <w:rFonts w:cs="Calibri" w:ascii="Calibri" w:hAnsi="Calibri"/>
          <w:b/>
          <w:bCs/>
          <w:color w:val="000000"/>
          <w:u w:val="single"/>
        </w:rPr>
        <w:t>13.12.17</w:t>
      </w:r>
      <w:r>
        <w:rPr>
          <w:rFonts w:cs="Calibri" w:ascii="Calibri" w:hAnsi="Calibri"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שעה </w:t>
      </w:r>
      <w:r>
        <w:rPr>
          <w:rFonts w:cs="Calibri" w:ascii="Calibri" w:hAnsi="Calibri"/>
          <w:b/>
          <w:bCs/>
          <w:color w:val="000000"/>
          <w:u w:val="single"/>
        </w:rPr>
        <w:t>10:00</w:t>
      </w:r>
      <w:r>
        <w:rPr>
          <w:rFonts w:cs="Calibri" w:ascii="Calibri" w:hAnsi="Calibri"/>
          <w:color w:val="000000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color w:val="000000"/>
          <w:u w:val="single"/>
          <w:rtl w:val="true"/>
        </w:rPr>
        <w:t xml:space="preserve">הוסברה לנאשם חובתו להתייצב לדיון </w:t>
      </w:r>
      <w:r>
        <w:rPr>
          <w:rFonts w:ascii="Arial" w:hAnsi="Arial" w:cs="Arial"/>
          <w:b/>
          <w:b/>
          <w:bCs/>
          <w:color w:val="000000"/>
          <w:u w:val="single"/>
          <w:rtl w:val="true"/>
        </w:rPr>
        <w:t>שייקבע</w:t>
      </w:r>
      <w:r>
        <w:rPr>
          <w:rFonts w:ascii="Arial" w:hAnsi="Arial" w:cs="Arial"/>
          <w:b/>
          <w:b/>
          <w:bCs/>
          <w:color w:val="000000"/>
          <w:u w:val="single"/>
          <w:rtl w:val="true"/>
        </w:rPr>
        <w:t xml:space="preserve"> ולשתף פעולה עם הממונה על עבודות שירות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;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ומועדה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firstLine="585"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המזכירות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תמציא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לשירות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המבחן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ולממונה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עבודות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השירות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עותק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מגזר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color w:val="000000"/>
          <w:u w:val="single"/>
          <w:rtl w:val="true"/>
        </w:rPr>
        <w:t>הדין</w:t>
      </w:r>
      <w:r>
        <w:rPr>
          <w:rFonts w:cs="Calibri" w:ascii="Calibri" w:hAnsi="Calibri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כוחו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רן שטרצר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>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רמי סלאמה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54432-02-17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אמיר עיסא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sz w:val="2"/>
        <w:b w:val="false"/>
        <w:szCs w:val="24"/>
        <w:bCs/>
        <w:rFonts w:cs="David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David"/>
      <w:b w:val="false"/>
      <w:bCs/>
      <w:sz w:val="2"/>
      <w:szCs w:val="24"/>
    </w:rPr>
  </w:style>
  <w:style w:type="character" w:styleId="WW8Num3z1">
    <w:name w:val="WW8Num3z1"/>
    <w:qFormat/>
    <w:rPr>
      <w:rFonts w:cs="Times New Roman"/>
      <w:b/>
      <w:bCs/>
    </w:rPr>
  </w:style>
  <w:style w:type="character" w:styleId="WW8Num3z2">
    <w:name w:val="WW8Num3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apple-converted-space">
    <w:name w:val="apple-converted-space"/>
    <w:qFormat/>
    <w:rPr>
      <w:rFonts w:cs="Times New Roman"/>
    </w:rPr>
  </w:style>
  <w:style w:type="character" w:styleId="apple-style-span">
    <w:name w:val="apple-style-span"/>
    <w:qFormat/>
    <w:rPr>
      <w:rFonts w:cs="Times New Roman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8"/>
      <w:szCs w:val="28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Arial"/>
      <w:spacing w:val="10"/>
      <w:sz w:val="28"/>
      <w:szCs w:val="22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eastAsia="Calibri" w:cs="FrankRuehl"/>
      <w:spacing w:val="10"/>
      <w:sz w:val="28"/>
      <w:szCs w:val="28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6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859902" TargetMode="External"/><Relationship Id="rId11" Type="http://schemas.openxmlformats.org/officeDocument/2006/relationships/hyperlink" Target="http://www.nevo.co.il/case/5878682" TargetMode="External"/><Relationship Id="rId12" Type="http://schemas.openxmlformats.org/officeDocument/2006/relationships/hyperlink" Target="http://www.nevo.co.il/case/5950172" TargetMode="External"/><Relationship Id="rId13" Type="http://schemas.openxmlformats.org/officeDocument/2006/relationships/hyperlink" Target="http://www.nevo.co.il/case/21601523" TargetMode="External"/><Relationship Id="rId14" Type="http://schemas.openxmlformats.org/officeDocument/2006/relationships/hyperlink" Target="http://www.nevo.co.il/case/21640336" TargetMode="External"/><Relationship Id="rId15" Type="http://schemas.openxmlformats.org/officeDocument/2006/relationships/hyperlink" Target="http://www.nevo.co.il/case/20529332" TargetMode="External"/><Relationship Id="rId16" Type="http://schemas.openxmlformats.org/officeDocument/2006/relationships/hyperlink" Target="http://www.nevo.co.il/law/70301/40i.6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958231" TargetMode="External"/><Relationship Id="rId19" Type="http://schemas.openxmlformats.org/officeDocument/2006/relationships/hyperlink" Target="http://www.nevo.co.il/case/6151556" TargetMode="External"/><Relationship Id="rId20" Type="http://schemas.openxmlformats.org/officeDocument/2006/relationships/hyperlink" Target="http://www.nevo.co.il/case/5821327" TargetMode="External"/><Relationship Id="rId21" Type="http://schemas.openxmlformats.org/officeDocument/2006/relationships/hyperlink" Target="http://www.nevo.co.il/case/5692319" TargetMode="External"/><Relationship Id="rId22" Type="http://schemas.openxmlformats.org/officeDocument/2006/relationships/hyperlink" Target="http://www.nevo.co.il/case/5703734" TargetMode="External"/><Relationship Id="rId23" Type="http://schemas.openxmlformats.org/officeDocument/2006/relationships/hyperlink" Target="http://www.nevo.co.il/case/6473037" TargetMode="External"/><Relationship Id="rId24" Type="http://schemas.openxmlformats.org/officeDocument/2006/relationships/hyperlink" Target="http://www.nevo.co.il/case/5882592" TargetMode="External"/><Relationship Id="rId25" Type="http://schemas.openxmlformats.org/officeDocument/2006/relationships/hyperlink" Target="http://www.nevo.co.il/case/6000182" TargetMode="External"/><Relationship Id="rId26" Type="http://schemas.openxmlformats.org/officeDocument/2006/relationships/hyperlink" Target="http://www.nevo.co.il/case/20529332" TargetMode="External"/><Relationship Id="rId27" Type="http://schemas.openxmlformats.org/officeDocument/2006/relationships/hyperlink" Target="http://www.nevo.co.il/case/5614477" TargetMode="External"/><Relationship Id="rId28" Type="http://schemas.openxmlformats.org/officeDocument/2006/relationships/hyperlink" Target="http://www.nevo.co.il/case/13015506" TargetMode="External"/><Relationship Id="rId29" Type="http://schemas.openxmlformats.org/officeDocument/2006/relationships/hyperlink" Target="http://www.nevo.co.il/case/7791493" TargetMode="External"/><Relationship Id="rId30" Type="http://schemas.openxmlformats.org/officeDocument/2006/relationships/hyperlink" Target="http://www.nevo.co.il/case/20058917" TargetMode="External"/><Relationship Id="rId31" Type="http://schemas.openxmlformats.org/officeDocument/2006/relationships/hyperlink" Target="http://www.nevo.co.il/case/17929065" TargetMode="External"/><Relationship Id="rId32" Type="http://schemas.openxmlformats.org/officeDocument/2006/relationships/hyperlink" Target="http://www.nevo.co.il/law/70301/40j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6170256" TargetMode="External"/><Relationship Id="rId35" Type="http://schemas.openxmlformats.org/officeDocument/2006/relationships/hyperlink" Target="http://www.nevo.co.il/case/20806290" TargetMode="External"/><Relationship Id="rId36" Type="http://schemas.openxmlformats.org/officeDocument/2006/relationships/hyperlink" Target="http://www.nevo.co.il/case/5937168" TargetMode="External"/><Relationship Id="rId37" Type="http://schemas.openxmlformats.org/officeDocument/2006/relationships/hyperlink" Target="http://www.nevo.co.il/case/6248029" TargetMode="External"/><Relationship Id="rId38" Type="http://schemas.openxmlformats.org/officeDocument/2006/relationships/hyperlink" Target="http://www.nevo.co.il/case/6247454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2018-05-08T13:17:00Z</dcterms:created>
  <dc:creator> </dc:creator>
  <dc:description/>
  <cp:keywords/>
  <dc:language>en-IL</dc:language>
  <cp:lastModifiedBy>run</cp:lastModifiedBy>
  <dcterms:modified xsi:type="dcterms:W3CDTF">2018-05-08T13:17:00Z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עיסא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5859902;5878682;5950172;21601523;21640336;20529332:2;5958231;6151556;5821327;5692319;5703734;6473037;5882592;6000182;5614477;13015506;7791493;20058917;17929065;6170256;20806290;5937168;6248029;6247454</vt:lpwstr>
  </property>
  <property fmtid="{D5CDD505-2E9C-101B-9397-08002B2CF9AE}" pid="10" name="CITY">
    <vt:lpwstr>חי'</vt:lpwstr>
  </property>
  <property fmtid="{D5CDD505-2E9C-101B-9397-08002B2CF9AE}" pid="11" name="DATE">
    <vt:lpwstr>20171123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כמאל סעב</vt:lpwstr>
  </property>
  <property fmtid="{D5CDD505-2E9C-101B-9397-08002B2CF9AE}" pid="15" name="LAWLISTTMP1">
    <vt:lpwstr>70301/144.a;144.b;040i.6;40ja</vt:lpwstr>
  </property>
  <property fmtid="{D5CDD505-2E9C-101B-9397-08002B2CF9AE}" pid="16" name="LAWYER">
    <vt:lpwstr>טל גרשון;רן שטרצר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54432</vt:lpwstr>
  </property>
  <property fmtid="{D5CDD505-2E9C-101B-9397-08002B2CF9AE}" pid="23" name="NEWPARTB">
    <vt:lpwstr>02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390020171123</vt:lpwstr>
  </property>
  <property fmtid="{D5CDD505-2E9C-101B-9397-08002B2CF9AE}" pid="35" name="TYPE_N_DATE">
    <vt:lpwstr>39020171123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