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54444-04-22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12107-05-22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מחאמיד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ind w:hanging="270" w:start="285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מיל מחאמיד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מוחמד מחאמיד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דין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91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</w:rPr>
          <w:t>1945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>פקודת מניעת טרור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355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בעניינו של הנאשם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גזר דין עוסק בעניינו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הורשע על פי הודאתו 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חברות בארגון טרור לפי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תשע״ו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המאבק בטרור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והחזקת נשק למטרות טרור לפי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ascii="Arial" w:hAnsi="Arial" w:cs="Arial"/>
          <w:rtl w:val="true"/>
        </w:rPr>
        <w:t xml:space="preserve">המאבק בטרור </w:t>
      </w:r>
      <w:r>
        <w:rPr>
          <w:rFonts w:ascii="Arial" w:hAnsi="Arial" w:cs="Arial"/>
          <w:rtl w:val="true"/>
        </w:rPr>
        <w:t xml:space="preserve">בשילוב עם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bookmarkStart w:id="9" w:name="ABSTRACT_END"/>
      <w:bookmarkEnd w:id="9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0" w:start="5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פרשה </w:t>
      </w:r>
      <w:r>
        <w:rPr>
          <w:rFonts w:ascii="Arial" w:hAnsi="Arial" w:cs="Arial"/>
          <w:rtl w:val="true"/>
        </w:rPr>
        <w:t xml:space="preserve">מושא ההליך הוגשו כתבי אישום נגד </w:t>
      </w:r>
      <w:r>
        <w:rPr>
          <w:rFonts w:ascii="Arial" w:hAnsi="Arial" w:cs="Arial"/>
          <w:rtl w:val="true"/>
        </w:rPr>
        <w:t>שלושה 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שהם אחים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</w:t>
      </w:r>
      <w:r>
        <w:rPr>
          <w:rFonts w:ascii="Arial" w:hAnsi="Arial" w:cs="Arial"/>
          <w:rtl w:val="true"/>
        </w:rPr>
        <w:t xml:space="preserve">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מוחמד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</w:t>
      </w:r>
      <w:r>
        <w:rPr>
          <w:rFonts w:ascii="Arial" w:hAnsi="Arial" w:cs="Arial"/>
          <w:rtl w:val="true"/>
        </w:rPr>
        <w:t>ח</w:t>
      </w:r>
      <w:r>
        <w:rPr>
          <w:rFonts w:ascii="Arial" w:hAnsi="Arial" w:cs="Arial"/>
          <w:rtl w:val="true"/>
        </w:rPr>
        <w:t xml:space="preserve"> נוסף – </w:t>
      </w:r>
      <w:r>
        <w:rPr>
          <w:rFonts w:ascii="Arial" w:hAnsi="Arial" w:cs="Arial"/>
          <w:b/>
          <w:b/>
          <w:bCs/>
          <w:rtl w:val="true"/>
        </w:rPr>
        <w:t>מועתסם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כתב האישום </w:t>
      </w:r>
      <w:r>
        <w:rPr>
          <w:rFonts w:ascii="Arial" w:hAnsi="Arial" w:cs="Arial"/>
          <w:rtl w:val="true"/>
        </w:rPr>
        <w:t xml:space="preserve">בתיק הנוכחי </w:t>
      </w:r>
      <w:r>
        <w:rPr>
          <w:rFonts w:ascii="Arial" w:hAnsi="Arial" w:cs="Arial"/>
          <w:rtl w:val="true"/>
        </w:rPr>
        <w:t>הוגש נגד הנאשם ומוחמד ואילו נגד מועתסם הוגש כתב אישום ב</w:t>
      </w:r>
      <w:r>
        <w:rPr>
          <w:rFonts w:ascii="Arial" w:hAnsi="Arial" w:cs="Arial"/>
          <w:rtl w:val="true"/>
        </w:rPr>
        <w:t xml:space="preserve">הליך נפרד </w:t>
      </w:r>
      <w:r>
        <w:rPr>
          <w:rFonts w:cs="Arial" w:ascii="Arial" w:hAnsi="Arial"/>
          <w:rtl w:val="true"/>
        </w:rPr>
        <w:t>(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54450-04-22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שנדון בפני מותב אחר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הבכיר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טובי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26.1.2022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גזר דין בעניינו של 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הושת עליו עונש של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15.3.2023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נגזר דינו של מועתסם ועליו הוטל עונש של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מאסר בפועל לצד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לשלמות התמונה יובהר כי כתב האישום בתיק זה הוגש תחילה נגד הנאשם </w:t>
      </w:r>
      <w:r>
        <w:rPr>
          <w:rFonts w:ascii="Arial" w:hAnsi="Arial" w:cs="Arial"/>
          <w:rtl w:val="true"/>
        </w:rPr>
        <w:t xml:space="preserve">בלבד </w:t>
      </w:r>
      <w:r>
        <w:rPr>
          <w:rFonts w:ascii="Arial" w:hAnsi="Arial" w:cs="Arial"/>
          <w:rtl w:val="true"/>
        </w:rPr>
        <w:t xml:space="preserve">ואילו נגד מוחמד הוגש כתב אישום בהליך אחר </w:t>
      </w:r>
      <w:r>
        <w:rPr>
          <w:rFonts w:cs="Arial" w:ascii="Arial" w:hAnsi="Arial"/>
          <w:rtl w:val="true"/>
        </w:rPr>
        <w:t>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12107-05-22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בהחלטתי מיום </w:t>
      </w:r>
      <w:r>
        <w:rPr>
          <w:rFonts w:cs="Arial" w:ascii="Arial" w:hAnsi="Arial"/>
        </w:rPr>
        <w:t>6.7.2022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הוריתי על איחוד הדיון בשני ההליכים והוריתי על הגשת כתב אישום מתוקן שיכלול את שני 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57"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כתב האישום ומהלך הדיון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ואלה עיקרי עובדות כתב האישום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בפתח כתב האישום הובא תיאור על ארגון המדינה האסלאמית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הארגון</w:t>
      </w:r>
      <w:r>
        <w:rPr>
          <w:rFonts w:ascii="Arial" w:hAnsi="Arial" w:cs="Arial"/>
          <w:rtl w:val="true"/>
        </w:rPr>
        <w:t xml:space="preserve"> או </w:t>
      </w:r>
      <w:r>
        <w:rPr>
          <w:rFonts w:ascii="Arial" w:hAnsi="Arial" w:cs="Arial"/>
          <w:b/>
          <w:b/>
          <w:bCs/>
          <w:rtl w:val="true"/>
        </w:rPr>
        <w:t>דאע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צוין כי מקורו של הארגון הוא בארגון אל קאעידה בעיראק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הוא ארגון מחבלים קיצוני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הנמנה על ארגוני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עולמיים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משנתו של הארגון מצדדת בתפיסת הסלפיה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יהאדיה הקוראת לפגיעה במשטרים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כופרים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שאינם הולכים בדרך האסלאם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וכי ישראל כחלק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הכופרים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מהווה יעד לחימה מובהק כחלק ממטרות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העולמי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צוין בכתב האישום כי בתאריך </w:t>
      </w:r>
      <w:r>
        <w:rPr>
          <w:rFonts w:cs="Arial" w:ascii="Arial" w:hAnsi="Arial"/>
        </w:rPr>
        <w:t>3.9.2014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הוכרז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שר הביטחון כהתאחדות בלתי מותרת מכח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שעת חירום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28.10.2015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הוכרז כארגון טרוריסטי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1948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והחל מתאריך </w:t>
      </w:r>
      <w:r>
        <w:rPr>
          <w:rFonts w:cs="Arial" w:ascii="Arial" w:hAnsi="Arial"/>
        </w:rPr>
        <w:t>1.11.2016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מוכרז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כארגון טרור מכח חוק המאבק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אף מהווה ארגון מחבלים כהגדרתו </w:t>
      </w:r>
      <w:hyperlink r:id="rId24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91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/>
      </w:pPr>
      <w:r>
        <w:rPr>
          <w:rFonts w:ascii="Arial" w:hAnsi="Arial" w:cs="Arial"/>
          <w:rtl w:val="true"/>
        </w:rPr>
        <w:t>בכתב האישום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השנתיים שקדמו למעצרם של הנאשם ומועתסם ועד למועד מעצרם בתאריך </w:t>
      </w:r>
      <w:r>
        <w:rPr>
          <w:rFonts w:cs="Arial" w:ascii="Arial" w:hAnsi="Arial"/>
        </w:rPr>
        <w:t>24.3.2022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התקופה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גילו השניים עניין הולך וגובר בארגון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ובפעילותו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ופיתחו הזדהות אידיאולוגית עם פעולותיו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ערכיו ומטרותיו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ביצעו הנאשם ומועתסם פעולות שונות המביעות תמיכה בדאע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ובשלב מסוים הצטרפו ישירות לארגון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כפי שיפורט להלן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במועדים שאינם ידועים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הזדהותם האידיאולוגית ותמיכתם בדאע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נשבעו הנאשם ומועתסם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לחוד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שבועת אמונים לארגון ולמנהיגו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להביע נאמנותם לארגון ולעומד בראשו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הזדהותם האידיאולוגית ותמיכתם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נכנסו הנאשם ומועתסם לאתרי אינטרנט בהם הוצגו תכנים המזוהים עם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וצפו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ולחוד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בסרטונים של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או בסרטונים המזוהים עם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צפו בסרטונים המתעדים את הפעילות הצבאית של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עקבו הנאשם ומועתסם אחר פעילות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צפייה בחדשות ובעדכונים הנוגעים לארגון ולאירועי הלחימה בהם הוא מעורב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הזדהותם האידיאולוגית ותמיכתם בארגון ומתוך רצון להצטרף לארגון וליטול חלק בפעילותו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שוחחו הנאשם ומועתסם על רצונם לייצר מטען חבלה למטרות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נכנסו הנאשם ומועתסם לאתרי אינטרנט בהם הוצגו תכנים המזוהים עם הארגון וצפו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ולחוד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בקבצים ובסרטונים אשר מלמדים כיצד לייצר אמצעי לחימה ובהם חומרי נפץ ומטעני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ביצוע פעולות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 באמצעותם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ומועתסם הורידו והחזיקו על גבי המכשירים הסלולריים שלהם חלק מתכנים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תכנים בקשר לייצור חומרי נפץ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התקופה בשנת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הזדהותו האידיאולוגית ותמיכתו בדאע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ומתוך רצון להצטרף לארגון וליטול חלק בפעילותו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רכש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עבורו ועבור מועתסם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אפודי מגן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שישמשו אותם בעת ביצוע פעולות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בחודש ינואר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החליטו הנאשם ומועתסם להצטרף כחברים בארגון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וליטול חלק בפעילותו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מתוך הזדהותם האידיאולוגית ותמיכתם בארגון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להחלטתם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בהיותם בבית מגוריהם במועאוויה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הניחו הנאשם ומועתסם ידיהם זו על זו ונשבעו שבועת אמונים לארגון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ולמנהיגו אבו 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על מנת להביע נאמנותם לארגון ולעומד בראשו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ולאור מעשיהם המפורטים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הצטרפו הנאשם ומועתסם לארגון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בחודש ינואר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הצטרפותם לארגון ובמטרה לקדם את 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סיכמו הנאשם ומועתסם לצאת לאחת ממדינות אפריקה כדי להצטרף ללחימה של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שיחה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מועתסם לנאשם כי הוא יברר פרטים על אפשרות זו עם מכר שלו אשר השתתף בעבר בפעילות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בסוריה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בפועל לא פעל כאמור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החודשים ינואר או פברואר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סיכמו ביניהם מועתסם ומוחמד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מוחמד יספק למועתסם אקדח תמורת תשלום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עדכן מועתסם את הנאשם בפרטי הסיכום ומסר לו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במזומן על מנת שימסור את הסכום למוחמד עבור האקדח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/>
      </w:pP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הסיכום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קיבל מוחמד לידיו אקדח חצי אוטומטי </w:t>
      </w:r>
      <w:r>
        <w:rPr>
          <w:rFonts w:ascii="David" w:hAnsi="David"/>
          <w:rtl w:val="true"/>
        </w:rPr>
        <w:t>מסוג</w:t>
      </w:r>
      <w:r>
        <w:rPr>
          <w:rFonts w:cs="David" w:ascii="David" w:hAnsi="David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מסר למוחמד את התשלום עבור האקדח ומוחמד מסר את האקדח למועתסם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הציג מועתסם את האקדח לנאשם והשניים סיכמו כי האקדח ישמש אותם למטרת לחימה עם הארגון באפריקה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לצורך פגיעה במשתפי פעולה מוסלמים או לצורך פגיעה ביהודים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ממועד זה ועד למעצרם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החזיקו מועתסם והנאשם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בצוותא חדא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במטרה לקדם פעילות של ארגון טרור או ביצוע מעשה טרור או לסייע לפעילות או ביצוע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והכל כחלק מהצטרפותם לארגון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4.4.2022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חקירת השלושה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 ומועסתם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גורמי הביטחון לאחר מעצרם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נתפסו האקדח וכן מחסנית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המהווים תחמושת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שוטרי משטרת ישראל ואנשי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שמועתסם ומוחמד מסרו פרטים על מיקום הנשק והתחמושת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כאן המקום ל</w:t>
      </w:r>
      <w:r>
        <w:rPr>
          <w:rFonts w:ascii="Arial" w:hAnsi="Arial" w:cs="Arial"/>
          <w:rtl w:val="true"/>
        </w:rPr>
        <w:t xml:space="preserve">הדגיש כי </w:t>
      </w:r>
      <w:r>
        <w:rPr>
          <w:rFonts w:ascii="Arial" w:hAnsi="Arial" w:cs="Arial"/>
          <w:rtl w:val="true"/>
        </w:rPr>
        <w:t xml:space="preserve">בעוד שהנאשם הורשע בעבירות של חברות בארגון טרור לפי </w:t>
      </w:r>
      <w:hyperlink r:id="rId2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המאבק בטרור והחזקת נשק למטרות טרור לפי </w:t>
      </w:r>
      <w:hyperlink r:id="rId2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ascii="Arial" w:hAnsi="Arial" w:cs="Arial"/>
          <w:rtl w:val="true"/>
        </w:rPr>
        <w:t>המאבק בטרור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מוחמד הורשע בעבירות </w:t>
      </w:r>
      <w:r>
        <w:rPr>
          <w:rFonts w:ascii="Arial" w:hAnsi="Arial" w:cs="Arial"/>
          <w:rtl w:val="true"/>
        </w:rPr>
        <w:t xml:space="preserve">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עסקה אחרת והחזקה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2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29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מועתסם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עניינו נדון בהליך 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בעבירות של חברות בארגון טרור לפי </w:t>
      </w:r>
      <w:hyperlink r:id="rId3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פעולה או עסקה בנשק למטרות טרור לפי </w:t>
      </w:r>
      <w:hyperlink r:id="rId32">
        <w:r>
          <w:rPr>
            <w:rStyle w:val="Hyperlink"/>
            <w:rFonts w:ascii="Arial" w:hAnsi="Arial" w:cs="Arial"/>
            <w:rtl w:val="true"/>
          </w:rPr>
          <w:t>סע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cs="Arial" w:ascii="Arial" w:hAnsi="Arial"/>
          </w:rPr>
          <w:t>30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בשילוב </w:t>
      </w:r>
      <w:hyperlink r:id="rId3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וירי מנשק חם לפי </w:t>
      </w:r>
      <w:hyperlink r:id="rId3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בדיון שהתקיים ביום </w:t>
      </w:r>
      <w:r>
        <w:rPr>
          <w:rFonts w:cs="Arial" w:ascii="Arial" w:hAnsi="Arial"/>
        </w:rPr>
        <w:t>6.2.2023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הודיעו הצדדים כי הגיעו להסדר טיעון לפיו הנאשם הודה 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שתהיינה הסכמות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ביקש להפנות את עניינו לשירות המבחן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13.6.2023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 תסקיר בעניינו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6.8.2023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נשמעו הטיעונים לעונש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ind w:end="0"/>
        <w:jc w:val="start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תסקיר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המבחן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 המבחן סקר את נסיבות חייו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 הרקע האישי והמשפחתי בו גדל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השכלתו וניסיונו התעסוקתי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בין היתר ת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אר קשר ותפקוד תקין עם בני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 הלימודית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השלים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 ולאחר מכן עבד עד למעצרו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עולה מהתסקיר כי הנאשם תכנון ללמוד מדעי מחשב בחו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eastAsia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 המבחן התרשם כי הנאשם מנסה להציג תמונה חיובית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נעדר יכולת להתייחס לכשליו ההתנהגותיים ולבעייתיות בהתנהלותו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ציין עוד כי ניכר פער משמעותי בין נסיבות מעצרו של הנאשם לבין תיאורו את עצמו והתנהלותו טרם 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להערכת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עשוי להיות מושפע לרעה מאחיו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 להתנהג באופן בלתי מווסת ובהעדר יכולת חשיבה על תוצאות והשלכות מעשיו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 המבחן ציין כי הנאשם הודה בביצוע העבירות באופן פורמאלי במטרה לסיים את ההליך המשפטי ולא נטל אחריות על 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צ</w:t>
      </w:r>
      <w:r>
        <w:rPr>
          <w:rFonts w:ascii="David" w:hAnsi="David"/>
          <w:color w:val="000000"/>
          <w:rtl w:val="true"/>
        </w:rPr>
        <w:t xml:space="preserve">וין כי </w:t>
      </w:r>
      <w:r>
        <w:rPr>
          <w:rFonts w:ascii="David" w:hAnsi="David"/>
          <w:color w:val="000000"/>
          <w:rtl w:val="true"/>
        </w:rPr>
        <w:t>הנאשם התקשה לפרט אודות נסיבות ביצוע העבירה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</w:t>
      </w:r>
      <w:r>
        <w:rPr>
          <w:rFonts w:ascii="David" w:hAnsi="David"/>
          <w:color w:val="000000"/>
          <w:rtl w:val="true"/>
        </w:rPr>
        <w:t>י</w:t>
      </w:r>
      <w:r>
        <w:rPr>
          <w:rFonts w:ascii="David" w:hAnsi="David"/>
          <w:color w:val="000000"/>
          <w:rtl w:val="true"/>
        </w:rPr>
        <w:t xml:space="preserve">אר את הקשר עם אחיו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שותפיו לעבירה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כקשר נורמטיבי ושלל השפעה שלילית מצדם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 המבחן ציין כי הנאשם הביע עמדות מקלות בתחום הנשק שנותנות לגיטימציה להחזקתו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וללא חשיבה מעמיקה על הסכנות הנלוות לכך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שירות המבחן ציין כי הנאשם שיתף שהרקע להחזקת הנשק </w:t>
      </w:r>
      <w:r>
        <w:rPr>
          <w:rFonts w:ascii="David" w:hAnsi="David"/>
          <w:color w:val="000000"/>
          <w:rtl w:val="true"/>
        </w:rPr>
        <w:t xml:space="preserve">הוא הגנה על המשפחה על רקע </w:t>
      </w:r>
      <w:r>
        <w:rPr>
          <w:rFonts w:ascii="David" w:hAnsi="David"/>
          <w:color w:val="000000"/>
          <w:rtl w:val="true"/>
        </w:rPr>
        <w:t>סכסוך ביישוב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</w:t>
      </w:r>
      <w:r>
        <w:rPr>
          <w:rFonts w:ascii="David" w:hAnsi="David"/>
          <w:color w:val="000000"/>
          <w:rtl w:val="true"/>
        </w:rPr>
        <w:t>יאר הנאשם כי התנהגותו היא חריגה ואינה תואמת את הערכים בהם מאמין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לשיטתו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כיום הוא למד את הלקח ומבין את השלכות התנהגותו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להערכת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אינו מחובר לחומרת העבירות – שכן מצד אחד </w:t>
      </w:r>
      <w:r>
        <w:rPr>
          <w:rFonts w:ascii="David" w:hAnsi="David"/>
          <w:color w:val="000000"/>
          <w:rtl w:val="true"/>
        </w:rPr>
        <w:t xml:space="preserve">הוא </w:t>
      </w:r>
      <w:r>
        <w:rPr>
          <w:rFonts w:ascii="David" w:hAnsi="David"/>
          <w:color w:val="000000"/>
          <w:rtl w:val="true"/>
        </w:rPr>
        <w:t>מוסר כי הודה על מנת לסיים את ההליך המשפטי ומצד שני הוא מתאר התנהגות חריגה שאינה מאפיינת את ערכיו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לאחר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סקר את מלוא הנתונים ובכלל זה </w:t>
      </w:r>
      <w:r>
        <w:rPr>
          <w:rFonts w:ascii="David" w:hAnsi="David"/>
          <w:color w:val="000000"/>
          <w:rtl w:val="true"/>
        </w:rPr>
        <w:t xml:space="preserve">את </w:t>
      </w:r>
      <w:r>
        <w:rPr>
          <w:rFonts w:ascii="David" w:hAnsi="David"/>
          <w:color w:val="000000"/>
          <w:rtl w:val="true"/>
        </w:rPr>
        <w:t xml:space="preserve">נתוניו </w:t>
      </w:r>
      <w:r>
        <w:rPr>
          <w:rFonts w:ascii="David" w:hAnsi="David"/>
          <w:color w:val="000000"/>
          <w:rtl w:val="true"/>
        </w:rPr>
        <w:t xml:space="preserve">האישיים </w:t>
      </w:r>
      <w:r>
        <w:rPr>
          <w:rFonts w:ascii="David" w:hAnsi="David"/>
          <w:color w:val="000000"/>
          <w:rtl w:val="true"/>
        </w:rPr>
        <w:t>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העריך שירות המבחן כי קיים סיכון לא מבוטל להישנות התנהגות פורצת גבולות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שירות המבחן </w:t>
      </w:r>
      <w:r>
        <w:rPr>
          <w:rFonts w:ascii="David" w:hAnsi="David"/>
          <w:color w:val="000000"/>
          <w:rtl w:val="true"/>
        </w:rPr>
        <w:t xml:space="preserve">לא בא </w:t>
      </w:r>
      <w:r>
        <w:rPr>
          <w:rFonts w:ascii="David" w:hAnsi="David"/>
          <w:color w:val="000000"/>
          <w:rtl w:val="true"/>
        </w:rPr>
        <w:t>בהמלצה טיפולית בעניינו והמליץ על ענישה מוחשית והרתעתית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b/>
          <w:bCs/>
          <w:color w:val="000000"/>
          <w:lang w:val="en-IL" w:eastAsia="en-IL"/>
        </w:rPr>
      </w:pPr>
      <w:r>
        <w:rPr>
          <w:rFonts w:cs="David" w:ascii="David" w:hAnsi="David"/>
          <w:b/>
          <w:bCs/>
          <w:color w:val="000000"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ראיות וטיעוני הצדדים לעונש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העיד מטעמו את אביו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</w:t>
      </w:r>
      <w:r>
        <w:rPr>
          <w:rFonts w:ascii="David" w:hAnsi="David"/>
          <w:rtl w:val="true"/>
        </w:rPr>
        <w:t xml:space="preserve"> ציין כי הוא ומשפחתו אנשים שומרי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 xml:space="preserve">התנהגות ילדיו </w:t>
      </w:r>
      <w:r>
        <w:rPr>
          <w:rFonts w:ascii="David" w:hAnsi="David"/>
          <w:rtl w:val="true"/>
        </w:rPr>
        <w:t>לא הול</w:t>
      </w:r>
      <w:r>
        <w:rPr>
          <w:rFonts w:ascii="David" w:hAnsi="David"/>
          <w:rtl w:val="true"/>
        </w:rPr>
        <w:t>מת</w:t>
      </w:r>
      <w:r>
        <w:rPr>
          <w:rFonts w:ascii="David" w:hAnsi="David"/>
          <w:rtl w:val="true"/>
        </w:rPr>
        <w:t xml:space="preserve"> את החינוך שנתן ל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כן הביע צער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כך שהדברים הגיעו עד הלום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האב נושא דאע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</w:t>
      </w:r>
      <w:r>
        <w:rPr>
          <w:rFonts w:ascii="Arial" w:hAnsi="Arial" w:cs="Arial"/>
          <w:rtl w:val="true"/>
        </w:rPr>
        <w:t xml:space="preserve">לא הוזכר בביתם מעולם וכי הוא לא ידע כלל על רכישת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 האב המניע מאחורי העבירות לא היה פוליטי ו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כוון נגד ביטחון המדינה אלא לשם הגנה עצמית מפני פגיע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מצד אחרים ביישוב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rtl w:val="true"/>
        </w:rPr>
        <w:t>האב הוסיף ותאר את הכאב שהוא ומשפחתו חוו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במשך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שבמהלכם חיתן את בתו בזמן שבניו שוהים ב</w:t>
      </w:r>
      <w:r>
        <w:rPr>
          <w:rFonts w:ascii="David" w:hAnsi="David"/>
          <w:rtl w:val="true"/>
        </w:rPr>
        <w:t>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תאר את המצב הכלכלי הקשה שנקלע אליו כתוצאה מניהול ההליך המשפטי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i/>
          <w:i/>
          <w:iCs/>
          <w:lang w:val="en-IL" w:eastAsia="en-IL"/>
        </w:rPr>
      </w:pPr>
      <w:r>
        <w:rPr>
          <w:i/>
          <w:i/>
          <w:iCs/>
          <w:rtl w:val="true"/>
          <w:lang w:val="en-IL" w:eastAsia="en-IL"/>
        </w:rPr>
        <w:t>טיעוני</w:t>
      </w:r>
      <w:r>
        <w:rPr>
          <w:rFonts w:cs="Times New Roman"/>
          <w:i/>
          <w:i/>
          <w:iCs/>
          <w:rtl w:val="true"/>
          <w:lang w:val="en-IL" w:eastAsia="en-IL"/>
        </w:rPr>
        <w:t xml:space="preserve"> </w:t>
      </w:r>
      <w:r>
        <w:rPr>
          <w:i/>
          <w:i/>
          <w:iCs/>
          <w:rtl w:val="true"/>
          <w:lang w:val="en-IL" w:eastAsia="en-IL"/>
        </w:rPr>
        <w:t>המאשימה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i/>
          <w:i/>
          <w:iCs/>
          <w:lang w:val="en-IL" w:eastAsia="en-IL"/>
        </w:rPr>
      </w:pPr>
      <w:r>
        <w:rPr>
          <w:rFonts w:cs="Arial" w:ascii="Arial" w:hAnsi="Arial"/>
          <w:i/>
          <w:iCs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הגישה טיעון בכתב והוסיפה וטענה בע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כי הערכים המוגנים בבסיס העבירות הם הגנה על ביטחון המדינה ותושביה וכן הגנה על סדרי המשטר והחברה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עמדה על החומרה בעבירות חברות בארגון טרור בכלל ובארגון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בפרט ועל הסכנה הביטחונית כתוצאה מעבירות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הדגישה את החומרה הגלומה בעבירות הנשק אשר לטענתה הפכו בשנים האחרונות למכת מדינה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והדגישה את העובדה כי </w:t>
      </w:r>
      <w:r>
        <w:rPr>
          <w:rFonts w:ascii="Arial" w:hAnsi="Arial" w:cs="Arial"/>
          <w:rtl w:val="true"/>
        </w:rPr>
        <w:t xml:space="preserve">עבירות </w:t>
      </w:r>
      <w:r>
        <w:rPr>
          <w:rFonts w:ascii="Arial" w:hAnsi="Arial" w:cs="Arial"/>
          <w:rtl w:val="true"/>
        </w:rPr>
        <w:t xml:space="preserve">הנשק בוצעו </w:t>
      </w:r>
      <w:r>
        <w:rPr>
          <w:rFonts w:ascii="Arial" w:hAnsi="Arial" w:cs="Arial"/>
          <w:rtl w:val="true"/>
        </w:rPr>
        <w:t>מתוך מניע של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הפנתה לפסיקה אשר לטענתה תומכת בעמדתה העונשית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טענה כי לביצוע העבירות קדם תכנון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הנאשם בחר באופן מודע להביע את תמיכתו בארגון טרור ולהצטרף לש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רותיו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</w:t>
      </w:r>
      <w:r>
        <w:rPr>
          <w:rFonts w:ascii="Arial" w:hAnsi="Arial" w:cs="Arial"/>
          <w:rtl w:val="true"/>
        </w:rPr>
        <w:t>לשם כך הצטייד באקדח במטרה לקדם פעילות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חלק מרכזי בביצוע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טענה כי הנזק והסכנה הפוטנציאליים בעבירות טרור הם עצומים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לשיטת המאשימה יש לקבוע מתחם עונש שנע בין </w:t>
      </w:r>
      <w:r>
        <w:rPr>
          <w:rFonts w:cs="Arial" w:ascii="Arial" w:hAnsi="Arial"/>
        </w:rPr>
        <w:t>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</w:t>
      </w:r>
      <w:r>
        <w:rPr>
          <w:rFonts w:cs="Arial" w:ascii="Arial" w:hAnsi="Arial"/>
        </w:rPr>
        <w:t>6.5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עוד כי לגבי מועתסם נקבע מתחם ש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ציינה כי הנאשם הודה בעובדות כתב האישום המתוקן רק לאחר סיום פרשת התביעה ולא בהזדמנות הראשונה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הנאשם יכול היה להבין את הפסול במעשיו ויכול היה להימנע מביצוע העבירה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וכי לא סבל ממצוקה נפשית וכן כי אין לו כל קרבה לסייג לאחריות פלילית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בסיכום 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המאשימה לגזור את עונשו של הנאשם באזור האמצעי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ולהשית עליו בנוסף מאסר על תנאי וקנס כספי</w:t>
      </w:r>
      <w:r>
        <w:rPr>
          <w:rFonts w:cs="David" w:ascii="David" w:hAnsi="David"/>
          <w:color w:val="000000"/>
          <w:sz w:val="27"/>
          <w:szCs w:val="27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i/>
          <w:i/>
          <w:iCs/>
          <w:lang w:val="en-IL" w:eastAsia="en-IL"/>
        </w:rPr>
      </w:pPr>
      <w:r>
        <w:rPr>
          <w:i/>
          <w:i/>
          <w:iCs/>
          <w:rtl w:val="true"/>
          <w:lang w:val="en-IL" w:eastAsia="en-IL"/>
        </w:rPr>
        <w:t>טיעוני</w:t>
      </w:r>
      <w:r>
        <w:rPr>
          <w:rFonts w:cs="Times New Roman"/>
          <w:i/>
          <w:i/>
          <w:iCs/>
          <w:rtl w:val="true"/>
          <w:lang w:val="en-IL" w:eastAsia="en-IL"/>
        </w:rPr>
        <w:t xml:space="preserve"> </w:t>
      </w:r>
      <w:r>
        <w:rPr>
          <w:i/>
          <w:i/>
          <w:iCs/>
          <w:rtl w:val="true"/>
          <w:lang w:val="en-IL" w:eastAsia="en-IL"/>
        </w:rPr>
        <w:t>הנאשם</w:t>
      </w:r>
    </w:p>
    <w:p>
      <w:pPr>
        <w:pStyle w:val="Normal"/>
        <w:suppressLineNumbers/>
        <w:spacing w:lineRule="auto" w:line="360"/>
        <w:ind w:end="0"/>
        <w:jc w:val="both"/>
        <w:rPr>
          <w:i/>
          <w:i/>
          <w:iCs/>
          <w:u w:val="single"/>
          <w:lang w:val="en-IL" w:eastAsia="en-IL"/>
        </w:rPr>
      </w:pPr>
      <w:r>
        <w:rPr>
          <w:i/>
          <w:iCs/>
          <w:u w:val="single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בפתח טיעוניו ציין הסניגור כי אין הוא מקל ראש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התייחס לנסיבות הקשורות בביצוע העבירה ובתוך כך השווה בין עניינו של הנאשם לבין עניינו של מועתסם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לשיטת הסניגור חלקו של מועתסם חמור יותר מחלקו של הנאשם מאחר ומיוחסת לו עבירה נוספת </w:t>
      </w:r>
      <w:r>
        <w:rPr>
          <w:rFonts w:ascii="Arial" w:hAnsi="Arial" w:cs="Arial"/>
          <w:rtl w:val="true"/>
        </w:rPr>
        <w:t xml:space="preserve">של </w:t>
      </w:r>
      <w:r>
        <w:rPr>
          <w:rFonts w:ascii="Arial" w:hAnsi="Arial" w:cs="Arial"/>
          <w:rtl w:val="true"/>
        </w:rPr>
        <w:t>ירי מ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הסניגור הפנה לעובדות כתב האישום וביקש להדגיש מספר נתונים בנוגע לעבירת חברות בארגון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ובכללן כי הנאשם לא גויס על ידי אחר ולא נשבע אימונים בפני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החברות הסתכמה בהצטרפותו </w:t>
      </w:r>
      <w:r>
        <w:rPr>
          <w:rFonts w:ascii="Arial" w:hAnsi="Arial" w:cs="Arial"/>
          <w:rtl w:val="true"/>
        </w:rPr>
        <w:t>בתוככי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כן – </w:t>
      </w:r>
      <w:r>
        <w:rPr>
          <w:rFonts w:ascii="Arial" w:hAnsi="Arial" w:cs="Arial"/>
          <w:rtl w:val="true"/>
        </w:rPr>
        <w:t xml:space="preserve">לגישתו </w:t>
      </w:r>
      <w:r>
        <w:rPr>
          <w:rFonts w:ascii="Arial" w:hAnsi="Arial" w:cs="Arial"/>
          <w:rtl w:val="true"/>
        </w:rPr>
        <w:t xml:space="preserve">המדובר בחברות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לא פעילה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עוד טען הסניגור כי לא הייתה שום פעולה אקטיבית מצדו של הנאשם לקידום רעיון 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ניסה להפיץ אידאולוגיה כזו או אחרת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 יצר קשר עם גורם אחר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עבירת הנשק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הסניגור להתייחס לחלקו של הנאשם בעבירה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האקדח לא שייך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החזיקו בידו ואף לא נטל חלק בסיכום בין מועתסם לבין מוחמד</w:t>
      </w:r>
      <w:r>
        <w:rPr>
          <w:rFonts w:ascii="Arial" w:hAnsi="Arial" w:cs="Arial"/>
          <w:rtl w:val="true"/>
        </w:rPr>
        <w:t xml:space="preserve"> באשר לנשק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הסניגור טען כי חלקו של הנאשם התבטא בהיותו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שליח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כהגדרתו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מסר את הסכום עבור האקדח למוחמד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הסניגור כי הנאשם לא השתמש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בשונה מאחיו מועתסם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ומכך ניתן ללמוד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חלקו של הנאשם בעניין </w:t>
      </w:r>
      <w:r>
        <w:rPr>
          <w:rFonts w:ascii="Arial" w:hAnsi="Arial" w:cs="Arial"/>
          <w:rtl w:val="true"/>
        </w:rPr>
        <w:t xml:space="preserve">עבירות הנשק </w:t>
      </w:r>
      <w:r>
        <w:rPr>
          <w:rFonts w:ascii="Arial" w:hAnsi="Arial" w:cs="Arial"/>
          <w:rtl w:val="true"/>
        </w:rPr>
        <w:t>פחות מחלקו של מועתסם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הסניגור מי שהגהה את הרעיון ליצור קשר עם מכרים מחו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ascii="Arial" w:hAnsi="Arial" w:cs="Arial"/>
          <w:rtl w:val="true"/>
        </w:rPr>
        <w:t xml:space="preserve">לצורך בדיקת </w:t>
      </w:r>
      <w:r>
        <w:rPr>
          <w:rFonts w:ascii="Arial" w:hAnsi="Arial" w:cs="Arial"/>
          <w:rtl w:val="true"/>
        </w:rPr>
        <w:t>האופציה להשתתף בארגון דאע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הוא מועתסם ולא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בתוך כך הפנה הסניגור לאמור בתסקיר באשר להשפעת אחיו </w:t>
      </w:r>
      <w:r>
        <w:rPr>
          <w:rFonts w:ascii="Arial" w:hAnsi="Arial" w:cs="Arial"/>
          <w:rtl w:val="true"/>
        </w:rPr>
        <w:t xml:space="preserve">של הנאשם </w:t>
      </w:r>
      <w:r>
        <w:rPr>
          <w:rFonts w:ascii="Arial" w:hAnsi="Arial" w:cs="Arial"/>
          <w:rtl w:val="true"/>
        </w:rPr>
        <w:t>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הסניגור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הביע התעניינות ברשתות החברתיות מה שהביא אותו להזדהות עם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לא ביצע שום פעולה שיש בה כדי לפגוע במדינת ישראל או בשלום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הנסיבות שאינן קשורות בביצוע העבירה ציין הסניגור את גילו הצעיר של הנאשם שהיה בן פחות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שנה </w:t>
      </w:r>
      <w:r>
        <w:rPr>
          <w:rFonts w:ascii="Arial" w:hAnsi="Arial" w:cs="Arial"/>
          <w:rtl w:val="true"/>
        </w:rPr>
        <w:t xml:space="preserve">לעומת </w:t>
      </w:r>
      <w:r>
        <w:rPr>
          <w:rFonts w:ascii="Arial" w:hAnsi="Arial" w:cs="Arial"/>
          <w:rtl w:val="true"/>
        </w:rPr>
        <w:t xml:space="preserve">שני אחיו </w:t>
      </w:r>
      <w:r>
        <w:rPr>
          <w:rFonts w:ascii="Arial" w:hAnsi="Arial" w:cs="Arial"/>
          <w:rtl w:val="true"/>
        </w:rPr>
        <w:t>שהם ב</w:t>
      </w:r>
      <w:r>
        <w:rPr>
          <w:rFonts w:ascii="Arial" w:hAnsi="Arial" w:cs="Arial"/>
          <w:rtl w:val="true"/>
        </w:rPr>
        <w:t>גירים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ציין הסנגור כי </w:t>
      </w:r>
      <w:r>
        <w:rPr>
          <w:rFonts w:ascii="Arial" w:hAnsi="Arial" w:cs="Arial"/>
          <w:rtl w:val="true"/>
        </w:rPr>
        <w:t>מקרה זה הו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הסתבכותו הראשונה והיחידה </w:t>
      </w:r>
      <w:r>
        <w:rPr>
          <w:rFonts w:ascii="Arial" w:hAnsi="Arial" w:cs="Arial"/>
          <w:rtl w:val="true"/>
        </w:rPr>
        <w:t>של הנאשם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</w:t>
      </w:r>
      <w:r>
        <w:rPr>
          <w:rFonts w:ascii="Arial" w:hAnsi="Arial" w:cs="Arial"/>
          <w:rtl w:val="true"/>
        </w:rPr>
        <w:t>ביקש הסניגור להתחשב בתקופת המעצר ובתנאי המעצר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הפנה הסניגור למאפייני אישיותו של הנאשם וכן לנסיבותיו המשפחתיות וציין כי משפחתו מגנה את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המעשים אינם </w:t>
      </w:r>
      <w:r>
        <w:rPr>
          <w:rFonts w:ascii="Arial" w:hAnsi="Arial" w:cs="Arial"/>
          <w:rtl w:val="true"/>
        </w:rPr>
        <w:t>תואמים את החינוך שקיבל בבית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בסוף 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הסניגור לקבוע מתחם </w:t>
      </w:r>
      <w:r>
        <w:rPr>
          <w:rFonts w:ascii="Arial" w:hAnsi="Arial" w:cs="Arial"/>
          <w:rtl w:val="true"/>
        </w:rPr>
        <w:t xml:space="preserve">עונש </w:t>
      </w:r>
      <w:r>
        <w:rPr>
          <w:rFonts w:ascii="Arial" w:hAnsi="Arial" w:cs="Arial"/>
          <w:rtl w:val="true"/>
        </w:rPr>
        <w:t xml:space="preserve">הנע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בנוסף לעונשים נלווים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כן </w:t>
      </w:r>
      <w:r>
        <w:rPr>
          <w:rFonts w:ascii="Arial" w:hAnsi="Arial" w:cs="Arial"/>
          <w:rtl w:val="true"/>
        </w:rPr>
        <w:t>ביקש למקם את עונשו של הנאשם ברף התחתון של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הפנה לפסיקה אשר לדידו תומכת בעמדתו העונשית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בדברו האחרון בפניי ציין הנאשם שהריחוק מהוריו במשך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והשהייה בבית ה</w:t>
      </w:r>
      <w:r>
        <w:rPr>
          <w:rFonts w:ascii="Arial" w:hAnsi="Arial" w:cs="Arial"/>
          <w:rtl w:val="true"/>
        </w:rPr>
        <w:t xml:space="preserve">מעצר </w:t>
      </w:r>
      <w:r>
        <w:rPr>
          <w:rFonts w:ascii="Arial" w:hAnsi="Arial" w:cs="Arial"/>
          <w:rtl w:val="true"/>
        </w:rPr>
        <w:t xml:space="preserve"> לימדו אותו הרבה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ציין </w:t>
      </w:r>
      <w:r>
        <w:rPr>
          <w:rFonts w:ascii="Arial" w:hAnsi="Arial" w:cs="Arial"/>
          <w:rtl w:val="true"/>
        </w:rPr>
        <w:t xml:space="preserve">עוד </w:t>
      </w:r>
      <w:r>
        <w:rPr>
          <w:rFonts w:ascii="Arial" w:hAnsi="Arial" w:cs="Arial"/>
          <w:rtl w:val="true"/>
        </w:rPr>
        <w:t xml:space="preserve">כי לאחר שסיים </w:t>
      </w:r>
      <w:r>
        <w:rPr>
          <w:rFonts w:ascii="Arial" w:hAnsi="Arial" w:cs="Arial"/>
          <w:rtl w:val="true"/>
        </w:rPr>
        <w:t xml:space="preserve">בית ספר </w:t>
      </w:r>
      <w:r>
        <w:rPr>
          <w:rFonts w:ascii="Arial" w:hAnsi="Arial" w:cs="Arial"/>
          <w:rtl w:val="true"/>
        </w:rPr>
        <w:t>תיכון הוא רצה ללמוד ולעזור למשפחתו כלכלית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rtl w:val="true"/>
        </w:rPr>
        <w:t xml:space="preserve">חלף זאת </w:t>
      </w:r>
      <w:r>
        <w:rPr>
          <w:rFonts w:ascii="Arial" w:hAnsi="Arial" w:cs="Arial"/>
          <w:rtl w:val="true"/>
        </w:rPr>
        <w:t>עשה טעות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לבסוף הנאשם ציין כי </w:t>
      </w:r>
      <w:r>
        <w:rPr>
          <w:rFonts w:ascii="Arial" w:hAnsi="Arial" w:cs="Arial"/>
          <w:rtl w:val="true"/>
        </w:rPr>
        <w:t>הוא מתחרט על מעשיו וביקש להקל בעונשו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lang w:val="en-IL" w:eastAsia="en-IL"/>
        </w:rPr>
      </w:pPr>
      <w:r>
        <w:rPr>
          <w:rFonts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lang w:val="en-IL" w:eastAsia="en-IL"/>
        </w:rPr>
      </w:pPr>
      <w:r>
        <w:rPr>
          <w:rFonts w:cs="Arial" w:ascii="Arial" w:hAnsi="Arial"/>
          <w:b/>
          <w:bCs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,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: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</w:rPr>
        <w:t xml:space="preserve">והחזקת נשק למטרות </w:t>
      </w:r>
      <w:r>
        <w:rPr>
          <w:rtl w:val="true"/>
          <w:lang w:val="en-IL" w:eastAsia="en-IL"/>
        </w:rPr>
        <w:t>טרור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מגלמות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שעניינם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בטחון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ובטחונו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ראיית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החמורות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בארגו</w:t>
      </w:r>
      <w:r>
        <w:rPr>
          <w:rtl w:val="true"/>
          <w:lang w:val="en-IL" w:eastAsia="en-IL"/>
        </w:rPr>
        <w:t>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טרור</w:t>
      </w:r>
      <w:r>
        <w:rPr>
          <w:rtl w:val="true"/>
          <w:lang w:val="en-IL" w:eastAsia="en-IL"/>
        </w:rPr>
        <w:t>.</w:t>
      </w:r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ארגון הטרור בו עסקינן כאן הוא ארגון דאע</w:t>
      </w: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ascii="Arial" w:hAnsi="Arial" w:eastAsia="David" w:cs="Arial"/>
          <w:rtl w:val="true"/>
          <w:lang w:val="en-IL" w:eastAsia="en-IL"/>
        </w:rPr>
        <w:t>ש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ארגון זה בהגדרתו הינו ארגון טרור מסוכן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מלחמתו של דאע</w:t>
      </w: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ascii="Arial" w:hAnsi="Arial" w:eastAsia="David" w:cs="Arial"/>
          <w:rtl w:val="true"/>
          <w:lang w:val="en-IL" w:eastAsia="en-IL"/>
        </w:rPr>
        <w:t>ש מכוונת בין היתר כלפי מדינת ישראל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אזרחיה ואף כלפי העולם החופשי כולו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מעשיו הרצחניים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האכזריים והבלתי אנושיים של </w:t>
      </w:r>
      <w:r>
        <w:rPr>
          <w:rFonts w:ascii="Arial" w:hAnsi="Arial" w:eastAsia="David" w:cs="Arial"/>
          <w:rtl w:val="true"/>
          <w:lang w:val="en-IL" w:eastAsia="en-IL"/>
        </w:rPr>
        <w:t>ה</w:t>
      </w:r>
      <w:r>
        <w:rPr>
          <w:rFonts w:ascii="Arial" w:hAnsi="Arial" w:eastAsia="David" w:cs="Arial"/>
          <w:rtl w:val="true"/>
          <w:lang w:val="en-IL" w:eastAsia="en-IL"/>
        </w:rPr>
        <w:t>ארגון ידועים למרבה הצער בכל העולם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וסכנותיו גלויות וברורות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hyperlink r:id="rId40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eastAsia="David" w:cs="Arial" w:ascii="Arial" w:hAnsi="Arial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eastAsia="David" w:cs="Arial" w:ascii="Arial" w:hAnsi="Arial"/>
            <w:color w:val="0000FF"/>
            <w:u w:val="single"/>
            <w:lang w:val="en-IL" w:eastAsia="en-IL"/>
          </w:rPr>
          <w:t>3780/17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זבידאת נ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'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 xml:space="preserve">מדינת ישראל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r>
        <w:rPr>
          <w:rFonts w:eastAsia="David" w:cs="Arial" w:ascii="Arial" w:hAnsi="Arial"/>
          <w:lang w:val="en-IL" w:eastAsia="en-IL"/>
        </w:rPr>
        <w:t>25.11.2018</w:t>
      </w:r>
      <w:r>
        <w:rPr>
          <w:rFonts w:eastAsia="David" w:cs="Arial" w:ascii="Arial" w:hAnsi="Arial"/>
          <w:rtl w:val="true"/>
          <w:lang w:val="en-IL" w:eastAsia="en-IL"/>
        </w:rPr>
        <w:t xml:space="preserve">); </w:t>
      </w:r>
      <w:hyperlink r:id="rId41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eastAsia="David" w:cs="Arial" w:ascii="Arial" w:hAnsi="Arial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eastAsia="David" w:cs="Arial" w:ascii="Arial" w:hAnsi="Arial"/>
            <w:color w:val="0000FF"/>
            <w:u w:val="single"/>
            <w:lang w:val="en-IL" w:eastAsia="en-IL"/>
          </w:rPr>
          <w:t>8333/15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‏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מדינת ישראל נ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'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חאלדי</w:t>
      </w:r>
      <w:r>
        <w:rPr>
          <w:rFonts w:ascii="Arial" w:hAnsi="Arial" w:eastAsia="David" w:cs="Arial"/>
          <w:rtl w:val="true"/>
          <w:lang w:val="en-IL" w:eastAsia="en-IL"/>
        </w:rPr>
        <w:t xml:space="preserve"> </w:t>
      </w:r>
      <w:r>
        <w:rPr>
          <w:rFonts w:eastAsia="David" w:cs="Arial" w:ascii="Arial" w:hAnsi="Arial"/>
          <w:rtl w:val="true"/>
          <w:lang w:val="en-IL" w:eastAsia="en-IL"/>
        </w:rPr>
        <w:t>(‏</w:t>
      </w:r>
      <w:r>
        <w:rPr>
          <w:rFonts w:eastAsia="David" w:cs="Arial" w:ascii="Arial" w:hAnsi="Arial"/>
          <w:lang w:val="en-IL" w:eastAsia="en-IL"/>
        </w:rPr>
        <w:t>23.8.2016</w:t>
      </w:r>
      <w:r>
        <w:rPr>
          <w:rFonts w:eastAsia="David" w:cs="Arial" w:ascii="Arial" w:hAnsi="Arial"/>
          <w:rtl w:val="true"/>
          <w:lang w:val="en-IL" w:eastAsia="en-IL"/>
        </w:rPr>
        <w:t>) (</w:t>
      </w:r>
      <w:r>
        <w:rPr>
          <w:rFonts w:ascii="Arial" w:hAnsi="Arial" w:eastAsia="David" w:cs="Arial"/>
          <w:rtl w:val="true"/>
          <w:lang w:val="en-IL" w:eastAsia="en-IL"/>
        </w:rPr>
        <w:t>להלן</w:t>
      </w:r>
      <w:r>
        <w:rPr>
          <w:rFonts w:eastAsia="David" w:cs="Arial" w:ascii="Arial" w:hAnsi="Arial"/>
          <w:rtl w:val="true"/>
          <w:lang w:val="en-IL" w:eastAsia="en-IL"/>
        </w:rPr>
        <w:t xml:space="preserve">: </w:t>
      </w:r>
      <w:r>
        <w:rPr>
          <w:rFonts w:ascii="Arial" w:hAnsi="Arial" w:eastAsia="David" w:cs="Arial"/>
          <w:rtl w:val="true"/>
          <w:lang w:val="en-IL" w:eastAsia="en-IL"/>
        </w:rPr>
        <w:t xml:space="preserve">עניין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חאלדי</w:t>
      </w:r>
      <w:r>
        <w:rPr>
          <w:rFonts w:eastAsia="David" w:cs="Arial" w:ascii="Arial" w:hAnsi="Arial"/>
          <w:rtl w:val="true"/>
          <w:lang w:val="en-IL" w:eastAsia="en-IL"/>
        </w:rPr>
        <w:t xml:space="preserve">)). </w:t>
      </w:r>
      <w:r>
        <w:rPr>
          <w:rFonts w:ascii="Arial" w:hAnsi="Arial" w:eastAsia="David" w:cs="Arial"/>
          <w:rtl w:val="true"/>
          <w:lang w:val="en-IL" w:eastAsia="en-IL"/>
        </w:rPr>
        <w:t>לפיכ</w:t>
      </w:r>
      <w:r>
        <w:rPr>
          <w:rFonts w:ascii="Arial" w:hAnsi="Arial" w:eastAsia="David" w:cs="Arial"/>
          <w:rtl w:val="true"/>
          <w:lang w:val="en-IL" w:eastAsia="en-IL"/>
        </w:rPr>
        <w:t xml:space="preserve">ך נפסק כי </w:t>
      </w: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כמתחייב מחומרת העבירות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והתפשטות התופעה של אזרחי ישראל המצטרפים לדאע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>"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ש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חלה החמרה בענישה נגד מבצעי מעשים כגון אלה המיוחסים למערערים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הדבר התבקש לאור הצורך בהעברת מסר מרתיע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חד וברור כי מבצעי מעשים כאלה ייענשו בחומרה</w:t>
      </w:r>
      <w:r>
        <w:rPr>
          <w:rFonts w:eastAsia="David" w:cs="Arial" w:ascii="Arial" w:hAnsi="Arial"/>
          <w:rtl w:val="true"/>
          <w:lang w:val="en-IL" w:eastAsia="en-IL"/>
        </w:rPr>
        <w:t>" (</w:t>
      </w:r>
      <w:r>
        <w:rPr>
          <w:rFonts w:ascii="Arial" w:hAnsi="Arial" w:eastAsia="David" w:cs="Arial"/>
          <w:rtl w:val="true"/>
          <w:lang w:val="en-IL" w:eastAsia="en-IL"/>
        </w:rPr>
        <w:t xml:space="preserve">עניין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זבידאת</w:t>
      </w:r>
      <w:r>
        <w:rPr>
          <w:rFonts w:eastAsia="David" w:cs="Arial" w:ascii="Arial" w:hAnsi="Arial"/>
          <w:rtl w:val="true"/>
          <w:lang w:val="en-IL" w:eastAsia="en-IL"/>
        </w:rPr>
        <w:t xml:space="preserve">). </w:t>
      </w:r>
    </w:p>
    <w:p>
      <w:pPr>
        <w:pStyle w:val="ListParagraph"/>
        <w:ind w:end="0"/>
        <w:jc w:val="start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לצד הערכים המוגנים שעניינם הגנה על ביטחון המדינה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העבירה של </w:t>
      </w: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ascii="Arial" w:hAnsi="Arial" w:eastAsia="David" w:cs="Arial"/>
          <w:rtl w:val="true"/>
          <w:lang w:val="en-IL" w:eastAsia="en-IL"/>
        </w:rPr>
        <w:t>החזקת נשק למטרות טרור</w:t>
      </w:r>
      <w:r>
        <w:rPr>
          <w:rFonts w:eastAsia="David" w:cs="Arial" w:ascii="Arial" w:hAnsi="Arial"/>
          <w:rtl w:val="true"/>
          <w:lang w:val="en-IL" w:eastAsia="en-IL"/>
        </w:rPr>
        <w:t xml:space="preserve">" </w:t>
      </w:r>
      <w:r>
        <w:rPr>
          <w:rFonts w:ascii="Arial" w:hAnsi="Arial" w:eastAsia="David" w:cs="Arial"/>
          <w:rtl w:val="true"/>
          <w:lang w:val="en-IL" w:eastAsia="en-IL"/>
        </w:rPr>
        <w:t>בה הורשע הנאשם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מבטאת את הסיכון הנשקף מעבירות נשק </w:t>
      </w:r>
      <w:r>
        <w:rPr>
          <w:rFonts w:ascii="Arial" w:hAnsi="Arial" w:eastAsia="David" w:cs="Arial"/>
          <w:rtl w:val="true"/>
          <w:lang w:val="en-IL" w:eastAsia="en-IL"/>
        </w:rPr>
        <w:t>כ</w:t>
      </w:r>
      <w:r>
        <w:rPr>
          <w:rFonts w:ascii="Arial" w:hAnsi="Arial" w:eastAsia="David" w:cs="Arial"/>
          <w:rtl w:val="true"/>
          <w:lang w:val="en-IL" w:eastAsia="en-IL"/>
        </w:rPr>
        <w:t>כלל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ובפרט כאשר הן נעברות במטרה לקדם פעילות של ארגון טרור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 xml:space="preserve">למותר לציין כי </w:t>
      </w:r>
      <w:r>
        <w:rPr>
          <w:rFonts w:ascii="Arial" w:hAnsi="Arial" w:eastAsia="David" w:cs="Arial"/>
          <w:rtl w:val="true"/>
          <w:lang w:val="en-IL" w:eastAsia="en-IL"/>
        </w:rPr>
        <w:t>עבירות הנשק כשלע</w:t>
      </w:r>
      <w:r>
        <w:rPr>
          <w:rFonts w:ascii="Arial" w:hAnsi="Arial" w:eastAsia="David" w:cs="Arial"/>
          <w:rtl w:val="true"/>
          <w:lang w:val="en-IL" w:eastAsia="en-IL"/>
        </w:rPr>
        <w:t>צ</w:t>
      </w:r>
      <w:r>
        <w:rPr>
          <w:rFonts w:ascii="Arial" w:hAnsi="Arial" w:eastAsia="David" w:cs="Arial"/>
          <w:rtl w:val="true"/>
          <w:lang w:val="en-IL" w:eastAsia="en-IL"/>
        </w:rPr>
        <w:t xml:space="preserve">מן נושאות חומרה בשל הפוטנציאל הקטלני שטמון בהחזקת נשק והשימוש בו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hyperlink r:id="rId42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eastAsia="David" w:cs="Arial" w:ascii="Arial" w:hAnsi="Arial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eastAsia="David" w:cs="Arial" w:ascii="Arial" w:hAnsi="Arial"/>
            <w:color w:val="0000FF"/>
            <w:u w:val="single"/>
            <w:lang w:val="en-IL" w:eastAsia="en-IL"/>
          </w:rPr>
          <w:t>579/22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מדינת ישראל נ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'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טחאינה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פסקה </w:t>
      </w:r>
      <w:r>
        <w:rPr>
          <w:rFonts w:eastAsia="David" w:cs="Arial" w:ascii="Arial" w:hAnsi="Arial"/>
          <w:lang w:val="en-IL" w:eastAsia="en-IL"/>
        </w:rPr>
        <w:t>15</w:t>
      </w:r>
      <w:r>
        <w:rPr>
          <w:rFonts w:eastAsia="David" w:cs="Arial" w:ascii="Arial" w:hAnsi="Arial"/>
          <w:rtl w:val="true"/>
          <w:lang w:val="en-IL" w:eastAsia="en-IL"/>
        </w:rPr>
        <w:t xml:space="preserve"> (</w:t>
      </w:r>
      <w:r>
        <w:rPr>
          <w:rFonts w:eastAsia="David" w:cs="Arial" w:ascii="Arial" w:hAnsi="Arial"/>
          <w:lang w:val="en-IL" w:eastAsia="en-IL"/>
        </w:rPr>
        <w:t>13.6.2022</w:t>
      </w:r>
      <w:r>
        <w:rPr>
          <w:rFonts w:eastAsia="David" w:cs="Arial" w:ascii="Arial" w:hAnsi="Arial"/>
          <w:rtl w:val="true"/>
          <w:lang w:val="en-IL" w:eastAsia="en-IL"/>
        </w:rPr>
        <w:t>))</w:t>
      </w:r>
      <w:r>
        <w:rPr>
          <w:rFonts w:eastAsia="David" w:cs="Arial" w:ascii="Arial" w:hAnsi="Arial"/>
          <w:rtl w:val="true"/>
          <w:lang w:val="en-IL" w:eastAsia="en-IL"/>
        </w:rPr>
        <w:t>.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חמורות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מבטאות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במידה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מבוטלת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מהתיאור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ואחיו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וגובר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ובמטרותיו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וביצעו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המביעות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תמיכה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שכללו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שבועת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אמונים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לארגון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ולמנהיגו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צפ</w:t>
      </w:r>
      <w:r>
        <w:rPr>
          <w:rtl w:val="true"/>
          <w:lang w:val="en-IL" w:eastAsia="en-IL"/>
        </w:rPr>
        <w:t>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באתרי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אנטרנט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ובסרטונים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עקב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פעולותיו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ואחיו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שוחחו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רצונם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לייצר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למטרות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האד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הדרכה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לייצור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אמצעי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ומטעני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חבלה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רכש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אפודי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שישמשו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יהאד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בהמשך</w:t>
      </w:r>
      <w:r>
        <w:rPr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בחודש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ינואר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שהצטרפו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לארגון</w:t>
      </w:r>
      <w:r>
        <w:rPr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ממדינות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אפריקה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להצטרף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ללחימה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הארגון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סיכום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שותף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לאספקת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למוחמד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תשלום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ומוחמד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למועתסם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השניים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סוכם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למטרת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באפריקה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שצובעות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הפרשה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בחומרה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ובכללם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הטרור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התבטאה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פנימיות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חיצוני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למשל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לדמיהנ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פעם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בשבועת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ולמנהיגו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בחדרי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חדרים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נוכחות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כלשהו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</w:t>
      </w:r>
      <w:r>
        <w:rPr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ניסיון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ליצירת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כלשהו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בארץ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עצמו</w:t>
      </w:r>
      <w:r>
        <w:rPr>
          <w:rtl w:val="true"/>
          <w:lang w:val="en-IL" w:eastAsia="en-IL"/>
        </w:rPr>
        <w:t xml:space="preserve">. </w:t>
      </w:r>
      <w:r>
        <w:rPr>
          <w:rFonts w:eastAsia="David" w:cs="Arial" w:ascii="Arial" w:hAnsi="Arial"/>
          <w:rtl w:val="true"/>
          <w:lang w:val="en-IL" w:eastAsia="en-IL"/>
        </w:rPr>
        <w:t xml:space="preserve">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כעולה מהתיאור בכתב האישום ואשר תמציתו הובאה לעיל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העבירות שעבר הנאשם כללו תכנון מוקדם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 xml:space="preserve">העבירות אף בוצעו </w:t>
      </w:r>
      <w:r>
        <w:rPr>
          <w:rFonts w:ascii="Arial" w:hAnsi="Arial" w:eastAsia="David" w:cs="Arial"/>
          <w:rtl w:val="true"/>
          <w:lang w:val="en-IL" w:eastAsia="en-IL"/>
        </w:rPr>
        <w:t>מתוך מודעות מלאה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מחשבה ורצון פנימי להצטרף לארגון טרור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ולתמוך בו לאור </w:t>
      </w:r>
      <w:r>
        <w:rPr>
          <w:rFonts w:ascii="Arial" w:hAnsi="Arial" w:eastAsia="David" w:cs="Arial"/>
          <w:rtl w:val="true"/>
          <w:lang w:val="en-IL" w:eastAsia="en-IL"/>
        </w:rPr>
        <w:t>ה</w:t>
      </w:r>
      <w:r>
        <w:rPr>
          <w:rFonts w:ascii="Arial" w:hAnsi="Arial" w:eastAsia="David" w:cs="Arial"/>
          <w:rtl w:val="true"/>
          <w:lang w:val="en-IL" w:eastAsia="en-IL"/>
        </w:rPr>
        <w:t>הזדהות הא</w:t>
      </w:r>
      <w:r>
        <w:rPr>
          <w:rFonts w:ascii="Arial" w:hAnsi="Arial" w:eastAsia="David" w:cs="Arial"/>
          <w:rtl w:val="true"/>
          <w:lang w:val="en-IL" w:eastAsia="en-IL"/>
        </w:rPr>
        <w:t>ידאולוגית ע</w:t>
      </w:r>
      <w:r>
        <w:rPr>
          <w:rFonts w:ascii="Arial" w:hAnsi="Arial" w:eastAsia="David" w:cs="Arial"/>
          <w:rtl w:val="true"/>
          <w:lang w:val="en-IL" w:eastAsia="en-IL"/>
        </w:rPr>
        <w:t>ם הארגון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נתון נוסף שמעיד על התכנון וההתמדה בביצוע העבירות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הזמן הממושך בו בוצעו העבירות – משך כשנתיים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אמנם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אקטיביות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שנועדו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להוציא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תכניותיהם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להתעלם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חדור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מטרה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להשתייך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לארגון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הצטיידות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באפודי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ושקילת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האפשרות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להצטרף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ללחימה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באפריקה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tl w:val="true"/>
          <w:lang w:val="en-IL" w:eastAsia="en-IL"/>
        </w:rPr>
        <w:t>אכן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מוחשי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עקב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פעולותיו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גרמו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לחוסן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לעמדתי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שנגרם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כלומר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מכת</w:t>
      </w:r>
      <w:r>
        <w:rPr>
          <w:rtl w:val="true"/>
          <w:lang w:val="en-IL" w:eastAsia="en-IL"/>
        </w:rPr>
        <w:t>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שוחחו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רצונם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לייצר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למטרות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יהאד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הזדהותם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האדאולוגית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הצטיידו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במטרה לקדם פעילות של ארגון טרור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 xml:space="preserve">בהקשר זה הנאשם ומועתסם אף סיכמו כי האקדח ישמש לפעילות הארגון באפריקה או </w:t>
      </w: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ascii="Arial" w:hAnsi="Arial" w:eastAsia="David" w:cs="Arial"/>
          <w:rtl w:val="true"/>
          <w:lang w:val="en-IL" w:eastAsia="en-IL"/>
        </w:rPr>
        <w:t>לצורך פגיעה במשתפי פעולה מוסלמים או לצורך פגיעה ביהודים</w:t>
      </w:r>
      <w:r>
        <w:rPr>
          <w:rFonts w:eastAsia="David" w:cs="Arial" w:ascii="Arial" w:hAnsi="Arial"/>
          <w:rtl w:val="true"/>
          <w:lang w:val="en-IL" w:eastAsia="en-IL"/>
        </w:rPr>
        <w:t xml:space="preserve">". </w:t>
      </w:r>
      <w:r>
        <w:rPr>
          <w:rFonts w:ascii="Arial" w:hAnsi="Arial" w:eastAsia="David" w:cs="Arial"/>
          <w:rtl w:val="true"/>
          <w:lang w:val="en-IL" w:eastAsia="en-IL"/>
        </w:rPr>
        <w:t>פעולות אלו יצרו סיכון עוצמתי לפגיעה בביטחון המדינה ובביטחון הציבור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הפגיעה שהייתה נגרמת לו הנאשם התמיד במעשיו הייתה חמורה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חמורה מאד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ואף יכלה לגבות חיי אדם</w:t>
      </w:r>
      <w:r>
        <w:rPr>
          <w:rFonts w:eastAsia="David" w:cs="Arial" w:ascii="Arial" w:hAnsi="Arial"/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 w:before="0" w:after="280"/>
        <w:ind w:hanging="0" w:start="0"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אשר לטענה כי חלקו של הנאשם בביצוע העבירות הוא קטן לעומת מועתסם – אני סבור כי יש ל</w:t>
      </w:r>
      <w:r>
        <w:rPr>
          <w:rFonts w:ascii="Arial" w:hAnsi="Arial" w:eastAsia="David" w:cs="Arial"/>
          <w:rtl w:val="true"/>
          <w:lang w:val="en-IL" w:eastAsia="en-IL"/>
        </w:rPr>
        <w:t xml:space="preserve">הבחין </w:t>
      </w:r>
      <w:r>
        <w:rPr>
          <w:rFonts w:ascii="Arial" w:hAnsi="Arial" w:eastAsia="David" w:cs="Arial"/>
          <w:rtl w:val="true"/>
          <w:lang w:val="en-IL" w:eastAsia="en-IL"/>
        </w:rPr>
        <w:t>בין העבירות הקשורות לנשק לבין יתר העבירות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נוסף לעבירות בהן הורשע הנאשם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מועתסם הורשע בעבירה של ירי מנשק חם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כמו כן עולה כי חלקו של מועתסם בהשגת הנשק היה גדול מאשר חלקו של הנאשם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ואולם לגבי העבירה של החברות בארגון טרור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אינני סבור כי חלקו של הנאשם פחות ביחס למועתסם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נהפוך הוא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עיון בעובד</w:t>
      </w:r>
      <w:r>
        <w:rPr>
          <w:rFonts w:ascii="Arial" w:hAnsi="Arial" w:eastAsia="David" w:cs="Arial"/>
          <w:rtl w:val="true"/>
          <w:lang w:val="en-IL" w:eastAsia="en-IL"/>
        </w:rPr>
        <w:t>ו</w:t>
      </w:r>
      <w:r>
        <w:rPr>
          <w:rFonts w:ascii="Arial" w:hAnsi="Arial" w:eastAsia="David" w:cs="Arial"/>
          <w:rtl w:val="true"/>
          <w:lang w:val="en-IL" w:eastAsia="en-IL"/>
        </w:rPr>
        <w:t>ת כתב האישום מלמד כי חלקו של הנאשם עולה במעט על חלקו של מועתסם</w:t>
      </w:r>
      <w:r>
        <w:rPr>
          <w:rFonts w:eastAsia="David" w:cs="Arial" w:ascii="Arial" w:hAnsi="Arial"/>
          <w:rtl w:val="true"/>
          <w:lang w:val="en-IL" w:eastAsia="en-IL"/>
        </w:rPr>
        <w:t>.</w:t>
      </w:r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 xml:space="preserve">די אם נציין את פעולותיו של הנאשם להצטיידות באפודי מגן לצורך הפעולות </w:t>
      </w: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ascii="Arial" w:hAnsi="Arial" w:eastAsia="David" w:cs="Arial"/>
          <w:rtl w:val="true"/>
          <w:lang w:val="en-IL" w:eastAsia="en-IL"/>
        </w:rPr>
        <w:t>המבצע</w:t>
      </w:r>
      <w:r>
        <w:rPr>
          <w:rFonts w:ascii="Arial" w:hAnsi="Arial" w:eastAsia="David" w:cs="Arial"/>
          <w:rtl w:val="true"/>
          <w:lang w:val="en-IL" w:eastAsia="en-IL"/>
        </w:rPr>
        <w:t>י</w:t>
      </w:r>
      <w:r>
        <w:rPr>
          <w:rFonts w:ascii="Arial" w:hAnsi="Arial" w:eastAsia="David" w:cs="Arial"/>
          <w:rtl w:val="true"/>
          <w:lang w:val="en-IL" w:eastAsia="en-IL"/>
        </w:rPr>
        <w:t>ות</w:t>
      </w: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שרקמו השניים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</w:p>
    <w:p>
      <w:pPr>
        <w:pStyle w:val="Normal"/>
        <w:ind w:end="0"/>
        <w:jc w:val="start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אידאולוגיה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  <w:lang w:val="en-IL" w:eastAsia="en-IL"/>
        </w:rPr>
        <w:t>מסקירת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שנערכה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קיימים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מאפיינים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בנסיבותיהם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ההבדל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הבולט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אקטיביות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מימוש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הצטרפותו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מחוץ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והצטרפות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באופן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פעיל</w:t>
      </w:r>
      <w:r>
        <w:rPr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עם זאת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ניתן לציין באופן כללי כי קיימת מגמת ענישה הולכת ומחמירה בגין עבירות מסוג העבירות בהן הורשע הנאשם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hyperlink r:id="rId43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eastAsia="David" w:cs="Arial" w:ascii="Arial" w:hAnsi="Arial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eastAsia="David" w:cs="Arial" w:ascii="Arial" w:hAnsi="Arial"/>
            <w:color w:val="0000FF"/>
            <w:u w:val="single"/>
            <w:lang w:val="en-IL" w:eastAsia="en-IL"/>
          </w:rPr>
          <w:t>8114/22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מדינת ישראל נ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'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ראזם</w:t>
      </w:r>
      <w:r>
        <w:rPr>
          <w:rFonts w:ascii="Arial" w:hAnsi="Arial" w:eastAsia="David" w:cs="Arial"/>
          <w:rtl w:val="true"/>
          <w:lang w:val="en-IL" w:eastAsia="en-IL"/>
        </w:rPr>
        <w:t xml:space="preserve">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r>
        <w:rPr>
          <w:rFonts w:eastAsia="David" w:cs="Arial" w:ascii="Arial" w:hAnsi="Arial"/>
          <w:lang w:val="en-IL" w:eastAsia="en-IL"/>
        </w:rPr>
        <w:t>30.1.2023</w:t>
      </w:r>
      <w:r>
        <w:rPr>
          <w:rFonts w:eastAsia="David" w:cs="Arial" w:ascii="Arial" w:hAnsi="Arial"/>
          <w:rtl w:val="true"/>
          <w:lang w:val="en-IL" w:eastAsia="en-IL"/>
        </w:rPr>
        <w:t xml:space="preserve">), </w:t>
      </w:r>
      <w:r>
        <w:rPr>
          <w:rFonts w:ascii="Arial" w:hAnsi="Arial" w:eastAsia="David" w:cs="Arial"/>
          <w:rtl w:val="true"/>
          <w:lang w:val="en-IL" w:eastAsia="en-IL"/>
        </w:rPr>
        <w:t>אם כי שם דובר בעבירה של חברות פעילה ועבירות אלימות נוספות</w:t>
      </w:r>
      <w:r>
        <w:rPr>
          <w:rFonts w:eastAsia="David" w:cs="Arial" w:ascii="Arial" w:hAnsi="Arial"/>
          <w:rtl w:val="true"/>
          <w:lang w:val="en-IL" w:eastAsia="en-IL"/>
        </w:rPr>
        <w:t xml:space="preserve">); </w:t>
      </w:r>
      <w:r>
        <w:rPr>
          <w:rFonts w:ascii="Arial" w:hAnsi="Arial" w:eastAsia="David" w:cs="Arial"/>
          <w:rtl w:val="true"/>
          <w:lang w:val="en-IL" w:eastAsia="en-IL"/>
        </w:rPr>
        <w:t>ראו גם לעניין עבירות הנשק</w:t>
      </w:r>
      <w:r>
        <w:rPr>
          <w:rFonts w:eastAsia="David" w:cs="Arial" w:ascii="Arial" w:hAnsi="Arial"/>
          <w:rtl w:val="true"/>
          <w:lang w:val="en-IL" w:eastAsia="en-IL"/>
        </w:rPr>
        <w:t xml:space="preserve">: </w:t>
      </w:r>
      <w:hyperlink r:id="rId44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eastAsia="David" w:cs="Arial" w:ascii="Arial" w:hAnsi="Arial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eastAsia="David" w:cs="Arial" w:ascii="Arial" w:hAnsi="Arial"/>
            <w:color w:val="0000FF"/>
            <w:u w:val="single"/>
            <w:lang w:val="en-IL" w:eastAsia="en-IL"/>
          </w:rPr>
          <w:t>5602/22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מדינת ישראל נ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'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פלוני</w:t>
      </w:r>
      <w:r>
        <w:rPr>
          <w:rFonts w:ascii="Arial" w:hAnsi="Arial" w:eastAsia="David" w:cs="Arial"/>
          <w:rtl w:val="true"/>
          <w:lang w:val="en-IL" w:eastAsia="en-IL"/>
        </w:rPr>
        <w:t xml:space="preserve">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r>
        <w:rPr>
          <w:rFonts w:eastAsia="David" w:cs="Arial" w:ascii="Arial" w:hAnsi="Arial"/>
          <w:lang w:val="en-IL" w:eastAsia="en-IL"/>
        </w:rPr>
        <w:t>14.9.2022</w:t>
      </w:r>
      <w:r>
        <w:rPr>
          <w:rFonts w:eastAsia="David" w:cs="Arial" w:ascii="Arial" w:hAnsi="Arial"/>
          <w:rtl w:val="true"/>
          <w:lang w:val="en-IL" w:eastAsia="en-IL"/>
        </w:rPr>
        <w:t xml:space="preserve">). </w:t>
      </w:r>
      <w:r>
        <w:rPr>
          <w:rFonts w:ascii="Arial" w:hAnsi="Arial" w:eastAsia="David" w:cs="Arial"/>
          <w:rtl w:val="true"/>
          <w:lang w:val="en-IL" w:eastAsia="en-IL"/>
        </w:rPr>
        <w:t xml:space="preserve">להלן </w:t>
      </w:r>
      <w:r>
        <w:rPr>
          <w:rFonts w:ascii="Arial" w:hAnsi="Arial" w:eastAsia="David" w:cs="Arial"/>
          <w:rtl w:val="true"/>
          <w:lang w:val="en-IL" w:eastAsia="en-IL"/>
        </w:rPr>
        <w:t>אפנה למספר פסקי דין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עם זאת יש לזכור כי כל מקרה ונסיבותיו ולעולם יש להבחין </w:t>
      </w:r>
      <w:r>
        <w:rPr>
          <w:rFonts w:ascii="Arial" w:hAnsi="Arial" w:eastAsia="David" w:cs="Arial"/>
          <w:rtl w:val="true"/>
          <w:lang w:val="en-IL" w:eastAsia="en-IL"/>
        </w:rPr>
        <w:t xml:space="preserve">בין </w:t>
      </w:r>
      <w:r>
        <w:rPr>
          <w:rFonts w:ascii="Arial" w:hAnsi="Arial" w:eastAsia="David" w:cs="Arial"/>
          <w:rtl w:val="true"/>
          <w:lang w:val="en-IL" w:eastAsia="en-IL"/>
        </w:rPr>
        <w:t>מקרה למקרה</w:t>
      </w:r>
      <w:r>
        <w:rPr>
          <w:rFonts w:eastAsia="David" w:cs="Arial" w:ascii="Arial" w:hAnsi="Arial"/>
          <w:rtl w:val="true"/>
          <w:lang w:val="en-IL" w:eastAsia="en-IL"/>
        </w:rPr>
        <w:t>: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FrankRuehl" w:hAnsi="FrankRuehl" w:cs="FrankRuehl"/>
          <w:color w:val="000000"/>
          <w:spacing w:val="10"/>
          <w:sz w:val="28"/>
          <w:szCs w:val="28"/>
          <w:shd w:fill="FFFFFF" w:val="clear"/>
        </w:rPr>
      </w:pPr>
      <w:r>
        <w:rPr>
          <w:rFonts w:eastAsia="David" w:cs="Arial" w:ascii="Arial" w:hAnsi="Arial"/>
          <w:rtl w:val="true"/>
          <w:lang w:val="en-IL" w:eastAsia="en-IL"/>
        </w:rPr>
        <w:t xml:space="preserve">(-) </w:t>
      </w:r>
      <w:r>
        <w:rPr>
          <w:rFonts w:ascii="Arial" w:hAnsi="Arial" w:eastAsia="David" w:cs="Arial"/>
          <w:rtl w:val="true"/>
          <w:lang w:val="en-IL" w:eastAsia="en-IL"/>
        </w:rPr>
        <w:t xml:space="preserve">עניין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חאלדי</w:t>
      </w:r>
      <w:r>
        <w:rPr>
          <w:rFonts w:ascii="Arial" w:hAnsi="Arial" w:eastAsia="David" w:cs="Arial"/>
          <w:rtl w:val="true"/>
          <w:lang w:val="en-IL" w:eastAsia="en-IL"/>
        </w:rPr>
        <w:t xml:space="preserve"> שאליו הפנתה המאשימה – שם הנאשם הצטרף לארגון דאע</w:t>
      </w: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ascii="Arial" w:hAnsi="Arial" w:eastAsia="David" w:cs="Arial"/>
          <w:rtl w:val="true"/>
          <w:lang w:val="en-IL" w:eastAsia="en-IL"/>
        </w:rPr>
        <w:t>ש והשתתף בפעולות אימונים ולחימה בסוריה עד חזרתו לארץ לאחר שנפצע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 xml:space="preserve">בית המשפט קבע מתחם עונש הולם בין </w:t>
      </w:r>
      <w:r>
        <w:rPr>
          <w:rFonts w:eastAsia="David" w:cs="Arial" w:ascii="Arial" w:hAnsi="Arial"/>
          <w:lang w:val="en-IL" w:eastAsia="en-IL"/>
        </w:rPr>
        <w:t>36</w:t>
      </w:r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 xml:space="preserve">לבין </w:t>
      </w:r>
      <w:r>
        <w:rPr>
          <w:rFonts w:eastAsia="David" w:cs="Arial" w:ascii="Arial" w:hAnsi="Arial"/>
          <w:lang w:val="en-IL" w:eastAsia="en-IL"/>
        </w:rPr>
        <w:t>60</w:t>
      </w:r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 xml:space="preserve">חודשי מאסר והטיל עליו </w:t>
      </w:r>
      <w:r>
        <w:rPr>
          <w:rFonts w:eastAsia="David" w:cs="Arial" w:ascii="Arial" w:hAnsi="Arial"/>
          <w:lang w:val="en-IL" w:eastAsia="en-IL"/>
        </w:rPr>
        <w:t>42</w:t>
      </w:r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 xml:space="preserve">חודשי מאסר ביחד עם מאסר על תנאי וקנס בסכום של </w:t>
      </w:r>
      <w:r>
        <w:rPr>
          <w:rFonts w:eastAsia="David" w:cs="Arial" w:ascii="Arial" w:hAnsi="Arial"/>
          <w:lang w:val="en-IL" w:eastAsia="en-IL"/>
        </w:rPr>
        <w:t>8,000</w:t>
      </w:r>
      <w:r>
        <w:rPr>
          <w:rFonts w:eastAsia="David" w:cs="Arial" w:ascii="Arial" w:hAnsi="Arial"/>
          <w:rtl w:val="true"/>
          <w:lang w:val="en-IL" w:eastAsia="en-IL"/>
        </w:rPr>
        <w:t xml:space="preserve"> ₪. </w:t>
      </w:r>
      <w:r>
        <w:rPr>
          <w:rFonts w:ascii="Arial" w:hAnsi="Arial" w:eastAsia="David" w:cs="Arial"/>
          <w:rtl w:val="true"/>
          <w:lang w:val="en-IL" w:eastAsia="en-IL"/>
        </w:rPr>
        <w:t>הוגש ערעור על ידי שני הצדדים ושניהם נדחו</w:t>
      </w:r>
      <w:r>
        <w:rPr>
          <w:rFonts w:eastAsia="David" w:cs="Arial" w:ascii="Arial" w:hAnsi="Arial"/>
          <w:rtl w:val="true"/>
          <w:lang w:val="en-IL" w:eastAsia="en-IL"/>
        </w:rPr>
        <w:t>.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FrankRuehl" w:hAnsi="FrankRuehl" w:cs="FrankRuehl"/>
          <w:color w:val="000000"/>
          <w:spacing w:val="10"/>
          <w:sz w:val="28"/>
          <w:szCs w:val="28"/>
          <w:shd w:fill="FFFFFF" w:val="clear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/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זבידאת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מהארץ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חברות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בהתאחדות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מותרת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חברות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טרור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70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התקבל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העמיד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60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>.</w:t>
      </w:r>
    </w:p>
    <w:p>
      <w:pPr>
        <w:pStyle w:val="ListParagraph"/>
        <w:spacing w:lineRule="auto" w:line="360"/>
        <w:ind w:firstLine="567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firstLine="567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hyperlink r:id="rId45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6356/16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כנג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</w:t>
      </w:r>
      <w:r>
        <w:rPr>
          <w:rFonts w:ascii="David" w:hAnsi="David"/>
          <w:b/>
          <w:b/>
          <w:bCs/>
          <w:rtl w:val="true"/>
          <w:lang w:val="en-IL" w:eastAsia="en-IL"/>
        </w:rPr>
        <w:t>אל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cs="David" w:ascii="David" w:hAnsi="David"/>
          <w:lang w:val="en-IL" w:eastAsia="en-IL"/>
        </w:rPr>
        <w:t>11.12.16</w:t>
      </w:r>
      <w:r>
        <w:rPr>
          <w:rFonts w:cs="David" w:ascii="David" w:hAnsi="David"/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 - </w:t>
      </w:r>
      <w:r>
        <w:rPr>
          <w:rtl w:val="true"/>
          <w:lang w:val="en-IL" w:eastAsia="en-IL"/>
        </w:rPr>
        <w:t>המערערת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ניסיון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ליציאה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חוץ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המערערת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באמצעות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התומך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בדאע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וביקשה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לסוריה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ולחיות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ממנו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המערערת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לאביה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להצטרף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אליה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השניים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לתורכיה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החליט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לחזור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והמערערת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נתפסה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בדרכה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הגבו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מיוחדות</w:t>
      </w:r>
      <w:r>
        <w:rPr>
          <w:rtl w:val="true"/>
          <w:lang w:val="en-IL" w:eastAsia="en-IL"/>
        </w:rPr>
        <w:t>.</w:t>
      </w:r>
    </w:p>
    <w:p>
      <w:pPr>
        <w:pStyle w:val="ListParagraph"/>
        <w:spacing w:lineRule="auto" w:line="360"/>
        <w:ind w:firstLine="567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לאור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cs="Times New Roman"/>
          <w:lang w:val="en-IL" w:eastAsia="en-IL"/>
        </w:rPr>
      </w:pPr>
      <w:r>
        <w:rPr>
          <w:rFonts w:cs="Times New Roman"/>
          <w:rtl w:val="true"/>
          <w:lang w:val="en-IL" w:eastAsia="en-IL"/>
        </w:rPr>
        <w:t xml:space="preserve"> </w:t>
      </w:r>
    </w:p>
    <w:p>
      <w:pPr>
        <w:pStyle w:val="Normal"/>
        <w:ind w:end="0"/>
        <w:jc w:val="start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שאינן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קשורות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</w:p>
    <w:p>
      <w:pPr>
        <w:pStyle w:val="Normal"/>
        <w:spacing w:before="0" w:after="0"/>
        <w:ind w:start="720" w:end="0"/>
        <w:contextualSpacing/>
        <w:jc w:val="start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בגזירת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בגדרי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סעיף</w:t>
      </w:r>
      <w:r>
        <w:rPr>
          <w:rFonts w:cs="Times New Roman"/>
          <w:rtl w:val="true"/>
          <w:lang w:val="en-IL" w:eastAsia="en-IL"/>
        </w:rPr>
        <w:t xml:space="preserve"> </w:t>
      </w:r>
      <w:hyperlink r:id="rId46">
        <w:r>
          <w:rPr>
            <w:rStyle w:val="Hyperlink"/>
            <w:lang w:val="en-IL" w:eastAsia="en-IL"/>
          </w:rPr>
          <w:t>40</w:t>
        </w:r>
        <w:r>
          <w:rPr>
            <w:rStyle w:val="Hyperlink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יא</w:t>
        </w:r>
        <w:r>
          <w:rPr>
            <w:rStyle w:val="Hyperlink"/>
            <w:rtl w:val="true"/>
            <w:lang w:val="en-IL" w:eastAsia="en-IL"/>
          </w:rPr>
          <w:t>'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הבאתי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הבאות</w:t>
      </w:r>
      <w:r>
        <w:rPr>
          <w:rtl w:val="true"/>
          <w:lang w:val="en-IL" w:eastAsia="en-IL"/>
        </w:rPr>
        <w:t>:</w:t>
      </w:r>
    </w:p>
    <w:p>
      <w:pPr>
        <w:pStyle w:val="ListParagraph"/>
        <w:spacing w:lineRule="auto" w:line="360"/>
        <w:ind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firstLine="283" w:start="0" w:end="0"/>
        <w:jc w:val="both"/>
        <w:rPr/>
      </w:pPr>
      <w:r>
        <w:rPr>
          <w:rtl w:val="true"/>
        </w:rPr>
        <w:t xml:space="preserve">(-)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; </w:t>
      </w:r>
      <w:r>
        <w:rPr>
          <w:rtl w:val="true"/>
        </w:rPr>
        <w:t>מועתסם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firstLine="509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283" w:start="0" w:end="0"/>
        <w:jc w:val="both"/>
        <w:rPr/>
      </w:pPr>
      <w:r>
        <w:rPr>
          <w:rtl w:val="true"/>
        </w:rPr>
        <w:t xml:space="preserve">(-)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firstLine="509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283" w:start="0" w:end="0"/>
        <w:jc w:val="both"/>
        <w:rPr/>
      </w:pPr>
      <w:r>
        <w:rPr>
          <w:rtl w:val="true"/>
        </w:rPr>
        <w:t xml:space="preserve">(-) </w:t>
      </w:r>
      <w:r>
        <w:rPr>
          <w:rFonts w:ascii="David" w:hAnsi="David"/>
          <w:rtl w:val="true"/>
        </w:rPr>
        <w:t>הנאשם הודה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ואולם </w:t>
      </w:r>
      <w:r>
        <w:rPr>
          <w:rFonts w:ascii="David" w:hAnsi="David"/>
          <w:rtl w:val="true"/>
        </w:rPr>
        <w:t>הודאת</w:t>
      </w:r>
      <w:r>
        <w:rPr>
          <w:rFonts w:ascii="David" w:hAnsi="David"/>
          <w:rtl w:val="true"/>
        </w:rPr>
        <w:t xml:space="preserve">ו </w:t>
      </w:r>
      <w:r>
        <w:rPr>
          <w:rFonts w:ascii="David" w:hAnsi="David"/>
          <w:rtl w:val="true"/>
        </w:rPr>
        <w:t xml:space="preserve">לא הייתה בהזדמנות הראשונה אלא לאחר שכפר בעבודות כתב האישום ונשמעו ראיות התביעה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עם זאת </w:t>
      </w:r>
      <w:r>
        <w:rPr>
          <w:rFonts w:ascii="David" w:hAnsi="David"/>
          <w:rtl w:val="true"/>
        </w:rPr>
        <w:t xml:space="preserve">יודגש כי </w:t>
      </w:r>
      <w:r>
        <w:rPr>
          <w:rFonts w:ascii="David" w:hAnsi="David"/>
          <w:rtl w:val="true"/>
        </w:rPr>
        <w:t xml:space="preserve">אין </w:t>
      </w:r>
      <w:r>
        <w:rPr>
          <w:rFonts w:ascii="David" w:hAnsi="David"/>
          <w:rtl w:val="true"/>
        </w:rPr>
        <w:t xml:space="preserve">בכך </w:t>
      </w:r>
      <w:r>
        <w:rPr>
          <w:rFonts w:ascii="David" w:hAnsi="David"/>
          <w:rtl w:val="true"/>
        </w:rPr>
        <w:t>בשיקול להחמרת העונש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יתרה מזאת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להתעלם מכך שמתסקיר שירות המבחן עולה כי הנאשם הודה באופן פורמאלי בלבד כדי לסיים את ההליך 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תואר כמי שאינו מביע יכולת לבחון את הכשלים בהתנהגותו ו</w:t>
      </w:r>
      <w:r>
        <w:rPr>
          <w:rFonts w:ascii="David" w:hAnsi="David"/>
          <w:color w:val="000000"/>
          <w:rtl w:val="true"/>
        </w:rPr>
        <w:t>מתקשה ליטול אחריות על מעשיו</w:t>
      </w:r>
      <w:r>
        <w:rPr>
          <w:rFonts w:cs="David" w:ascii="David" w:hAnsi="David"/>
          <w:color w:val="000000"/>
          <w:rtl w:val="true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לנקודה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בישיבת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הטיעונים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שהתקיימה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6.8.2023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ואישרר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tl w:val="true"/>
          <w:lang w:val="en-IL" w:eastAsia="en-IL"/>
        </w:rPr>
        <w:t>.</w:t>
      </w:r>
    </w:p>
    <w:p>
      <w:pPr>
        <w:pStyle w:val="ListParagraph"/>
        <w:spacing w:lineRule="auto" w:line="360"/>
        <w:ind w:firstLine="509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firstLine="283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r>
        <w:rPr>
          <w:rFonts w:ascii="David" w:hAnsi="David"/>
          <w:rtl w:val="true"/>
        </w:rPr>
        <w:t>יש להתחשב בתקופה בה היה נתון הנאשם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24.3.2022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509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כפ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בפרשה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מעורבים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שלושה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ושניים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מאחיו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מוחמד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ומועתסם</w:t>
      </w:r>
      <w:r>
        <w:rPr>
          <w:rtl w:val="true"/>
          <w:lang w:val="en-IL" w:eastAsia="en-IL"/>
        </w:rPr>
        <w:t xml:space="preserve">.  </w:t>
      </w:r>
      <w:r>
        <w:rPr>
          <w:b/>
          <w:b/>
          <w:bCs/>
          <w:rtl w:val="true"/>
          <w:lang w:val="en-IL" w:eastAsia="en-IL"/>
        </w:rPr>
        <w:t>מוחמד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והחזקה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47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ב</w:t>
        </w:r>
        <w:r>
          <w:rPr>
            <w:rStyle w:val="Hyperlink"/>
            <w:lang w:val="en-IL" w:eastAsia="en-IL"/>
          </w:rPr>
          <w:t>2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hyperlink r:id="rId48">
        <w:r>
          <w:rPr>
            <w:rStyle w:val="Hyperlink"/>
            <w:rtl w:val="true"/>
            <w:lang w:val="en-IL" w:eastAsia="en-IL"/>
          </w:rPr>
          <w:t>וסעיף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49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בפעול</w:t>
      </w:r>
      <w:r>
        <w:rPr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50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22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המאבק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בטרור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למטרות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51">
        <w:r>
          <w:rPr>
            <w:rStyle w:val="Hyperlink"/>
            <w:rtl w:val="true"/>
            <w:lang w:val="en-IL" w:eastAsia="en-IL"/>
          </w:rPr>
          <w:t>סע</w:t>
        </w:r>
        <w:r>
          <w:rPr>
            <w:rStyle w:val="Hyperlink"/>
            <w:rtl w:val="true"/>
            <w:lang w:val="en-IL" w:eastAsia="en-IL"/>
          </w:rPr>
          <w:t xml:space="preserve">' </w:t>
        </w:r>
        <w:r>
          <w:rPr>
            <w:rStyle w:val="Hyperlink"/>
            <w:lang w:val="en-IL" w:eastAsia="en-IL"/>
          </w:rPr>
          <w:t>30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52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340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53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</w:rPr>
        <w:t xml:space="preserve">בעבירות של </w:t>
      </w:r>
      <w:r>
        <w:rPr>
          <w:rFonts w:ascii="Arial" w:hAnsi="Arial" w:cs="Arial"/>
          <w:rtl w:val="true"/>
        </w:rPr>
        <w:t xml:space="preserve">חברות בארגון טרור לפי </w:t>
      </w:r>
      <w:hyperlink r:id="rId5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והחזקת נשק למטרות טרור לפי </w:t>
      </w:r>
      <w:hyperlink r:id="rId5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ascii="Arial" w:hAnsi="Arial" w:cs="Arial"/>
          <w:rtl w:val="true"/>
        </w:rPr>
        <w:t>המאבק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נזכיר כי על מוחמד הוטל עונש של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מוחמד לא הורשע בעבירות על 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חלקו בביצוע עבירת הנשק היה משמעותי ביותר לעומת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spacing w:lineRule="auto" w:line="360"/>
        <w:ind w:firstLine="567" w:start="0" w:end="0"/>
        <w:jc w:val="both"/>
        <w:rPr>
          <w:lang w:val="en-IL" w:eastAsia="en-IL"/>
        </w:rPr>
      </w:pPr>
      <w:r>
        <w:rPr>
          <w:rFonts w:ascii="Arial" w:hAnsi="Arial" w:cs="Arial"/>
          <w:rtl w:val="true"/>
        </w:rPr>
        <w:t xml:space="preserve">אשר ליחס בין עונשו של הנאשם למועתסם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לארגון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גדול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מועתסם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המתבטא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למטרות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למטרות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מטיעוני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שלדעתה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מועתסם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להתעלם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מועתסם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השיקולים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בשקלול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מעותסם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שקילת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כמתבקש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להטיל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התואם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מועתסם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ind w:start="0"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גזר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הדין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suppressLineNumbers/>
        <w:spacing w:lineRule="auto" w:line="360"/>
        <w:ind w:hanging="0" w:start="0" w:end="0"/>
        <w:jc w:val="both"/>
        <w:rPr>
          <w:rFonts w:ascii="Arial" w:hAnsi="Arial" w:eastAsia="David" w:cs="Arial"/>
          <w:lang w:val="en-IL" w:eastAsia="en-IL"/>
        </w:rPr>
      </w:pP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שקבעתי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לגזירת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הבאים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/>
        <w:ind w:firstLine="567" w:end="0"/>
        <w:jc w:val="start"/>
        <w:rPr/>
      </w:pPr>
      <w:bookmarkStart w:id="10" w:name="Rov1028"/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בניכוי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24.3.2022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היום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firstLine="567" w:end="0"/>
        <w:jc w:val="both"/>
        <w:rPr/>
      </w:pPr>
      <w:bookmarkStart w:id="11" w:name="Rov1028"/>
      <w:r>
        <w:rPr>
          <w:rtl w:val="true"/>
          <w:lang w:val="en-IL" w:eastAsia="en-IL"/>
        </w:rPr>
        <w:t>(-)</w:t>
      </w:r>
      <w:bookmarkStart w:id="12" w:name="Seif84"/>
      <w:bookmarkEnd w:id="11"/>
      <w:bookmarkEnd w:id="12"/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המאבק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בטרור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,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תשע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ו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-</w:t>
        </w:r>
        <w:r>
          <w:rPr>
            <w:rStyle w:val="Hyperlink"/>
            <w:color w:val="0000FF"/>
            <w:u w:val="single"/>
            <w:lang w:val="en-IL" w:eastAsia="en-IL"/>
          </w:rPr>
          <w:t>2016</w:t>
        </w:r>
      </w:hyperlink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ואולם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מתוכם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זכות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ערעור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העליון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תוך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45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מהיום</w:t>
      </w:r>
      <w:r>
        <w:rPr>
          <w:b/>
          <w:bCs/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lang w:val="en-IL" w:eastAsia="en-IL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בנוכחות הנאשם 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  <w:lang w:val="en-IL" w:eastAsia="en-IL"/>
        </w:rPr>
      </w:pPr>
      <w:r>
        <w:rPr>
          <w:rFonts w:cs="Arial" w:ascii="Arial" w:hAnsi="Arial"/>
          <w:b/>
          <w:bCs/>
          <w:sz w:val="26"/>
          <w:szCs w:val="26"/>
          <w:rtl w:val="true"/>
          <w:lang w:val="en-IL" w:eastAsia="en-IL"/>
        </w:rPr>
      </w:r>
    </w:p>
    <w:p>
      <w:pPr>
        <w:pStyle w:val="Normal"/>
        <w:ind w:end="0"/>
        <w:jc w:val="start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54444-04-22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מיל מחאמיד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>
        <w:lang w:val="en-US" w:bidi="he-I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val="en-US" w:bidi="he-I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41771" TargetMode="External"/><Relationship Id="rId3" Type="http://schemas.openxmlformats.org/officeDocument/2006/relationships/hyperlink" Target="http://www.nevo.co.il/law/141771/22.a" TargetMode="External"/><Relationship Id="rId4" Type="http://schemas.openxmlformats.org/officeDocument/2006/relationships/hyperlink" Target="http://www.nevo.co.il/law/141771/30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9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340a.a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3729" TargetMode="External"/><Relationship Id="rId15" Type="http://schemas.openxmlformats.org/officeDocument/2006/relationships/hyperlink" Target="http://www.nevo.co.il/law/72515" TargetMode="External"/><Relationship Id="rId16" Type="http://schemas.openxmlformats.org/officeDocument/2006/relationships/hyperlink" Target="http://www.nevo.co.il/law/141771/22.a" TargetMode="External"/><Relationship Id="rId17" Type="http://schemas.openxmlformats.org/officeDocument/2006/relationships/hyperlink" Target="http://www.nevo.co.il/law/141771/30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8566372" TargetMode="External"/><Relationship Id="rId21" Type="http://schemas.openxmlformats.org/officeDocument/2006/relationships/hyperlink" Target="http://www.nevo.co.il/case/28582339" TargetMode="External"/><Relationship Id="rId22" Type="http://schemas.openxmlformats.org/officeDocument/2006/relationships/hyperlink" Target="http://www.nevo.co.il/law/73729" TargetMode="External"/><Relationship Id="rId23" Type="http://schemas.openxmlformats.org/officeDocument/2006/relationships/hyperlink" Target="http://www.nevo.co.il/law/72515" TargetMode="External"/><Relationship Id="rId24" Type="http://schemas.openxmlformats.org/officeDocument/2006/relationships/hyperlink" Target="http://www.nevo.co.il/law/70301/9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141771/22.a" TargetMode="External"/><Relationship Id="rId27" Type="http://schemas.openxmlformats.org/officeDocument/2006/relationships/hyperlink" Target="http://www.nevo.co.il/law/141771/30.a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141771/22.a" TargetMode="External"/><Relationship Id="rId32" Type="http://schemas.openxmlformats.org/officeDocument/2006/relationships/hyperlink" Target="http://www.nevo.co.il/law/141771/30.a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40a.a" TargetMode="External"/><Relationship Id="rId36" Type="http://schemas.openxmlformats.org/officeDocument/2006/relationships/hyperlink" Target="http://www.nevo.co.il/law/70301/40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i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2636294" TargetMode="External"/><Relationship Id="rId41" Type="http://schemas.openxmlformats.org/officeDocument/2006/relationships/hyperlink" Target="http://www.nevo.co.il/case/20784257" TargetMode="External"/><Relationship Id="rId42" Type="http://schemas.openxmlformats.org/officeDocument/2006/relationships/hyperlink" Target="http://www.nevo.co.il/case/28266138" TargetMode="External"/><Relationship Id="rId43" Type="http://schemas.openxmlformats.org/officeDocument/2006/relationships/hyperlink" Target="http://www.nevo.co.il/case/29173557" TargetMode="External"/><Relationship Id="rId44" Type="http://schemas.openxmlformats.org/officeDocument/2006/relationships/hyperlink" Target="http://www.nevo.co.il/case/28883087" TargetMode="External"/><Relationship Id="rId45" Type="http://schemas.openxmlformats.org/officeDocument/2006/relationships/hyperlink" Target="http://www.nevo.co.il/case/21478076" TargetMode="External"/><Relationship Id="rId46" Type="http://schemas.openxmlformats.org/officeDocument/2006/relationships/hyperlink" Target="http://www.nevo.co.il/law/70301/40ja" TargetMode="External"/><Relationship Id="rId47" Type="http://schemas.openxmlformats.org/officeDocument/2006/relationships/hyperlink" Target="http://www.nevo.co.il/law/70301/144.b2" TargetMode="External"/><Relationship Id="rId48" Type="http://schemas.openxmlformats.org/officeDocument/2006/relationships/hyperlink" Target="http://www.nevo.co.il/law/70301/144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141771/22.a" TargetMode="External"/><Relationship Id="rId51" Type="http://schemas.openxmlformats.org/officeDocument/2006/relationships/hyperlink" Target="http://www.nevo.co.il/law/141771/30.a" TargetMode="External"/><Relationship Id="rId52" Type="http://schemas.openxmlformats.org/officeDocument/2006/relationships/hyperlink" Target="http://www.nevo.co.il/law/70301/340a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141771/22.a" TargetMode="External"/><Relationship Id="rId55" Type="http://schemas.openxmlformats.org/officeDocument/2006/relationships/hyperlink" Target="http://www.nevo.co.il/law/141771/30.a" TargetMode="External"/><Relationship Id="rId56" Type="http://schemas.openxmlformats.org/officeDocument/2006/relationships/hyperlink" Target="http://www.nevo.co.il/law/141771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2024-08-26T14:00:00Z</dcterms:created>
  <dc:creator> </dc:creator>
  <dc:description/>
  <cp:keywords/>
  <dc:language>en-IL</dc:language>
  <cp:lastModifiedBy>h1</cp:lastModifiedBy>
  <dcterms:modified xsi:type="dcterms:W3CDTF">2024-08-26T14:00:00Z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ג'מיל מחאמיד ;מוחמד מחאמיד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28566372;28582339;22636294;20784257;28266138;29173557;28883087;21478076</vt:lpwstr>
  </property>
  <property fmtid="{D5CDD505-2E9C-101B-9397-08002B2CF9AE}" pid="9" name="CITY">
    <vt:lpwstr>חי'</vt:lpwstr>
  </property>
  <property fmtid="{D5CDD505-2E9C-101B-9397-08002B2CF9AE}" pid="10" name="DATE">
    <vt:lpwstr>20230906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מוחמד עלי</vt:lpwstr>
  </property>
  <property fmtid="{D5CDD505-2E9C-101B-9397-08002B2CF9AE}" pid="14" name="LAWLISTTMP1">
    <vt:lpwstr>141771/022.a:5;030.a:5</vt:lpwstr>
  </property>
  <property fmtid="{D5CDD505-2E9C-101B-9397-08002B2CF9AE}" pid="15" name="LAWLISTTMP2">
    <vt:lpwstr>70301/029:2;091;144.b2:2;144.a:2;340a.a:2;040c;040i;40ja</vt:lpwstr>
  </property>
  <property fmtid="{D5CDD505-2E9C-101B-9397-08002B2CF9AE}" pid="16" name="LAWLISTTMP3">
    <vt:lpwstr>73729</vt:lpwstr>
  </property>
  <property fmtid="{D5CDD505-2E9C-101B-9397-08002B2CF9AE}" pid="17" name="LAWLISTTMP4">
    <vt:lpwstr>72515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54444;12107</vt:lpwstr>
  </property>
  <property fmtid="{D5CDD505-2E9C-101B-9397-08002B2CF9AE}" pid="25" name="NEWPARTB">
    <vt:lpwstr>04;05</vt:lpwstr>
  </property>
  <property fmtid="{D5CDD505-2E9C-101B-9397-08002B2CF9AE}" pid="26" name="NEWPARTC">
    <vt:lpwstr>22;22</vt:lpwstr>
  </property>
  <property fmtid="{D5CDD505-2E9C-101B-9397-08002B2CF9AE}" pid="27" name="NEWPROC">
    <vt:lpwstr>תפ;תפ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390020230906</vt:lpwstr>
  </property>
  <property fmtid="{D5CDD505-2E9C-101B-9397-08002B2CF9AE}" pid="37" name="TYPE_N_DATE">
    <vt:lpwstr>39020230906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